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3A5" w:rsidRPr="00EA151A" w:rsidRDefault="005443A5">
      <w:pPr>
        <w:rPr>
          <w:rFonts w:cs="Tahoma"/>
        </w:rPr>
      </w:pPr>
      <w:bookmarkStart w:id="0" w:name="_GoBack"/>
      <w:bookmarkEnd w:id="0"/>
    </w:p>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EA151A" w:rsidTr="00B909F2">
        <w:trPr>
          <w:trHeight w:val="4063"/>
        </w:trPr>
        <w:tc>
          <w:tcPr>
            <w:tcW w:w="5951" w:type="dxa"/>
            <w:tcBorders>
              <w:bottom w:val="single" w:sz="18" w:space="0" w:color="808080"/>
              <w:right w:val="single" w:sz="18" w:space="0" w:color="808080"/>
            </w:tcBorders>
            <w:vAlign w:val="center"/>
          </w:tcPr>
          <w:p w:rsidR="00023FE7" w:rsidRPr="00464B57" w:rsidRDefault="00817F04" w:rsidP="00141632">
            <w:pPr>
              <w:pStyle w:val="Title"/>
              <w:ind w:left="907" w:hanging="1440"/>
              <w:rPr>
                <w:rFonts w:eastAsia="Times New Roman"/>
                <w:b w:val="0"/>
                <w:bCs/>
                <w:sz w:val="76"/>
                <w:szCs w:val="76"/>
                <w:lang w:val="pt-BR"/>
              </w:rPr>
            </w:pPr>
            <w:bookmarkStart w:id="1" w:name="_Toc534481230"/>
            <w:bookmarkStart w:id="2" w:name="_Toc534481747"/>
            <w:bookmarkStart w:id="3" w:name="_Toc534482262"/>
            <w:bookmarkStart w:id="4" w:name="_Toc534481294"/>
            <w:bookmarkStart w:id="5" w:name="_Toc336338167"/>
            <w:r w:rsidRPr="00464B57">
              <w:rPr>
                <w:rFonts w:eastAsia="Times New Roman"/>
                <w:b w:val="0"/>
                <w:bCs/>
                <w:sz w:val="76"/>
                <w:szCs w:val="76"/>
                <w:lang w:val="pt-BR"/>
              </w:rPr>
              <w:t xml:space="preserve">Lista de </w:t>
            </w:r>
            <w:r w:rsidR="000C4CE5" w:rsidRPr="00464B57">
              <w:rPr>
                <w:rFonts w:eastAsia="Times New Roman"/>
                <w:b w:val="0"/>
                <w:bCs/>
                <w:sz w:val="76"/>
                <w:szCs w:val="76"/>
                <w:lang w:val="pt-BR"/>
              </w:rPr>
              <w:br/>
            </w:r>
            <w:r w:rsidRPr="00464B57">
              <w:rPr>
                <w:rFonts w:eastAsia="Times New Roman"/>
                <w:b w:val="0"/>
                <w:bCs/>
                <w:sz w:val="76"/>
                <w:szCs w:val="76"/>
                <w:lang w:val="pt-BR"/>
              </w:rPr>
              <w:t>Produtos da</w:t>
            </w:r>
            <w:bookmarkEnd w:id="1"/>
            <w:bookmarkEnd w:id="2"/>
            <w:bookmarkEnd w:id="3"/>
            <w:bookmarkEnd w:id="4"/>
          </w:p>
          <w:p w:rsidR="00023FE7" w:rsidRPr="00464B57" w:rsidRDefault="00023FE7" w:rsidP="00141632">
            <w:pPr>
              <w:pStyle w:val="Title"/>
              <w:spacing w:before="0" w:after="0"/>
              <w:ind w:left="1278" w:hanging="18"/>
              <w:jc w:val="left"/>
              <w:rPr>
                <w:rFonts w:ascii="Tahoma" w:hAnsi="Tahoma" w:cs="Tahoma"/>
                <w:sz w:val="76"/>
                <w:szCs w:val="72"/>
                <w:lang w:val="pt-BR"/>
              </w:rPr>
            </w:pPr>
            <w:bookmarkStart w:id="6" w:name="_Toc534481295"/>
            <w:r w:rsidRPr="00464B57">
              <w:rPr>
                <w:rFonts w:eastAsia="Times New Roman" w:cs="Tahoma"/>
                <w:b w:val="0"/>
                <w:sz w:val="76"/>
                <w:szCs w:val="76"/>
                <w:lang w:val="pt-BR"/>
              </w:rPr>
              <w:t>Microsoft</w:t>
            </w:r>
            <w:r w:rsidR="007A1D19" w:rsidRPr="00464B57">
              <w:rPr>
                <w:rFonts w:eastAsia="Times New Roman" w:cs="Tahoma"/>
                <w:b w:val="0"/>
                <w:sz w:val="76"/>
                <w:szCs w:val="76"/>
                <w:vertAlign w:val="superscript"/>
                <w:lang w:val="pt-BR"/>
              </w:rPr>
              <w:t>®</w:t>
            </w:r>
            <w:bookmarkEnd w:id="6"/>
          </w:p>
        </w:tc>
        <w:tc>
          <w:tcPr>
            <w:tcW w:w="4615" w:type="dxa"/>
            <w:tcBorders>
              <w:left w:val="single" w:sz="18" w:space="0" w:color="808080"/>
              <w:bottom w:val="single" w:sz="18" w:space="0" w:color="808080"/>
            </w:tcBorders>
            <w:vAlign w:val="center"/>
          </w:tcPr>
          <w:p w:rsidR="00023FE7" w:rsidRPr="00464B57" w:rsidRDefault="00023FE7">
            <w:pPr>
              <w:pStyle w:val="NoSpacing1"/>
              <w:ind w:right="-1797"/>
              <w:rPr>
                <w:rFonts w:ascii="Tahoma" w:hAnsi="Tahoma" w:cs="Tahoma"/>
                <w:sz w:val="72"/>
                <w:szCs w:val="72"/>
                <w:lang w:val="pt-BR"/>
              </w:rPr>
            </w:pPr>
          </w:p>
          <w:p w:rsidR="00C2058F" w:rsidRPr="004127FF" w:rsidRDefault="00817F04" w:rsidP="00C2058F">
            <w:pPr>
              <w:pStyle w:val="NoSpacing1"/>
              <w:ind w:right="-1797"/>
              <w:rPr>
                <w:rFonts w:ascii="Tahoma" w:hAnsi="Tahoma" w:cs="Tahoma"/>
                <w:sz w:val="72"/>
                <w:szCs w:val="72"/>
              </w:rPr>
            </w:pPr>
            <w:r w:rsidRPr="00EA151A">
              <w:rPr>
                <w:rFonts w:ascii="Tahoma" w:hAnsi="Tahoma" w:cs="Tahoma"/>
                <w:sz w:val="72"/>
                <w:lang w:val="pt-BR"/>
              </w:rPr>
              <w:t xml:space="preserve">1º de </w:t>
            </w:r>
            <w:r w:rsidR="00E11639" w:rsidRPr="00EA151A">
              <w:rPr>
                <w:rFonts w:ascii="Tahoma" w:hAnsi="Tahoma" w:cs="Tahoma"/>
                <w:sz w:val="72"/>
                <w:lang w:val="pt-BR"/>
              </w:rPr>
              <w:br/>
            </w:r>
            <w:r w:rsidR="00526E32">
              <w:rPr>
                <w:rFonts w:ascii="Tahoma" w:hAnsi="Tahoma" w:cs="Tahoma"/>
                <w:sz w:val="72"/>
                <w:lang w:val="pt-BR"/>
              </w:rPr>
              <w:t>F</w:t>
            </w:r>
            <w:r w:rsidRPr="00EA151A">
              <w:rPr>
                <w:rFonts w:ascii="Tahoma" w:hAnsi="Tahoma" w:cs="Tahoma"/>
                <w:sz w:val="72"/>
                <w:lang w:val="pt-BR"/>
              </w:rPr>
              <w:t>evereiro de</w:t>
            </w:r>
          </w:p>
          <w:p w:rsidR="00023FE7" w:rsidRPr="00EA151A" w:rsidRDefault="00817F04" w:rsidP="000E3D59">
            <w:pPr>
              <w:pStyle w:val="NoSpacing1"/>
              <w:ind w:rightChars="-103" w:right="-185"/>
              <w:rPr>
                <w:rFonts w:ascii="Tahoma" w:hAnsi="Tahoma" w:cs="Tahoma"/>
                <w:color w:val="4F81BD"/>
                <w:sz w:val="200"/>
                <w:szCs w:val="200"/>
              </w:rPr>
            </w:pPr>
            <w:r w:rsidRPr="00EA151A">
              <w:rPr>
                <w:rFonts w:ascii="Tahoma" w:hAnsi="Tahoma" w:cs="Tahoma"/>
                <w:color w:val="4F81BD"/>
                <w:sz w:val="200"/>
              </w:rPr>
              <w:t>2013</w:t>
            </w:r>
          </w:p>
        </w:tc>
      </w:tr>
      <w:tr w:rsidR="00023FE7" w:rsidRPr="000C13BE" w:rsidTr="00B909F2">
        <w:trPr>
          <w:trHeight w:val="412"/>
        </w:trPr>
        <w:tc>
          <w:tcPr>
            <w:tcW w:w="5951" w:type="dxa"/>
            <w:tcBorders>
              <w:top w:val="single" w:sz="18" w:space="0" w:color="808080"/>
            </w:tcBorders>
            <w:vAlign w:val="center"/>
          </w:tcPr>
          <w:p w:rsidR="00023FE7" w:rsidRPr="00464B57" w:rsidRDefault="00817F04" w:rsidP="008B6504">
            <w:pPr>
              <w:pStyle w:val="NoSpacing1"/>
              <w:ind w:leftChars="122" w:left="220" w:firstLine="2"/>
              <w:rPr>
                <w:rFonts w:ascii="Tahoma" w:hAnsi="Tahoma" w:cs="Tahoma"/>
                <w:sz w:val="22"/>
                <w:szCs w:val="22"/>
                <w:lang w:val="pt-BR"/>
              </w:rPr>
            </w:pPr>
            <w:r w:rsidRPr="00EA151A">
              <w:rPr>
                <w:rFonts w:ascii="Tahoma" w:hAnsi="Tahoma" w:cs="Tahoma"/>
                <w:lang w:val="pt-BR"/>
              </w:rPr>
              <w:t>A Lista de Produtos da Microsoft fornece informações mensais sobre o software e os Serviços Online da Microsoft</w:t>
            </w:r>
            <w:r w:rsidR="008B6504">
              <w:rPr>
                <w:rFonts w:ascii="Tahoma" w:hAnsi="Tahoma" w:cs="Tahoma"/>
                <w:lang w:val="pt-BR"/>
              </w:rPr>
              <w:t> </w:t>
            </w:r>
            <w:r w:rsidRPr="00EA151A">
              <w:rPr>
                <w:rFonts w:ascii="Tahoma" w:hAnsi="Tahoma" w:cs="Tahoma"/>
                <w:lang w:val="pt-BR"/>
              </w:rPr>
              <w:t>licenciados nos programas de Licenciamento por</w:t>
            </w:r>
            <w:r w:rsidR="008B6504">
              <w:rPr>
                <w:rFonts w:ascii="Tahoma" w:hAnsi="Tahoma" w:cs="Tahoma"/>
                <w:lang w:val="pt-BR"/>
              </w:rPr>
              <w:t> </w:t>
            </w:r>
            <w:r w:rsidRPr="00EA151A">
              <w:rPr>
                <w:rFonts w:ascii="Tahoma" w:hAnsi="Tahoma" w:cs="Tahoma"/>
                <w:lang w:val="pt-BR"/>
              </w:rPr>
              <w:t>Volume da</w:t>
            </w:r>
            <w:r w:rsidR="00193806" w:rsidRPr="00EA151A">
              <w:rPr>
                <w:rFonts w:ascii="Tahoma" w:hAnsi="Tahoma" w:cs="Tahoma"/>
                <w:lang w:val="pt-BR"/>
              </w:rPr>
              <w:t> </w:t>
            </w:r>
            <w:r w:rsidRPr="00EA151A">
              <w:rPr>
                <w:rFonts w:ascii="Tahoma" w:hAnsi="Tahoma" w:cs="Tahoma"/>
                <w:lang w:val="pt-BR"/>
              </w:rPr>
              <w:t>Microsoft.</w:t>
            </w:r>
          </w:p>
        </w:tc>
        <w:tc>
          <w:tcPr>
            <w:tcW w:w="4615" w:type="dxa"/>
            <w:tcBorders>
              <w:top w:val="single" w:sz="18" w:space="0" w:color="808080"/>
            </w:tcBorders>
            <w:vAlign w:val="center"/>
          </w:tcPr>
          <w:p w:rsidR="00023FE7" w:rsidRPr="00464B57" w:rsidRDefault="00023FE7" w:rsidP="000E3D59">
            <w:pPr>
              <w:pStyle w:val="NoSpacing1"/>
              <w:ind w:rightChars="-15" w:right="-27"/>
              <w:rPr>
                <w:rFonts w:ascii="Tahoma" w:hAnsi="Tahoma" w:cs="Tahoma"/>
                <w:sz w:val="32"/>
                <w:szCs w:val="32"/>
                <w:lang w:val="pt-BR"/>
              </w:rPr>
            </w:pPr>
          </w:p>
        </w:tc>
      </w:tr>
    </w:tbl>
    <w:p w:rsidR="00B16F36" w:rsidRPr="00EA151A" w:rsidRDefault="00B16F36" w:rsidP="00B16F36">
      <w:pPr>
        <w:jc w:val="center"/>
        <w:rPr>
          <w:rFonts w:cs="Tahoma"/>
          <w:lang w:val="x-none" w:eastAsia="x-none"/>
        </w:rPr>
      </w:pPr>
    </w:p>
    <w:p w:rsidR="00B16F36" w:rsidRPr="00EA151A" w:rsidRDefault="00B16F36" w:rsidP="00B16F36">
      <w:pPr>
        <w:rPr>
          <w:rFonts w:cs="Tahoma"/>
          <w:lang w:val="x-none" w:eastAsia="x-none"/>
        </w:rPr>
      </w:pPr>
    </w:p>
    <w:p w:rsidR="00023FE7" w:rsidRPr="00EA151A" w:rsidRDefault="00023FE7" w:rsidP="00B16F36">
      <w:pPr>
        <w:rPr>
          <w:rFonts w:cs="Tahoma"/>
          <w:lang w:val="x-none" w:eastAsia="x-none"/>
        </w:rPr>
        <w:sectPr w:rsidR="00023FE7" w:rsidRPr="00EA151A" w:rsidSect="00D87C99">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464B57" w:rsidRDefault="00817F04" w:rsidP="00FF1A23">
      <w:pPr>
        <w:pStyle w:val="Heading1"/>
        <w:spacing w:before="0"/>
        <w:rPr>
          <w:rFonts w:cs="Tahoma"/>
          <w:lang w:val="pt-BR"/>
        </w:rPr>
      </w:pPr>
      <w:bookmarkStart w:id="7" w:name="_Toc336337838"/>
      <w:bookmarkStart w:id="8" w:name="_Toc534481296"/>
      <w:bookmarkEnd w:id="7"/>
      <w:r w:rsidRPr="00EA151A">
        <w:rPr>
          <w:rFonts w:cs="Tahoma"/>
          <w:lang w:val="pt-BR" w:eastAsia="x-none"/>
        </w:rPr>
        <w:lastRenderedPageBreak/>
        <w:t>sobre este Documento</w:t>
      </w:r>
      <w:bookmarkEnd w:id="8"/>
    </w:p>
    <w:p w:rsidR="00023FE7" w:rsidRPr="00464B57" w:rsidRDefault="00023FE7">
      <w:pPr>
        <w:pStyle w:val="Body"/>
        <w:ind w:right="720"/>
        <w:rPr>
          <w:rFonts w:ascii="Tahoma" w:hAnsi="Tahoma" w:cs="Tahoma"/>
          <w:lang w:val="pt-BR"/>
        </w:rPr>
      </w:pPr>
    </w:p>
    <w:p w:rsidR="00023FE7" w:rsidRPr="00464B57" w:rsidRDefault="00023FE7">
      <w:pPr>
        <w:pStyle w:val="Body"/>
        <w:ind w:right="720"/>
        <w:rPr>
          <w:rFonts w:ascii="Tahoma" w:hAnsi="Tahoma" w:cs="Tahoma"/>
          <w:sz w:val="18"/>
          <w:szCs w:val="18"/>
          <w:lang w:val="pt-BR"/>
        </w:rPr>
      </w:pPr>
      <w:r w:rsidRPr="00464B57">
        <w:rPr>
          <w:rFonts w:ascii="Tahoma" w:hAnsi="Tahoma" w:cs="Tahoma"/>
          <w:sz w:val="18"/>
          <w:szCs w:val="18"/>
          <w:lang w:val="pt-BR"/>
        </w:rPr>
        <w:t>A Lista de Produtos da Microsoft fornece informações mensais sobre o software e os Serviços Online da Microsoft licenciados nos programas de Licenciamento por Volume da Microsoft.</w:t>
      </w:r>
      <w:r w:rsidR="00817F04" w:rsidRPr="00464B57">
        <w:rPr>
          <w:rFonts w:ascii="Tahoma" w:hAnsi="Tahoma" w:cs="Tahoma"/>
          <w:sz w:val="18"/>
          <w:szCs w:val="18"/>
          <w:lang w:val="pt-BR"/>
        </w:rPr>
        <w:t xml:space="preserve"> As</w:t>
      </w:r>
      <w:r w:rsidR="007D0B87" w:rsidRPr="00464B57">
        <w:rPr>
          <w:rFonts w:ascii="Tahoma" w:hAnsi="Tahoma" w:cs="Tahoma"/>
          <w:sz w:val="18"/>
          <w:szCs w:val="18"/>
          <w:lang w:val="pt-BR"/>
        </w:rPr>
        <w:t> </w:t>
      </w:r>
      <w:r w:rsidR="00817F04" w:rsidRPr="00464B57">
        <w:rPr>
          <w:rFonts w:ascii="Tahoma" w:hAnsi="Tahoma" w:cs="Tahoma"/>
          <w:sz w:val="18"/>
          <w:szCs w:val="18"/>
          <w:lang w:val="pt-BR"/>
        </w:rPr>
        <w:t>informações descritas na Lista de Produtos da Microsoft incluem:</w:t>
      </w:r>
    </w:p>
    <w:p w:rsidR="00023FE7" w:rsidRPr="00464B57" w:rsidRDefault="00023FE7">
      <w:pPr>
        <w:pStyle w:val="Body"/>
        <w:ind w:right="720"/>
        <w:rPr>
          <w:rFonts w:ascii="Tahoma" w:hAnsi="Tahoma" w:cs="Tahoma"/>
          <w:lang w:val="pt-BR"/>
        </w:rPr>
      </w:pPr>
    </w:p>
    <w:p w:rsidR="00023FE7" w:rsidRPr="00464B57" w:rsidRDefault="00817F04">
      <w:pPr>
        <w:pStyle w:val="BulletedList"/>
        <w:ind w:right="720"/>
        <w:rPr>
          <w:rFonts w:ascii="Tahoma" w:hAnsi="Tahoma" w:cs="Tahoma"/>
          <w:sz w:val="18"/>
          <w:szCs w:val="18"/>
          <w:lang w:val="pt-BR"/>
        </w:rPr>
      </w:pPr>
      <w:r w:rsidRPr="00464B57">
        <w:rPr>
          <w:rFonts w:ascii="Tahoma" w:hAnsi="Tahoma" w:cs="Tahoma"/>
          <w:sz w:val="18"/>
          <w:szCs w:val="18"/>
          <w:lang w:val="pt-BR"/>
        </w:rPr>
        <w:t>Disponibilidade de novos aplicativos de software e produtos oferecidos por meio do Licenciamento por Volume da Microsoft</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Descontinuação da disponibilidade de novos aplicativos de software e produtos oferecidos por meio do Licenciamento por Volume da Microsoft</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 xml:space="preserve">Designação de software e produtos referente ao pool de produtos do Licenciamento por Volume da Microsoft </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O valor em pontos de cada tecnologia de software e produto</w:t>
      </w:r>
    </w:p>
    <w:p w:rsidR="00023FE7" w:rsidRPr="00EA151A" w:rsidRDefault="00817F04" w:rsidP="008737A3">
      <w:pPr>
        <w:pStyle w:val="BulletedList"/>
        <w:numPr>
          <w:ilvl w:val="0"/>
          <w:numId w:val="1"/>
        </w:numPr>
        <w:ind w:right="720"/>
        <w:rPr>
          <w:rFonts w:ascii="Tahoma" w:hAnsi="Tahoma" w:cs="Tahoma"/>
          <w:sz w:val="18"/>
          <w:szCs w:val="18"/>
        </w:rPr>
      </w:pPr>
      <w:r w:rsidRPr="00EA151A">
        <w:rPr>
          <w:rFonts w:ascii="Tahoma" w:hAnsi="Tahoma" w:cs="Tahoma"/>
          <w:sz w:val="18"/>
          <w:szCs w:val="18"/>
        </w:rPr>
        <w:t>Promoções disponíveis</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Caminhos de migração de uma versão de software para outra versão do mesmo software</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Caminhos de migração de software descontinuado para novas versões de software</w:t>
      </w:r>
    </w:p>
    <w:p w:rsidR="00023FE7" w:rsidRPr="00EA151A" w:rsidRDefault="00817F04" w:rsidP="008737A3">
      <w:pPr>
        <w:pStyle w:val="BulletedList"/>
        <w:numPr>
          <w:ilvl w:val="0"/>
          <w:numId w:val="1"/>
        </w:numPr>
        <w:ind w:right="720"/>
        <w:rPr>
          <w:rFonts w:ascii="Tahoma" w:hAnsi="Tahoma" w:cs="Tahoma"/>
          <w:sz w:val="18"/>
          <w:szCs w:val="18"/>
        </w:rPr>
      </w:pPr>
      <w:r w:rsidRPr="00EA151A">
        <w:rPr>
          <w:rFonts w:ascii="Tahoma" w:hAnsi="Tahoma" w:cs="Tahoma"/>
          <w:sz w:val="18"/>
          <w:szCs w:val="18"/>
        </w:rPr>
        <w:t>Benefícios do Software Assurance</w:t>
      </w:r>
    </w:p>
    <w:p w:rsidR="00023FE7" w:rsidRPr="00464B57" w:rsidRDefault="00817F04" w:rsidP="008737A3">
      <w:pPr>
        <w:pStyle w:val="BulletedList"/>
        <w:numPr>
          <w:ilvl w:val="0"/>
          <w:numId w:val="1"/>
        </w:numPr>
        <w:ind w:right="720"/>
        <w:rPr>
          <w:rFonts w:ascii="Tahoma" w:hAnsi="Tahoma" w:cs="Tahoma"/>
          <w:sz w:val="18"/>
          <w:szCs w:val="18"/>
          <w:lang w:val="pt-BR"/>
        </w:rPr>
      </w:pPr>
      <w:r w:rsidRPr="00464B57">
        <w:rPr>
          <w:rFonts w:ascii="Tahoma" w:hAnsi="Tahoma" w:cs="Tahoma"/>
          <w:sz w:val="18"/>
          <w:szCs w:val="18"/>
          <w:lang w:val="pt-BR"/>
        </w:rPr>
        <w:t>Outras Notas e informações específicas a software e produtos determinados</w:t>
      </w:r>
    </w:p>
    <w:p w:rsidR="00023FE7" w:rsidRPr="00464B57" w:rsidRDefault="00023FE7">
      <w:pPr>
        <w:ind w:right="720"/>
        <w:rPr>
          <w:rFonts w:cs="Tahoma"/>
          <w:lang w:val="pt-BR"/>
        </w:rPr>
      </w:pPr>
    </w:p>
    <w:p w:rsidR="00023FE7" w:rsidRPr="00464B57" w:rsidRDefault="00023FE7">
      <w:pPr>
        <w:ind w:right="720"/>
        <w:rPr>
          <w:rFonts w:cs="Tahoma"/>
          <w:lang w:val="pt-BR"/>
        </w:rPr>
      </w:pPr>
    </w:p>
    <w:p w:rsidR="00023FE7" w:rsidRPr="00464B57" w:rsidRDefault="00817F04" w:rsidP="00C07CBB">
      <w:pPr>
        <w:pStyle w:val="Heading1"/>
        <w:rPr>
          <w:rFonts w:cs="Tahoma"/>
          <w:lang w:val="pt-BR"/>
        </w:rPr>
      </w:pPr>
      <w:bookmarkStart w:id="9" w:name="_Toc336337839"/>
      <w:bookmarkStart w:id="10" w:name="_Toc534481297"/>
      <w:bookmarkEnd w:id="9"/>
      <w:r w:rsidRPr="00C07CBB">
        <w:rPr>
          <w:rFonts w:cs="Tahoma"/>
          <w:lang w:val="pt-BR" w:eastAsia="x-none"/>
        </w:rPr>
        <w:t>como usar a lista de Produtos da</w:t>
      </w:r>
      <w:r w:rsidR="00C07CBB">
        <w:rPr>
          <w:rFonts w:cs="Tahoma"/>
          <w:lang w:val="pt-BR" w:eastAsia="x-none"/>
        </w:rPr>
        <w:t> </w:t>
      </w:r>
      <w:r w:rsidRPr="00C07CBB">
        <w:rPr>
          <w:rFonts w:cs="Tahoma"/>
          <w:lang w:val="pt-BR" w:eastAsia="x-none"/>
        </w:rPr>
        <w:t>Microsoft</w:t>
      </w:r>
      <w:bookmarkEnd w:id="10"/>
    </w:p>
    <w:p w:rsidR="00023FE7" w:rsidRPr="00464B57" w:rsidRDefault="00023FE7">
      <w:pPr>
        <w:pStyle w:val="Body"/>
        <w:ind w:right="-1890"/>
        <w:rPr>
          <w:rFonts w:ascii="Tahoma" w:hAnsi="Tahoma" w:cs="Tahoma"/>
          <w:lang w:val="pt-BR"/>
        </w:rPr>
      </w:pPr>
    </w:p>
    <w:p w:rsidR="00023FE7" w:rsidRPr="00464B57" w:rsidRDefault="00817F04" w:rsidP="00F74C60">
      <w:pPr>
        <w:pStyle w:val="Body"/>
        <w:rPr>
          <w:rFonts w:ascii="Tahoma" w:hAnsi="Tahoma" w:cs="Tahoma"/>
          <w:lang w:val="pt-BR"/>
        </w:rPr>
      </w:pPr>
      <w:r w:rsidRPr="00EA151A">
        <w:rPr>
          <w:rFonts w:ascii="Tahoma" w:hAnsi="Tahoma" w:cs="Tahoma"/>
          <w:b/>
          <w:lang w:val="pt-BR"/>
        </w:rPr>
        <w:t>Procure se familiarizar com a Legenda da Tabela que se segue às etapas indicadas</w:t>
      </w:r>
      <w:r w:rsidR="00F74C60" w:rsidRPr="00EA151A">
        <w:rPr>
          <w:rFonts w:ascii="Tahoma" w:hAnsi="Tahoma" w:cs="Tahoma"/>
          <w:b/>
          <w:lang w:val="pt-BR"/>
        </w:rPr>
        <w:t> </w:t>
      </w:r>
      <w:r w:rsidRPr="00EA151A">
        <w:rPr>
          <w:rFonts w:ascii="Tahoma" w:hAnsi="Tahoma" w:cs="Tahoma"/>
          <w:b/>
          <w:lang w:val="pt-BR"/>
        </w:rPr>
        <w:t>abaixo.</w:t>
      </w:r>
    </w:p>
    <w:p w:rsidR="00023FE7" w:rsidRPr="00464B57" w:rsidRDefault="00023FE7">
      <w:pPr>
        <w:pStyle w:val="Body"/>
        <w:ind w:right="-1890"/>
        <w:rPr>
          <w:rFonts w:ascii="Tahoma" w:hAnsi="Tahoma" w:cs="Tahoma"/>
          <w:lang w:val="pt-BR"/>
        </w:rPr>
      </w:pPr>
    </w:p>
    <w:p w:rsidR="00023FE7" w:rsidRPr="00464B57" w:rsidRDefault="00817F04">
      <w:pPr>
        <w:pStyle w:val="Body"/>
        <w:ind w:right="-1890"/>
        <w:rPr>
          <w:rFonts w:ascii="Tahoma" w:hAnsi="Tahoma" w:cs="Tahoma"/>
          <w:lang w:val="pt-BR"/>
        </w:rPr>
      </w:pPr>
      <w:r w:rsidRPr="00EA151A">
        <w:rPr>
          <w:rStyle w:val="BodyChar"/>
          <w:rFonts w:ascii="Tahoma" w:hAnsi="Tahoma" w:cs="Tahoma"/>
          <w:b/>
          <w:sz w:val="18"/>
          <w:lang w:val="pt-BR"/>
        </w:rPr>
        <w:t>Etapa 1:</w:t>
      </w:r>
      <w:r w:rsidR="00E11639" w:rsidRPr="00464B57">
        <w:rPr>
          <w:rStyle w:val="BodyChar"/>
          <w:rFonts w:ascii="Tahoma" w:hAnsi="Tahoma" w:cs="Tahoma"/>
          <w:b/>
          <w:sz w:val="18"/>
          <w:szCs w:val="18"/>
          <w:lang w:val="pt-BR"/>
        </w:rPr>
        <w:t xml:space="preserve"> </w:t>
      </w:r>
      <w:r w:rsidR="00023FE7" w:rsidRPr="00EA151A">
        <w:rPr>
          <w:rFonts w:ascii="Tahoma" w:hAnsi="Tahoma" w:cs="Tahoma"/>
          <w:sz w:val="18"/>
          <w:szCs w:val="18"/>
          <w:lang w:val="pt-BR"/>
        </w:rPr>
        <w:t>encontre na tabela o software que você está cogitando adquirir.</w:t>
      </w:r>
      <w:r w:rsidR="00023FE7" w:rsidRPr="00464B57">
        <w:rPr>
          <w:rFonts w:ascii="Tahoma" w:hAnsi="Tahoma" w:cs="Tahoma"/>
          <w:sz w:val="18"/>
          <w:szCs w:val="18"/>
          <w:lang w:val="pt-BR"/>
        </w:rPr>
        <w:t xml:space="preserve"> </w:t>
      </w:r>
    </w:p>
    <w:p w:rsidR="00023FE7" w:rsidRPr="00464B57" w:rsidRDefault="00023FE7">
      <w:pPr>
        <w:pStyle w:val="Body"/>
        <w:ind w:right="-1890"/>
        <w:rPr>
          <w:rFonts w:ascii="Tahoma" w:hAnsi="Tahoma" w:cs="Tahoma"/>
          <w:lang w:val="pt-BR"/>
        </w:rPr>
      </w:pPr>
    </w:p>
    <w:p w:rsidR="00023FE7" w:rsidRPr="00EA151A" w:rsidRDefault="003D11BD"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58752" behindDoc="0" locked="0" layoutInCell="1" allowOverlap="1" wp14:anchorId="4FE6CB1E" wp14:editId="640B13B1">
                <wp:simplePos x="0" y="0"/>
                <wp:positionH relativeFrom="column">
                  <wp:posOffset>-152400</wp:posOffset>
                </wp:positionH>
                <wp:positionV relativeFrom="paragraph">
                  <wp:posOffset>755319</wp:posOffset>
                </wp:positionV>
                <wp:extent cx="1800225" cy="219075"/>
                <wp:effectExtent l="0" t="0" r="28575" b="2857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2pt;margin-top:59.45pt;width:141.75pt;height:17.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" filled="f" strokecolor="red" strokeweight="1.5pt"/>
            </w:pict>
          </mc:Fallback>
        </mc:AlternateContent>
      </w:r>
      <w:r>
        <w:rPr>
          <w:rFonts w:ascii="Tahoma" w:hAnsi="Tahoma" w:cs="Tahoma"/>
          <w:noProof/>
        </w:rPr>
        <w:drawing>
          <wp:inline distT="0" distB="0" distL="0" distR="0" wp14:anchorId="17FF4652" wp14:editId="3739632C">
            <wp:extent cx="5930265" cy="1514475"/>
            <wp:effectExtent l="0" t="0" r="0" b="952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l="15785" t="51158" r="14236" b="23155"/>
                    <a:stretch>
                      <a:fillRect/>
                    </a:stretch>
                  </pic:blipFill>
                  <pic:spPr bwMode="auto">
                    <a:xfrm>
                      <a:off x="0" y="0"/>
                      <a:ext cx="5930265" cy="1514475"/>
                    </a:xfrm>
                    <a:prstGeom prst="rect">
                      <a:avLst/>
                    </a:prstGeom>
                    <a:noFill/>
                    <a:ln>
                      <a:noFill/>
                    </a:ln>
                  </pic:spPr>
                </pic:pic>
              </a:graphicData>
            </a:graphic>
          </wp:inline>
        </w:drawing>
      </w:r>
    </w:p>
    <w:p w:rsidR="00023FE7" w:rsidRPr="00EA151A" w:rsidRDefault="00023FE7">
      <w:pPr>
        <w:pStyle w:val="NumberedSteps"/>
        <w:ind w:right="720"/>
        <w:rPr>
          <w:rFonts w:ascii="Tahoma" w:hAnsi="Tahoma" w:cs="Tahoma"/>
        </w:rPr>
      </w:pPr>
    </w:p>
    <w:p w:rsidR="00023FE7" w:rsidRPr="00464B57" w:rsidRDefault="00817F04">
      <w:pPr>
        <w:pStyle w:val="NumberedSteps"/>
        <w:ind w:right="720"/>
        <w:rPr>
          <w:rFonts w:ascii="Tahoma" w:hAnsi="Tahoma" w:cs="Tahoma"/>
          <w:sz w:val="18"/>
          <w:szCs w:val="18"/>
          <w:lang w:val="pt-BR"/>
        </w:rPr>
      </w:pPr>
      <w:r w:rsidRPr="00EA151A">
        <w:rPr>
          <w:rStyle w:val="BodyChar"/>
          <w:rFonts w:ascii="Tahoma" w:hAnsi="Tahoma" w:cs="Tahoma"/>
          <w:b/>
          <w:sz w:val="18"/>
          <w:lang w:val="pt-BR"/>
        </w:rPr>
        <w:t>Etapa 2:</w:t>
      </w:r>
      <w:r w:rsidR="00E11639" w:rsidRPr="00464B57">
        <w:rPr>
          <w:rFonts w:ascii="Tahoma" w:hAnsi="Tahoma" w:cs="Tahoma"/>
          <w:sz w:val="18"/>
          <w:szCs w:val="18"/>
          <w:lang w:val="pt-BR"/>
        </w:rPr>
        <w:t xml:space="preserve"> </w:t>
      </w:r>
      <w:r w:rsidRPr="00464B57">
        <w:rPr>
          <w:rFonts w:ascii="Tahoma" w:hAnsi="Tahoma" w:cs="Tahoma"/>
          <w:sz w:val="18"/>
          <w:szCs w:val="18"/>
          <w:lang w:val="pt-BR"/>
        </w:rPr>
        <w:t>analise se as informações nas colunas relacionadas a promoções disponíveis, benefícios do Software Assurance, contagem de pontos, disponibilidade de programas etc.</w:t>
      </w:r>
    </w:p>
    <w:p w:rsidR="00023FE7" w:rsidRPr="00464B57" w:rsidRDefault="00817F04" w:rsidP="000E5145">
      <w:pPr>
        <w:pStyle w:val="NumberedSteps"/>
        <w:ind w:right="720"/>
        <w:rPr>
          <w:rFonts w:ascii="Tahoma" w:hAnsi="Tahoma" w:cs="Tahoma"/>
          <w:sz w:val="18"/>
          <w:szCs w:val="18"/>
          <w:lang w:val="pt-BR"/>
        </w:rPr>
      </w:pPr>
      <w:r w:rsidRPr="00EA151A">
        <w:rPr>
          <w:rStyle w:val="BodyChar"/>
          <w:rFonts w:ascii="Tahoma" w:hAnsi="Tahoma" w:cs="Tahoma"/>
          <w:b/>
          <w:sz w:val="18"/>
          <w:lang w:val="pt-BR"/>
        </w:rPr>
        <w:t>Etapa 3:</w:t>
      </w:r>
      <w:r w:rsidR="00E11639" w:rsidRPr="00464B57">
        <w:rPr>
          <w:rFonts w:ascii="Tahoma" w:hAnsi="Tahoma" w:cs="Tahoma"/>
          <w:sz w:val="18"/>
          <w:szCs w:val="18"/>
          <w:lang w:val="pt-BR"/>
        </w:rPr>
        <w:t xml:space="preserve"> </w:t>
      </w:r>
      <w:r w:rsidR="00023FE7" w:rsidRPr="00464B57">
        <w:rPr>
          <w:rFonts w:ascii="Tahoma" w:hAnsi="Tahoma" w:cs="Tahoma"/>
          <w:sz w:val="18"/>
          <w:szCs w:val="18"/>
          <w:lang w:val="pt-BR"/>
        </w:rPr>
        <w:t xml:space="preserve">em alguns itens de software, também haverá uma nota de rodapé referente a informações adicionais. Se aplicável, </w:t>
      </w:r>
      <w:r w:rsidR="00E11639" w:rsidRPr="00464B57">
        <w:rPr>
          <w:rFonts w:ascii="Tahoma" w:hAnsi="Tahoma" w:cs="Tahoma"/>
          <w:sz w:val="18"/>
          <w:szCs w:val="18"/>
          <w:lang w:val="pt-BR"/>
        </w:rPr>
        <w:t>“</w:t>
      </w:r>
      <w:r w:rsidR="00023FE7" w:rsidRPr="00464B57">
        <w:rPr>
          <w:rFonts w:ascii="Tahoma" w:hAnsi="Tahoma" w:cs="Tahoma"/>
          <w:sz w:val="18"/>
          <w:szCs w:val="18"/>
          <w:lang w:val="pt-BR"/>
        </w:rPr>
        <w:t>clique</w:t>
      </w:r>
      <w:r w:rsidR="00E11639" w:rsidRPr="00464B57">
        <w:rPr>
          <w:rFonts w:ascii="Tahoma" w:hAnsi="Tahoma" w:cs="Tahoma"/>
          <w:sz w:val="18"/>
          <w:szCs w:val="18"/>
          <w:lang w:val="pt-BR"/>
        </w:rPr>
        <w:t>”</w:t>
      </w:r>
      <w:r w:rsidR="00023FE7" w:rsidRPr="00464B57">
        <w:rPr>
          <w:rFonts w:ascii="Tahoma" w:hAnsi="Tahoma" w:cs="Tahoma"/>
          <w:sz w:val="18"/>
          <w:szCs w:val="18"/>
          <w:lang w:val="pt-BR"/>
        </w:rPr>
        <w:t xml:space="preserve"> (Ctrl + clique) no número da nota de rodapé, que o</w:t>
      </w:r>
      <w:r w:rsidR="0084258D" w:rsidRPr="00464B57">
        <w:rPr>
          <w:rFonts w:ascii="Tahoma" w:hAnsi="Tahoma" w:cs="Tahoma"/>
          <w:sz w:val="18"/>
          <w:szCs w:val="18"/>
          <w:lang w:val="pt-BR"/>
        </w:rPr>
        <w:t> </w:t>
      </w:r>
      <w:r w:rsidR="00023FE7" w:rsidRPr="00464B57">
        <w:rPr>
          <w:rFonts w:ascii="Tahoma" w:hAnsi="Tahoma" w:cs="Tahoma"/>
          <w:sz w:val="18"/>
          <w:szCs w:val="18"/>
          <w:lang w:val="pt-BR"/>
        </w:rPr>
        <w:t>levará diretamente até o texto aplicável; ou consulte a nota de rodapé identificada nas páginas que se seguem à tabela para ver essas informações adicionais.</w:t>
      </w:r>
      <w:r w:rsidRPr="00464B57">
        <w:rPr>
          <w:rFonts w:ascii="Tahoma" w:hAnsi="Tahoma" w:cs="Tahoma"/>
          <w:sz w:val="18"/>
          <w:szCs w:val="18"/>
          <w:lang w:val="pt-BR"/>
        </w:rPr>
        <w:t xml:space="preserve"> Estas incluem detalhes a respeito de ofertas de migração ou critérios de qualificação, conforme ilustrado no exemplo abaixo.</w:t>
      </w:r>
    </w:p>
    <w:p w:rsidR="000E5145" w:rsidRPr="00464B57" w:rsidRDefault="000E5145" w:rsidP="000E5145">
      <w:pPr>
        <w:pStyle w:val="NumberedSteps"/>
        <w:ind w:right="720"/>
        <w:rPr>
          <w:rFonts w:ascii="Tahoma" w:hAnsi="Tahoma" w:cs="Tahoma"/>
          <w:lang w:val="pt-BR"/>
        </w:rPr>
      </w:pPr>
    </w:p>
    <w:p w:rsidR="00023FE7" w:rsidRPr="00EA151A" w:rsidRDefault="003D11BD">
      <w:pPr>
        <w:pStyle w:val="NumberedSteps"/>
        <w:tabs>
          <w:tab w:val="left" w:pos="9360"/>
        </w:tabs>
        <w:ind w:right="720"/>
        <w:rPr>
          <w:rFonts w:ascii="Tahoma" w:hAnsi="Tahoma" w:cs="Tahoma"/>
        </w:rPr>
      </w:pPr>
      <w:r>
        <w:rPr>
          <w:rFonts w:ascii="Tahoma" w:hAnsi="Tahoma" w:cs="Tahoma"/>
          <w:noProof/>
        </w:rPr>
        <w:lastRenderedPageBreak/>
        <mc:AlternateContent>
          <mc:Choice Requires="wps">
            <w:drawing>
              <wp:anchor distT="0" distB="0" distL="114300" distR="114300" simplePos="0" relativeHeight="251660800" behindDoc="0" locked="0" layoutInCell="1" allowOverlap="1" wp14:anchorId="2F9E6F58" wp14:editId="6C224D12">
                <wp:simplePos x="0" y="0"/>
                <wp:positionH relativeFrom="column">
                  <wp:posOffset>2209800</wp:posOffset>
                </wp:positionH>
                <wp:positionV relativeFrom="paragraph">
                  <wp:posOffset>650240</wp:posOffset>
                </wp:positionV>
                <wp:extent cx="304800" cy="142875"/>
                <wp:effectExtent l="9525" t="9525" r="9525" b="9525"/>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428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4pt;margin-top:51.2pt;width:24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" filled="f" strokecolor="red" strokeweight="1.5pt"/>
            </w:pict>
          </mc:Fallback>
        </mc:AlternateContent>
      </w:r>
      <w:r>
        <w:rPr>
          <w:rFonts w:ascii="Tahoma" w:hAnsi="Tahoma" w:cs="Tahoma"/>
          <w:noProof/>
        </w:rPr>
        <mc:AlternateContent>
          <mc:Choice Requires="wps">
            <w:drawing>
              <wp:anchor distT="0" distB="0" distL="114300" distR="114300" simplePos="0" relativeHeight="251659776" behindDoc="0" locked="0" layoutInCell="1" allowOverlap="1" wp14:anchorId="7AF39E07" wp14:editId="6F02615C">
                <wp:simplePos x="0" y="0"/>
                <wp:positionH relativeFrom="column">
                  <wp:posOffset>457200</wp:posOffset>
                </wp:positionH>
                <wp:positionV relativeFrom="paragraph">
                  <wp:posOffset>612140</wp:posOffset>
                </wp:positionV>
                <wp:extent cx="1104900" cy="219075"/>
                <wp:effectExtent l="9525" t="9525" r="9525" b="952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6pt;margin-top:48.2pt;width:87pt;height:17.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" filled="f" strokecolor="red" strokeweight="1.5pt"/>
            </w:pict>
          </mc:Fallback>
        </mc:AlternateContent>
      </w:r>
      <w:r>
        <w:rPr>
          <w:rFonts w:ascii="Tahoma" w:hAnsi="Tahoma" w:cs="Tahoma"/>
          <w:noProof/>
        </w:rPr>
        <w:drawing>
          <wp:inline distT="0" distB="0" distL="0" distR="0" wp14:anchorId="495DF923" wp14:editId="352B9127">
            <wp:extent cx="2574925" cy="147066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l="15785" t="51158" r="57864" b="23155"/>
                    <a:stretch>
                      <a:fillRect/>
                    </a:stretch>
                  </pic:blipFill>
                  <pic:spPr bwMode="auto">
                    <a:xfrm>
                      <a:off x="0" y="0"/>
                      <a:ext cx="2574925" cy="1470660"/>
                    </a:xfrm>
                    <a:prstGeom prst="rect">
                      <a:avLst/>
                    </a:prstGeom>
                    <a:noFill/>
                    <a:ln>
                      <a:noFill/>
                    </a:ln>
                  </pic:spPr>
                </pic:pic>
              </a:graphicData>
            </a:graphic>
          </wp:inline>
        </w:drawing>
      </w:r>
    </w:p>
    <w:p w:rsidR="0013361B" w:rsidRPr="00EA151A" w:rsidRDefault="0013361B">
      <w:pPr>
        <w:pStyle w:val="NumberedSteps"/>
        <w:tabs>
          <w:tab w:val="left" w:pos="9360"/>
        </w:tabs>
        <w:ind w:right="720"/>
        <w:rPr>
          <w:rFonts w:ascii="Tahoma" w:hAnsi="Tahoma" w:cs="Tahoma"/>
        </w:rPr>
      </w:pPr>
    </w:p>
    <w:p w:rsidR="00023FE7" w:rsidRPr="00EA151A" w:rsidRDefault="003D11BD">
      <w:pPr>
        <w:pStyle w:val="NumberedSteps"/>
        <w:ind w:right="720"/>
        <w:rPr>
          <w:rFonts w:ascii="Tahoma" w:hAnsi="Tahoma" w:cs="Tahoma"/>
        </w:rPr>
      </w:pPr>
      <w:r>
        <w:rPr>
          <w:rFonts w:ascii="Tahoma" w:hAnsi="Tahoma" w:cs="Tahoma"/>
          <w:noProof/>
        </w:rPr>
        <w:drawing>
          <wp:inline distT="0" distB="0" distL="0" distR="0" wp14:anchorId="636C4C0C" wp14:editId="4CAE621E">
            <wp:extent cx="4818380" cy="1045845"/>
            <wp:effectExtent l="19050" t="19050" r="20320" b="209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l="18750" t="37038" r="18750" b="46989"/>
                    <a:stretch>
                      <a:fillRect/>
                    </a:stretch>
                  </pic:blipFill>
                  <pic:spPr bwMode="auto">
                    <a:xfrm>
                      <a:off x="0" y="0"/>
                      <a:ext cx="4818380" cy="1045845"/>
                    </a:xfrm>
                    <a:prstGeom prst="rect">
                      <a:avLst/>
                    </a:prstGeom>
                    <a:noFill/>
                    <a:ln w="9525" cmpd="sng">
                      <a:solidFill>
                        <a:srgbClr val="000000"/>
                      </a:solidFill>
                      <a:miter lim="800000"/>
                      <a:headEnd/>
                      <a:tailEnd/>
                    </a:ln>
                    <a:effectLst/>
                  </pic:spPr>
                </pic:pic>
              </a:graphicData>
            </a:graphic>
          </wp:inline>
        </w:drawing>
      </w:r>
    </w:p>
    <w:p w:rsidR="0013361B" w:rsidRPr="00EA151A" w:rsidRDefault="0013361B">
      <w:pPr>
        <w:pStyle w:val="NumberedSteps"/>
        <w:ind w:right="720"/>
        <w:rPr>
          <w:rFonts w:ascii="Tahoma" w:hAnsi="Tahoma" w:cs="Tahoma"/>
        </w:rPr>
      </w:pPr>
    </w:p>
    <w:p w:rsidR="00023FE7" w:rsidRPr="00464B57" w:rsidRDefault="00023FE7">
      <w:pPr>
        <w:pStyle w:val="NumberedSteps"/>
        <w:ind w:right="720"/>
        <w:rPr>
          <w:rFonts w:ascii="Tahoma" w:hAnsi="Tahoma" w:cs="Tahoma"/>
          <w:sz w:val="18"/>
          <w:szCs w:val="18"/>
          <w:lang w:val="pt-BR"/>
        </w:rPr>
      </w:pPr>
      <w:r w:rsidRPr="00EA151A">
        <w:rPr>
          <w:rStyle w:val="BodyChar"/>
          <w:rFonts w:ascii="Tahoma" w:hAnsi="Tahoma" w:cs="Tahoma"/>
          <w:b/>
          <w:sz w:val="18"/>
          <w:szCs w:val="18"/>
          <w:lang w:val="pt-BR"/>
        </w:rPr>
        <w:t>Etapa 4:</w:t>
      </w:r>
      <w:r w:rsidR="00E11639" w:rsidRPr="00464B57">
        <w:rPr>
          <w:rStyle w:val="BodyChar"/>
          <w:rFonts w:ascii="Tahoma" w:hAnsi="Tahoma" w:cs="Tahoma"/>
          <w:b/>
          <w:sz w:val="18"/>
          <w:szCs w:val="18"/>
          <w:lang w:val="pt-BR"/>
        </w:rPr>
        <w:t xml:space="preserve"> </w:t>
      </w:r>
      <w:r w:rsidR="00817F04" w:rsidRPr="00464B57">
        <w:rPr>
          <w:rFonts w:ascii="Tahoma" w:hAnsi="Tahoma" w:cs="Tahoma"/>
          <w:sz w:val="18"/>
          <w:szCs w:val="18"/>
          <w:lang w:val="pt-BR"/>
        </w:rPr>
        <w:t>para obter mais informações sobre os benefícios do Software Assurance e a aquisição e</w:t>
      </w:r>
      <w:r w:rsidR="00FF1A23" w:rsidRPr="00464B57">
        <w:rPr>
          <w:rFonts w:ascii="Tahoma" w:hAnsi="Tahoma" w:cs="Tahoma"/>
          <w:sz w:val="18"/>
          <w:szCs w:val="18"/>
          <w:lang w:val="pt-BR"/>
        </w:rPr>
        <w:t> </w:t>
      </w:r>
      <w:r w:rsidR="00817F04" w:rsidRPr="00464B57">
        <w:rPr>
          <w:rFonts w:ascii="Tahoma" w:hAnsi="Tahoma" w:cs="Tahoma"/>
          <w:sz w:val="18"/>
          <w:szCs w:val="18"/>
          <w:lang w:val="pt-BR"/>
        </w:rPr>
        <w:t>renovação do Software Assurance, consulte os Apêndices 5 e 6.</w:t>
      </w:r>
    </w:p>
    <w:p w:rsidR="00023FE7" w:rsidRPr="00464B57" w:rsidRDefault="00817F04">
      <w:pPr>
        <w:pStyle w:val="Body"/>
        <w:ind w:right="720"/>
        <w:rPr>
          <w:rFonts w:ascii="Tahoma" w:hAnsi="Tahoma" w:cs="Tahoma"/>
          <w:sz w:val="18"/>
          <w:szCs w:val="18"/>
          <w:lang w:val="pt-BR"/>
        </w:rPr>
      </w:pPr>
      <w:r w:rsidRPr="00EA151A">
        <w:rPr>
          <w:rFonts w:ascii="Tahoma" w:hAnsi="Tahoma" w:cs="Tahoma"/>
          <w:b/>
          <w:sz w:val="18"/>
          <w:lang w:val="pt-BR"/>
        </w:rPr>
        <w:t>Observação:</w:t>
      </w:r>
      <w:r w:rsidR="00E11639" w:rsidRPr="00464B57">
        <w:rPr>
          <w:rFonts w:ascii="Tahoma" w:hAnsi="Tahoma" w:cs="Tahoma"/>
          <w:sz w:val="18"/>
          <w:szCs w:val="18"/>
          <w:lang w:val="pt-BR"/>
        </w:rPr>
        <w:t xml:space="preserve"> </w:t>
      </w:r>
      <w:r w:rsidR="00023FE7" w:rsidRPr="00464B57">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w:t>
      </w:r>
      <w:r w:rsidRPr="00464B57">
        <w:rPr>
          <w:rFonts w:ascii="Tahoma" w:hAnsi="Tahoma" w:cs="Tahoma"/>
          <w:sz w:val="18"/>
          <w:szCs w:val="18"/>
          <w:lang w:val="pt-BR"/>
        </w:rPr>
        <w:t xml:space="preserve"> Os clientes devem entrar em contato com o revendedor ou o Gerente de Conta Microsoft para obter informações sobre a disponibilidade regional de um item de software específico.</w:t>
      </w:r>
    </w:p>
    <w:p w:rsidR="00023FE7" w:rsidRPr="00464B57" w:rsidRDefault="00023FE7">
      <w:pPr>
        <w:pStyle w:val="Body"/>
        <w:ind w:right="720"/>
        <w:rPr>
          <w:rFonts w:ascii="Tahoma" w:hAnsi="Tahoma" w:cs="Tahoma"/>
          <w:lang w:val="pt-BR"/>
        </w:rPr>
      </w:pPr>
    </w:p>
    <w:p w:rsidR="00023FE7" w:rsidRPr="00D87C99" w:rsidRDefault="00023FE7">
      <w:pPr>
        <w:pStyle w:val="Body"/>
        <w:ind w:right="720"/>
        <w:rPr>
          <w:rFonts w:ascii="Tahoma" w:hAnsi="Tahoma" w:cs="Tahoma"/>
          <w:sz w:val="18"/>
          <w:szCs w:val="18"/>
          <w:lang w:val="pt-BR"/>
        </w:rPr>
      </w:pPr>
      <w:r w:rsidRPr="00464B57">
        <w:rPr>
          <w:rFonts w:ascii="Tahoma" w:hAnsi="Tahoma" w:cs="Tahoma"/>
          <w:sz w:val="18"/>
          <w:szCs w:val="18"/>
          <w:lang w:val="pt-BR"/>
        </w:rPr>
        <w:t xml:space="preserve">Convém também analisar o documento de Direitos de Uso de Produto (PUR). O PUR é criado trimestralmente e fornece informações sobre os direitos de uso mais recentes de software da Microsoft segundo os programas de Licenciamento por Volume da Microsoft. </w:t>
      </w:r>
      <w:r w:rsidRPr="00D87C99">
        <w:rPr>
          <w:rFonts w:ascii="Tahoma" w:hAnsi="Tahoma" w:cs="Tahoma"/>
          <w:sz w:val="18"/>
          <w:szCs w:val="18"/>
          <w:lang w:val="pt-BR"/>
        </w:rPr>
        <w:t>Este documento se</w:t>
      </w:r>
      <w:r w:rsidR="00DF7D9C" w:rsidRPr="00D87C99">
        <w:rPr>
          <w:rFonts w:ascii="Tahoma" w:hAnsi="Tahoma" w:cs="Tahoma"/>
          <w:sz w:val="18"/>
          <w:szCs w:val="18"/>
          <w:lang w:val="pt-BR"/>
        </w:rPr>
        <w:t> </w:t>
      </w:r>
      <w:r w:rsidRPr="00D87C99">
        <w:rPr>
          <w:rFonts w:ascii="Tahoma" w:hAnsi="Tahoma" w:cs="Tahoma"/>
          <w:sz w:val="18"/>
          <w:szCs w:val="18"/>
          <w:lang w:val="pt-BR"/>
        </w:rPr>
        <w:t>encontra no site:</w:t>
      </w:r>
      <w:r w:rsidR="00E11639" w:rsidRPr="00D87C99">
        <w:rPr>
          <w:rFonts w:ascii="Tahoma" w:hAnsi="Tahoma" w:cs="Tahoma"/>
          <w:sz w:val="18"/>
          <w:szCs w:val="18"/>
          <w:lang w:val="pt-BR"/>
        </w:rPr>
        <w:t xml:space="preserve"> </w:t>
      </w:r>
      <w:r w:rsidR="00817F04" w:rsidRPr="00D87C99">
        <w:rPr>
          <w:rFonts w:ascii="Tahoma" w:hAnsi="Tahoma" w:cs="Tahoma"/>
          <w:sz w:val="18"/>
          <w:szCs w:val="18"/>
          <w:lang w:val="pt-BR"/>
        </w:rPr>
        <w:t>http://www.microsoftvolumelicensing.com/userights/Default.aspx</w:t>
      </w:r>
    </w:p>
    <w:p w:rsidR="00FF1A23" w:rsidRPr="00D87C99" w:rsidRDefault="00FF1A23">
      <w:pPr>
        <w:rPr>
          <w:rFonts w:cs="Tahoma"/>
          <w:szCs w:val="18"/>
          <w:lang w:val="pt-BR"/>
        </w:rPr>
      </w:pPr>
      <w:r w:rsidRPr="00D87C99">
        <w:rPr>
          <w:rFonts w:cs="Tahoma"/>
          <w:szCs w:val="18"/>
          <w:lang w:val="pt-BR"/>
        </w:rPr>
        <w:br w:type="page"/>
      </w:r>
    </w:p>
    <w:p w:rsidR="00057D81" w:rsidRPr="00D87C99" w:rsidRDefault="00FF1A23">
      <w:pPr>
        <w:pStyle w:val="TOC1"/>
        <w:rPr>
          <w:rFonts w:asciiTheme="minorHAnsi" w:eastAsiaTheme="minorEastAsia" w:hAnsiTheme="minorHAnsi" w:cstheme="minorBidi"/>
          <w:b w:val="0"/>
          <w:caps w:val="0"/>
          <w:color w:val="auto"/>
          <w:szCs w:val="22"/>
          <w:lang w:val="pt-BR"/>
        </w:rPr>
      </w:pPr>
      <w:r w:rsidRPr="00057D81">
        <w:rPr>
          <w:color w:val="auto"/>
        </w:rPr>
        <w:lastRenderedPageBreak/>
        <w:fldChar w:fldCharType="begin"/>
      </w:r>
      <w:r w:rsidRPr="00D87C99">
        <w:rPr>
          <w:color w:val="auto"/>
          <w:lang w:val="pt-BR"/>
        </w:rPr>
        <w:instrText xml:space="preserve"> TOC \o "1-2" \t "Heading 3,3,Heading 4,4,Product Names,2" </w:instrText>
      </w:r>
      <w:r w:rsidRPr="00057D81">
        <w:rPr>
          <w:color w:val="auto"/>
        </w:rPr>
        <w:fldChar w:fldCharType="separate"/>
      </w:r>
      <w:r w:rsidR="00057D81" w:rsidRPr="00D87C99">
        <w:rPr>
          <w:rFonts w:eastAsia="Times New Roman"/>
          <w:b w:val="0"/>
          <w:color w:val="auto"/>
          <w:lang w:val="pt-BR"/>
        </w:rPr>
        <w:t>Microsoft</w:t>
      </w:r>
      <w:r w:rsidR="00057D81" w:rsidRPr="00D87C99">
        <w:rPr>
          <w:rFonts w:eastAsia="Times New Roman"/>
          <w:b w:val="0"/>
          <w:color w:val="auto"/>
          <w:vertAlign w:val="superscript"/>
          <w:lang w:val="pt-BR"/>
        </w:rPr>
        <w:t>®</w:t>
      </w:r>
      <w:r w:rsidR="00057D81" w:rsidRPr="00D87C99">
        <w:rPr>
          <w:color w:val="auto"/>
          <w:lang w:val="pt-BR"/>
        </w:rPr>
        <w:tab/>
      </w:r>
      <w:r w:rsidR="00057D81" w:rsidRPr="00057D81">
        <w:rPr>
          <w:color w:val="auto"/>
        </w:rPr>
        <w:fldChar w:fldCharType="begin"/>
      </w:r>
      <w:r w:rsidR="00057D81" w:rsidRPr="00D87C99">
        <w:rPr>
          <w:color w:val="auto"/>
          <w:lang w:val="pt-BR"/>
        </w:rPr>
        <w:instrText xml:space="preserve"> PAGEREF _Toc534481295 \h </w:instrText>
      </w:r>
      <w:r w:rsidR="00057D81" w:rsidRPr="00057D81">
        <w:rPr>
          <w:color w:val="auto"/>
        </w:rPr>
      </w:r>
      <w:r w:rsidR="00057D81" w:rsidRPr="00057D81">
        <w:rPr>
          <w:color w:val="auto"/>
        </w:rPr>
        <w:fldChar w:fldCharType="separate"/>
      </w:r>
      <w:r w:rsidR="00E1084D">
        <w:rPr>
          <w:color w:val="auto"/>
          <w:lang w:val="pt-BR"/>
        </w:rPr>
        <w:t>1</w:t>
      </w:r>
      <w:r w:rsidR="00057D81" w:rsidRPr="00057D81">
        <w:rPr>
          <w:color w:val="auto"/>
        </w:rPr>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sobre este Documento</w:t>
      </w:r>
      <w:r w:rsidRPr="00D87C99">
        <w:rPr>
          <w:color w:val="auto"/>
          <w:lang w:val="pt-BR"/>
        </w:rPr>
        <w:tab/>
      </w:r>
      <w:r w:rsidRPr="00057D81">
        <w:rPr>
          <w:color w:val="auto"/>
        </w:rPr>
        <w:fldChar w:fldCharType="begin"/>
      </w:r>
      <w:r w:rsidRPr="00D87C99">
        <w:rPr>
          <w:color w:val="auto"/>
          <w:lang w:val="pt-BR"/>
        </w:rPr>
        <w:instrText xml:space="preserve"> PAGEREF _Toc534481296 \h </w:instrText>
      </w:r>
      <w:r w:rsidRPr="00057D81">
        <w:rPr>
          <w:color w:val="auto"/>
        </w:rPr>
      </w:r>
      <w:r w:rsidRPr="00057D81">
        <w:rPr>
          <w:color w:val="auto"/>
        </w:rPr>
        <w:fldChar w:fldCharType="separate"/>
      </w:r>
      <w:r w:rsidR="00E1084D">
        <w:rPr>
          <w:color w:val="auto"/>
          <w:lang w:val="pt-BR"/>
        </w:rPr>
        <w:t>2</w:t>
      </w:r>
      <w:r w:rsidRPr="00057D81">
        <w:rPr>
          <w:color w:val="auto"/>
        </w:rPr>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spacing w:val="-2"/>
          <w:lang w:val="pt-BR" w:eastAsia="x-none"/>
        </w:rPr>
        <w:t>como usar a lista de Produtos da Microsoft</w:t>
      </w:r>
      <w:r w:rsidRPr="00D87C99">
        <w:rPr>
          <w:color w:val="auto"/>
          <w:lang w:val="pt-BR"/>
        </w:rPr>
        <w:tab/>
      </w:r>
      <w:r w:rsidRPr="00057D81">
        <w:rPr>
          <w:color w:val="auto"/>
        </w:rPr>
        <w:fldChar w:fldCharType="begin"/>
      </w:r>
      <w:r w:rsidRPr="00D87C99">
        <w:rPr>
          <w:color w:val="auto"/>
          <w:lang w:val="pt-BR"/>
        </w:rPr>
        <w:instrText xml:space="preserve"> PAGEREF _Toc534481297 \h </w:instrText>
      </w:r>
      <w:r w:rsidRPr="00057D81">
        <w:rPr>
          <w:color w:val="auto"/>
        </w:rPr>
      </w:r>
      <w:r w:rsidRPr="00057D81">
        <w:rPr>
          <w:color w:val="auto"/>
        </w:rPr>
        <w:fldChar w:fldCharType="separate"/>
      </w:r>
      <w:r w:rsidR="00E1084D">
        <w:rPr>
          <w:color w:val="auto"/>
          <w:lang w:val="pt-BR"/>
        </w:rPr>
        <w:t>2</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x-none" w:eastAsia="x-none"/>
        </w:rPr>
        <w:t>Legenda da Tabela</w:t>
      </w:r>
      <w:r w:rsidRPr="00D87C99">
        <w:rPr>
          <w:lang w:val="pt-BR"/>
        </w:rPr>
        <w:tab/>
      </w:r>
      <w:r w:rsidRPr="00057D81">
        <w:fldChar w:fldCharType="begin"/>
      </w:r>
      <w:r w:rsidRPr="00D87C99">
        <w:rPr>
          <w:lang w:val="pt-BR"/>
        </w:rPr>
        <w:instrText xml:space="preserve"> PAGEREF _Toc534481298 \h </w:instrText>
      </w:r>
      <w:r w:rsidRPr="00057D81">
        <w:fldChar w:fldCharType="separate"/>
      </w:r>
      <w:r w:rsidR="00E1084D">
        <w:rPr>
          <w:lang w:val="pt-BR"/>
        </w:rPr>
        <w:t>14</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lista de PRODUTOs</w:t>
      </w:r>
      <w:r w:rsidRPr="00D87C99">
        <w:rPr>
          <w:color w:val="auto"/>
          <w:lang w:val="pt-BR"/>
        </w:rPr>
        <w:tab/>
      </w:r>
      <w:r w:rsidRPr="00057D81">
        <w:rPr>
          <w:color w:val="auto"/>
        </w:rPr>
        <w:fldChar w:fldCharType="begin"/>
      </w:r>
      <w:r w:rsidRPr="00D87C99">
        <w:rPr>
          <w:color w:val="auto"/>
          <w:lang w:val="pt-BR"/>
        </w:rPr>
        <w:instrText xml:space="preserve"> PAGEREF _Toc534481299 \h </w:instrText>
      </w:r>
      <w:r w:rsidRPr="00057D81">
        <w:rPr>
          <w:color w:val="auto"/>
        </w:rPr>
      </w:r>
      <w:r w:rsidRPr="00057D81">
        <w:rPr>
          <w:color w:val="auto"/>
        </w:rPr>
        <w:fldChar w:fldCharType="separate"/>
      </w:r>
      <w:r w:rsidR="00E1084D">
        <w:rPr>
          <w:color w:val="auto"/>
          <w:lang w:val="pt-BR"/>
        </w:rPr>
        <w:t>16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POOL DE APLICATIVOS</w:t>
      </w:r>
      <w:r w:rsidRPr="00D87C99">
        <w:rPr>
          <w:color w:val="auto"/>
          <w:lang w:val="pt-BR"/>
        </w:rPr>
        <w:tab/>
      </w:r>
      <w:r w:rsidRPr="00057D81">
        <w:rPr>
          <w:color w:val="auto"/>
        </w:rPr>
        <w:fldChar w:fldCharType="begin"/>
      </w:r>
      <w:r w:rsidRPr="00D87C99">
        <w:rPr>
          <w:color w:val="auto"/>
          <w:lang w:val="pt-BR"/>
        </w:rPr>
        <w:instrText xml:space="preserve"> PAGEREF _Toc534481300 \h </w:instrText>
      </w:r>
      <w:r w:rsidRPr="00057D81">
        <w:rPr>
          <w:color w:val="auto"/>
        </w:rPr>
      </w:r>
      <w:r w:rsidRPr="00057D81">
        <w:rPr>
          <w:color w:val="auto"/>
        </w:rPr>
        <w:fldChar w:fldCharType="separate"/>
      </w:r>
      <w:r w:rsidR="00E1084D">
        <w:rPr>
          <w:color w:val="auto"/>
          <w:lang w:val="pt-BR"/>
        </w:rPr>
        <w:t>16</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Access 2013</w:t>
      </w:r>
      <w:r w:rsidRPr="00D87C99">
        <w:rPr>
          <w:lang w:val="pt-BR"/>
        </w:rPr>
        <w:tab/>
      </w:r>
      <w:r w:rsidRPr="00057D81">
        <w:fldChar w:fldCharType="begin"/>
      </w:r>
      <w:r w:rsidRPr="00D87C99">
        <w:rPr>
          <w:lang w:val="pt-BR"/>
        </w:rPr>
        <w:instrText xml:space="preserve"> PAGEREF _Toc534481301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AutoRoute 2013</w:t>
      </w:r>
      <w:r w:rsidRPr="00D87C99">
        <w:rPr>
          <w:lang w:val="pt-BR"/>
        </w:rPr>
        <w:tab/>
      </w:r>
      <w:r w:rsidRPr="00057D81">
        <w:fldChar w:fldCharType="begin"/>
      </w:r>
      <w:r w:rsidRPr="00D87C99">
        <w:rPr>
          <w:lang w:val="pt-BR"/>
        </w:rPr>
        <w:instrText xml:space="preserve"> PAGEREF _Toc534481302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x-none" w:eastAsia="x-none"/>
        </w:rPr>
        <w:t>Bing Maps Desktop com Pacote de Conteúdo Aprimorado</w:t>
      </w:r>
      <w:r w:rsidRPr="00D87C99">
        <w:rPr>
          <w:lang w:val="pt-BR"/>
        </w:rPr>
        <w:tab/>
      </w:r>
      <w:r w:rsidRPr="00057D81">
        <w:fldChar w:fldCharType="begin"/>
      </w:r>
      <w:r w:rsidRPr="00D87C99">
        <w:rPr>
          <w:lang w:val="pt-BR"/>
        </w:rPr>
        <w:instrText xml:space="preserve"> PAGEREF _Toc534481303 \h </w:instrText>
      </w:r>
      <w:r w:rsidRPr="00057D81">
        <w:fldChar w:fldCharType="separate"/>
      </w:r>
      <w:r w:rsidR="00E1084D">
        <w:rPr>
          <w:lang w:val="pt-BR"/>
        </w:rPr>
        <w:t>16</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Excel 2013</w:t>
      </w:r>
      <w:r w:rsidRPr="000C13BE">
        <w:rPr>
          <w:lang w:val="pt-BR"/>
        </w:rPr>
        <w:tab/>
      </w:r>
      <w:r w:rsidRPr="00057D81">
        <w:fldChar w:fldCharType="begin"/>
      </w:r>
      <w:r w:rsidRPr="000C13BE">
        <w:rPr>
          <w:lang w:val="pt-BR"/>
        </w:rPr>
        <w:instrText xml:space="preserve"> PAGEREF _Toc534481304 \h </w:instrText>
      </w:r>
      <w:r w:rsidRPr="00057D81">
        <w:fldChar w:fldCharType="separate"/>
      </w:r>
      <w:r w:rsidR="00E1084D" w:rsidRPr="000C13BE">
        <w:rPr>
          <w:lang w:val="pt-BR"/>
        </w:rPr>
        <w:t>16</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Excel para Mac 2011</w:t>
      </w:r>
      <w:r w:rsidRPr="000C13BE">
        <w:rPr>
          <w:lang w:val="pt-BR"/>
        </w:rPr>
        <w:tab/>
      </w:r>
      <w:r w:rsidRPr="00057D81">
        <w:fldChar w:fldCharType="begin"/>
      </w:r>
      <w:r w:rsidRPr="000C13BE">
        <w:rPr>
          <w:lang w:val="pt-BR"/>
        </w:rPr>
        <w:instrText xml:space="preserve"> PAGEREF _Toc534481305 \h </w:instrText>
      </w:r>
      <w:r w:rsidRPr="00057D81">
        <w:fldChar w:fldCharType="separate"/>
      </w:r>
      <w:r w:rsidR="00E1084D" w:rsidRPr="000C13BE">
        <w:rPr>
          <w:lang w:val="pt-BR"/>
        </w:rPr>
        <w:t>16</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eastAsia="zh-CN"/>
        </w:rPr>
        <w:t>Expression Studio Professional 4</w:t>
      </w:r>
      <w:r w:rsidRPr="000C13BE">
        <w:rPr>
          <w:lang w:val="pt-BR"/>
        </w:rPr>
        <w:tab/>
      </w:r>
      <w:r w:rsidRPr="00057D81">
        <w:fldChar w:fldCharType="begin"/>
      </w:r>
      <w:r w:rsidRPr="000C13BE">
        <w:rPr>
          <w:lang w:val="pt-BR"/>
        </w:rPr>
        <w:instrText xml:space="preserve"> PAGEREF _Toc534481306 \h </w:instrText>
      </w:r>
      <w:r w:rsidRPr="00057D81">
        <w:fldChar w:fldCharType="separate"/>
      </w:r>
      <w:r w:rsidR="00E1084D" w:rsidRPr="000C13BE">
        <w:rPr>
          <w:lang w:val="pt-BR"/>
        </w:rPr>
        <w:t>16</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eastAsia="zh-CN"/>
        </w:rPr>
        <w:t>Expression Studio Ultimate 4</w:t>
      </w:r>
      <w:r w:rsidRPr="000C13BE">
        <w:rPr>
          <w:lang w:val="pt-BR"/>
        </w:rPr>
        <w:tab/>
      </w:r>
      <w:r w:rsidRPr="00057D81">
        <w:fldChar w:fldCharType="begin"/>
      </w:r>
      <w:r w:rsidRPr="000C13BE">
        <w:rPr>
          <w:lang w:val="pt-BR"/>
        </w:rPr>
        <w:instrText xml:space="preserve"> PAGEREF _Toc534481307 \h </w:instrText>
      </w:r>
      <w:r w:rsidRPr="00057D81">
        <w:fldChar w:fldCharType="separate"/>
      </w:r>
      <w:r w:rsidR="00E1084D" w:rsidRPr="000C13BE">
        <w:rPr>
          <w:lang w:val="pt-BR"/>
        </w:rPr>
        <w:t>16</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eastAsia="zh-CN"/>
        </w:rPr>
        <w:t>Expression Encoder Pro 4</w:t>
      </w:r>
      <w:r w:rsidRPr="000C13BE">
        <w:rPr>
          <w:lang w:val="pt-BR"/>
        </w:rPr>
        <w:tab/>
      </w:r>
      <w:r w:rsidRPr="00057D81">
        <w:fldChar w:fldCharType="begin"/>
      </w:r>
      <w:r w:rsidRPr="000C13BE">
        <w:rPr>
          <w:lang w:val="pt-BR"/>
        </w:rPr>
        <w:instrText xml:space="preserve"> PAGEREF _Toc534481308 \h </w:instrText>
      </w:r>
      <w:r w:rsidRPr="00057D81">
        <w:fldChar w:fldCharType="separate"/>
      </w:r>
      <w:r w:rsidR="00E1084D" w:rsidRPr="000C13BE">
        <w:rPr>
          <w:lang w:val="pt-BR"/>
        </w:rPr>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GeoSynther 3.0</w:t>
      </w:r>
      <w:r w:rsidRPr="00057D81">
        <w:tab/>
      </w:r>
      <w:r w:rsidRPr="00057D81">
        <w:fldChar w:fldCharType="begin"/>
      </w:r>
      <w:r w:rsidRPr="00057D81">
        <w:instrText xml:space="preserve"> PAGEREF _Toc534481309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GeoSynth Viewer 3.0</w:t>
      </w:r>
      <w:r w:rsidRPr="00057D81">
        <w:tab/>
      </w:r>
      <w:r w:rsidRPr="00057D81">
        <w:fldChar w:fldCharType="begin"/>
      </w:r>
      <w:r w:rsidRPr="00057D81">
        <w:instrText xml:space="preserve"> PAGEREF _Toc534481310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InfoPath</w:t>
      </w:r>
      <w:r w:rsidRPr="00D87C99">
        <w:rPr>
          <w:rFonts w:cs="Tahoma"/>
          <w:vertAlign w:val="superscript"/>
          <w:lang w:eastAsia="zh-CN"/>
        </w:rPr>
        <w:t>®</w:t>
      </w:r>
      <w:r w:rsidRPr="00D87C99">
        <w:rPr>
          <w:rFonts w:cs="Tahoma"/>
          <w:lang w:eastAsia="zh-CN"/>
        </w:rPr>
        <w:t xml:space="preserve"> 2013</w:t>
      </w:r>
      <w:r w:rsidRPr="00057D81">
        <w:tab/>
      </w:r>
      <w:r w:rsidRPr="00057D81">
        <w:fldChar w:fldCharType="begin"/>
      </w:r>
      <w:r w:rsidRPr="00057D81">
        <w:instrText xml:space="preserve"> PAGEREF _Toc534481311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Lync 2013</w:t>
      </w:r>
      <w:r w:rsidRPr="00057D81">
        <w:tab/>
      </w:r>
      <w:r w:rsidRPr="00057D81">
        <w:fldChar w:fldCharType="begin"/>
      </w:r>
      <w:r w:rsidRPr="00057D81">
        <w:instrText xml:space="preserve"> PAGEREF _Toc534481312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Lync para Mac 2011</w:t>
      </w:r>
      <w:r w:rsidRPr="00057D81">
        <w:tab/>
      </w:r>
      <w:r w:rsidRPr="00057D81">
        <w:fldChar w:fldCharType="begin"/>
      </w:r>
      <w:r w:rsidRPr="00057D81">
        <w:instrText xml:space="preserve"> PAGEREF _Toc534481313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MapPoint</w:t>
      </w:r>
      <w:r w:rsidRPr="00D87C99">
        <w:rPr>
          <w:rFonts w:cs="Tahoma"/>
          <w:vertAlign w:val="superscript"/>
          <w:lang w:eastAsia="zh-CN"/>
        </w:rPr>
        <w:t>®</w:t>
      </w:r>
      <w:r w:rsidRPr="00D87C99">
        <w:rPr>
          <w:rFonts w:cs="Tahoma"/>
          <w:lang w:eastAsia="zh-CN"/>
        </w:rPr>
        <w:t xml:space="preserve"> Fleet Edition 2013</w:t>
      </w:r>
      <w:r w:rsidRPr="00057D81">
        <w:tab/>
      </w:r>
      <w:r w:rsidRPr="00057D81">
        <w:fldChar w:fldCharType="begin"/>
      </w:r>
      <w:r w:rsidRPr="00057D81">
        <w:instrText xml:space="preserve"> PAGEREF _Toc534481314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MapPoint</w:t>
      </w:r>
      <w:r w:rsidRPr="00D87C99">
        <w:rPr>
          <w:rFonts w:cs="Tahoma"/>
          <w:vertAlign w:val="superscript"/>
          <w:lang w:eastAsia="zh-CN"/>
        </w:rPr>
        <w:t>®</w:t>
      </w:r>
      <w:r w:rsidRPr="00D87C99">
        <w:rPr>
          <w:rFonts w:cs="Tahoma"/>
          <w:lang w:eastAsia="zh-CN"/>
        </w:rPr>
        <w:t xml:space="preserve"> 2013 para Windows</w:t>
      </w:r>
      <w:r w:rsidRPr="00057D81">
        <w:tab/>
      </w:r>
      <w:r w:rsidRPr="00057D81">
        <w:fldChar w:fldCharType="begin"/>
      </w:r>
      <w:r w:rsidRPr="00057D81">
        <w:instrText xml:space="preserve"> PAGEREF _Toc534481315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MSDN Operating Systems</w:t>
      </w:r>
      <w:r w:rsidRPr="00057D81">
        <w:tab/>
      </w:r>
      <w:r w:rsidRPr="00057D81">
        <w:fldChar w:fldCharType="begin"/>
      </w:r>
      <w:r w:rsidRPr="00057D81">
        <w:instrText xml:space="preserve"> PAGEREF _Toc534481316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Office 365 A2 (SL de Usuário)</w:t>
      </w:r>
      <w:r w:rsidRPr="00057D81">
        <w:tab/>
      </w:r>
      <w:r w:rsidRPr="00057D81">
        <w:fldChar w:fldCharType="begin"/>
      </w:r>
      <w:r w:rsidRPr="00057D81">
        <w:instrText xml:space="preserve"> PAGEREF _Toc534481317 \h </w:instrText>
      </w:r>
      <w:r w:rsidRPr="00057D81">
        <w:fldChar w:fldCharType="separate"/>
      </w:r>
      <w:r w:rsidR="00E1084D">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A3 (SL de Usuário)</w:t>
      </w:r>
      <w:r w:rsidRPr="00D87C99">
        <w:rPr>
          <w:lang w:val="pt-BR"/>
        </w:rPr>
        <w:tab/>
      </w:r>
      <w:r w:rsidRPr="00057D81">
        <w:fldChar w:fldCharType="begin"/>
      </w:r>
      <w:r w:rsidRPr="00D87C99">
        <w:rPr>
          <w:lang w:val="pt-BR"/>
        </w:rPr>
        <w:instrText xml:space="preserve"> PAGEREF _Toc534481318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A4 (SL de Usuário)</w:t>
      </w:r>
      <w:r w:rsidRPr="00D87C99">
        <w:rPr>
          <w:lang w:val="pt-BR"/>
        </w:rPr>
        <w:tab/>
      </w:r>
      <w:r w:rsidRPr="00057D81">
        <w:fldChar w:fldCharType="begin"/>
      </w:r>
      <w:r w:rsidRPr="00D87C99">
        <w:rPr>
          <w:lang w:val="pt-BR"/>
        </w:rPr>
        <w:instrText xml:space="preserve"> PAGEREF _Toc534481319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E2 (SL de Usuário)</w:t>
      </w:r>
      <w:r w:rsidRPr="00D87C99">
        <w:rPr>
          <w:lang w:val="pt-BR"/>
        </w:rPr>
        <w:tab/>
      </w:r>
      <w:r w:rsidRPr="00057D81">
        <w:fldChar w:fldCharType="begin"/>
      </w:r>
      <w:r w:rsidRPr="00D87C99">
        <w:rPr>
          <w:lang w:val="pt-BR"/>
        </w:rPr>
        <w:instrText xml:space="preserve"> PAGEREF _Toc534481320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E3 (SL de Usuário)</w:t>
      </w:r>
      <w:r w:rsidRPr="00D87C99">
        <w:rPr>
          <w:lang w:val="pt-BR"/>
        </w:rPr>
        <w:tab/>
      </w:r>
      <w:r w:rsidRPr="00057D81">
        <w:fldChar w:fldCharType="begin"/>
      </w:r>
      <w:r w:rsidRPr="00D87C99">
        <w:rPr>
          <w:lang w:val="pt-BR"/>
        </w:rPr>
        <w:instrText xml:space="preserve"> PAGEREF _Toc534481321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E4 (SL de Usuário)</w:t>
      </w:r>
      <w:r w:rsidRPr="00D87C99">
        <w:rPr>
          <w:lang w:val="pt-BR"/>
        </w:rPr>
        <w:tab/>
      </w:r>
      <w:r w:rsidRPr="00057D81">
        <w:fldChar w:fldCharType="begin"/>
      </w:r>
      <w:r w:rsidRPr="00D87C99">
        <w:rPr>
          <w:lang w:val="pt-BR"/>
        </w:rPr>
        <w:instrText xml:space="preserve"> PAGEREF _Toc534481322 \h </w:instrText>
      </w:r>
      <w:r w:rsidRPr="00057D81">
        <w:fldChar w:fldCharType="separate"/>
      </w:r>
      <w:r w:rsidR="00E1084D">
        <w:rPr>
          <w:lang w:val="pt-BR"/>
        </w:rPr>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Office Home e Student RT 2013</w:t>
      </w:r>
      <w:r w:rsidRPr="00057D81">
        <w:tab/>
      </w:r>
      <w:r w:rsidRPr="00057D81">
        <w:fldChar w:fldCharType="begin"/>
      </w:r>
      <w:r w:rsidRPr="00057D81">
        <w:instrText xml:space="preserve"> PAGEREF _Toc534481323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Office para Mac Standard 2011</w:t>
      </w:r>
      <w:r w:rsidRPr="00057D81">
        <w:tab/>
      </w:r>
      <w:r w:rsidRPr="00057D81">
        <w:fldChar w:fldCharType="begin"/>
      </w:r>
      <w:r w:rsidRPr="00057D81">
        <w:instrText xml:space="preserve"> PAGEREF _Toc534481324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Office Multi-Language Pack 2013</w:t>
      </w:r>
      <w:r w:rsidRPr="00057D81">
        <w:tab/>
      </w:r>
      <w:r w:rsidRPr="00057D81">
        <w:fldChar w:fldCharType="begin"/>
      </w:r>
      <w:r w:rsidRPr="00057D81">
        <w:instrText xml:space="preserve"> PAGEREF _Toc534481325 \h </w:instrText>
      </w:r>
      <w:r w:rsidRPr="00057D81">
        <w:fldChar w:fldCharType="separate"/>
      </w:r>
      <w:r w:rsidR="00E1084D">
        <w:t>16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Office Professional Plus 2013</w:t>
      </w:r>
      <w:r w:rsidRPr="00057D81">
        <w:tab/>
      </w:r>
      <w:r w:rsidRPr="00057D81">
        <w:fldChar w:fldCharType="begin"/>
      </w:r>
      <w:r w:rsidRPr="00057D81">
        <w:instrText xml:space="preserve"> PAGEREF _Toc534481326 \h </w:instrText>
      </w:r>
      <w:r w:rsidRPr="00057D81">
        <w:fldChar w:fldCharType="separate"/>
      </w:r>
      <w:r w:rsidR="00E1084D">
        <w:t>16</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Office Standard 2013</w:t>
      </w:r>
      <w:r w:rsidRPr="00057D81">
        <w:rPr>
          <w:color w:val="auto"/>
        </w:rPr>
        <w:tab/>
      </w:r>
      <w:r w:rsidRPr="00057D81">
        <w:rPr>
          <w:color w:val="auto"/>
        </w:rPr>
        <w:fldChar w:fldCharType="begin"/>
      </w:r>
      <w:r w:rsidRPr="00057D81">
        <w:rPr>
          <w:color w:val="auto"/>
        </w:rPr>
        <w:instrText xml:space="preserve"> PAGEREF _Toc534481327 \h </w:instrText>
      </w:r>
      <w:r w:rsidRPr="00057D81">
        <w:rPr>
          <w:color w:val="auto"/>
        </w:rPr>
      </w:r>
      <w:r w:rsidRPr="00057D81">
        <w:rPr>
          <w:color w:val="auto"/>
        </w:rPr>
        <w:fldChar w:fldCharType="separate"/>
      </w:r>
      <w:r w:rsidR="00E1084D">
        <w:rPr>
          <w:color w:val="auto"/>
        </w:rPr>
        <w:t>16</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Assinatura do Office Professional Plus (SL de Usuário)</w:t>
      </w:r>
      <w:r w:rsidRPr="00057D81">
        <w:tab/>
      </w:r>
      <w:r w:rsidRPr="00057D81">
        <w:fldChar w:fldCharType="begin"/>
      </w:r>
      <w:r w:rsidRPr="00057D81">
        <w:instrText xml:space="preserve"> PAGEREF _Toc534481328 \h </w:instrText>
      </w:r>
      <w:r w:rsidRPr="00057D81">
        <w:fldChar w:fldCharType="separate"/>
      </w:r>
      <w:r w:rsidR="00E1084D">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Assinatura A do Office Professional Plus (SL de Usuário)</w:t>
      </w:r>
      <w:r w:rsidRPr="00D87C99">
        <w:rPr>
          <w:lang w:val="pt-BR"/>
        </w:rPr>
        <w:tab/>
      </w:r>
      <w:r w:rsidRPr="00057D81">
        <w:fldChar w:fldCharType="begin"/>
      </w:r>
      <w:r w:rsidRPr="00D87C99">
        <w:rPr>
          <w:lang w:val="pt-BR"/>
        </w:rPr>
        <w:instrText xml:space="preserve"> PAGEREF _Toc534481329 \h </w:instrText>
      </w:r>
      <w:r w:rsidRPr="00057D81">
        <w:fldChar w:fldCharType="separate"/>
      </w:r>
      <w:r w:rsidR="00E1084D">
        <w:rPr>
          <w:lang w:val="pt-BR"/>
        </w:rPr>
        <w:t>16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Aplicativos da Web do Office A</w:t>
      </w:r>
      <w:r w:rsidR="001D2163">
        <w:rPr>
          <w:rFonts w:cs="Tahoma"/>
          <w:lang w:val="pt-BR" w:eastAsia="zh-CN"/>
        </w:rPr>
        <w:t xml:space="preserve"> </w:t>
      </w:r>
      <w:r w:rsidRPr="00057D81">
        <w:rPr>
          <w:rFonts w:cs="Tahoma"/>
          <w:lang w:val="pt-BR" w:eastAsia="zh-CN"/>
        </w:rPr>
        <w:t>(SL do Usuário)</w:t>
      </w:r>
      <w:r w:rsidRPr="00D87C99">
        <w:rPr>
          <w:lang w:val="pt-BR"/>
        </w:rPr>
        <w:tab/>
      </w:r>
      <w:r w:rsidRPr="00057D81">
        <w:fldChar w:fldCharType="begin"/>
      </w:r>
      <w:r w:rsidRPr="00D87C99">
        <w:rPr>
          <w:lang w:val="pt-BR"/>
        </w:rPr>
        <w:instrText xml:space="preserve"> PAGEREF _Toc534481330 \h </w:instrText>
      </w:r>
      <w:r w:rsidRPr="00057D81">
        <w:fldChar w:fldCharType="separate"/>
      </w:r>
      <w:r w:rsidR="00E1084D">
        <w:rPr>
          <w:lang w:val="pt-BR"/>
        </w:rPr>
        <w:t>17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OneNote</w:t>
      </w:r>
      <w:r w:rsidRPr="00D87C99">
        <w:rPr>
          <w:rFonts w:cs="Tahoma"/>
          <w:vertAlign w:val="superscript"/>
          <w:lang w:eastAsia="zh-CN"/>
        </w:rPr>
        <w:t>®</w:t>
      </w:r>
      <w:r w:rsidRPr="00D87C99">
        <w:rPr>
          <w:rFonts w:cs="Tahoma"/>
          <w:lang w:eastAsia="zh-CN"/>
        </w:rPr>
        <w:t xml:space="preserve"> 2013</w:t>
      </w:r>
      <w:r w:rsidRPr="00057D81">
        <w:tab/>
      </w:r>
      <w:r w:rsidRPr="00057D81">
        <w:fldChar w:fldCharType="begin"/>
      </w:r>
      <w:r w:rsidRPr="00057D81">
        <w:instrText xml:space="preserve"> PAGEREF _Toc534481331 \h </w:instrText>
      </w:r>
      <w:r w:rsidRPr="00057D81">
        <w:fldChar w:fldCharType="separate"/>
      </w:r>
      <w:r w:rsidR="00E1084D">
        <w:t>17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Outlook</w:t>
      </w:r>
      <w:r w:rsidRPr="00D87C99">
        <w:rPr>
          <w:rFonts w:cs="Tahoma"/>
          <w:vertAlign w:val="superscript"/>
          <w:lang w:eastAsia="zh-CN"/>
        </w:rPr>
        <w:t>®</w:t>
      </w:r>
      <w:r w:rsidRPr="00D87C99">
        <w:rPr>
          <w:rFonts w:cs="Tahoma"/>
          <w:lang w:eastAsia="zh-CN"/>
        </w:rPr>
        <w:t xml:space="preserve"> 2013</w:t>
      </w:r>
      <w:r w:rsidRPr="00057D81">
        <w:tab/>
      </w:r>
      <w:r w:rsidRPr="00057D81">
        <w:fldChar w:fldCharType="begin"/>
      </w:r>
      <w:r w:rsidRPr="00057D81">
        <w:instrText xml:space="preserve"> PAGEREF _Toc534481332 \h </w:instrText>
      </w:r>
      <w:r w:rsidRPr="00057D81">
        <w:fldChar w:fldCharType="separate"/>
      </w:r>
      <w:r w:rsidR="00E1084D">
        <w:t>17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Outlook para Mac 2011</w:t>
      </w:r>
      <w:r w:rsidRPr="00057D81">
        <w:tab/>
      </w:r>
      <w:r w:rsidRPr="00057D81">
        <w:fldChar w:fldCharType="begin"/>
      </w:r>
      <w:r w:rsidRPr="00057D81">
        <w:instrText xml:space="preserve"> PAGEREF _Toc534481333 \h </w:instrText>
      </w:r>
      <w:r w:rsidRPr="00057D81">
        <w:fldChar w:fldCharType="separate"/>
      </w:r>
      <w:r w:rsidR="00E1084D">
        <w:t>17</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PowerPoint 2013</w:t>
      </w:r>
      <w:r w:rsidRPr="00057D81">
        <w:rPr>
          <w:color w:val="auto"/>
        </w:rPr>
        <w:tab/>
      </w:r>
      <w:r w:rsidRPr="00057D81">
        <w:rPr>
          <w:color w:val="auto"/>
        </w:rPr>
        <w:fldChar w:fldCharType="begin"/>
      </w:r>
      <w:r w:rsidRPr="00057D81">
        <w:rPr>
          <w:color w:val="auto"/>
        </w:rPr>
        <w:instrText xml:space="preserve"> PAGEREF _Toc534481334 \h </w:instrText>
      </w:r>
      <w:r w:rsidRPr="00057D81">
        <w:rPr>
          <w:color w:val="auto"/>
        </w:rPr>
      </w:r>
      <w:r w:rsidRPr="00057D81">
        <w:rPr>
          <w:color w:val="auto"/>
        </w:rPr>
        <w:fldChar w:fldCharType="separate"/>
      </w:r>
      <w:r w:rsidR="00E1084D">
        <w:rPr>
          <w:color w:val="auto"/>
        </w:rPr>
        <w:t>17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PowerPoint para Mac 2011</w:t>
      </w:r>
      <w:r w:rsidRPr="00057D81">
        <w:rPr>
          <w:color w:val="auto"/>
        </w:rPr>
        <w:tab/>
      </w:r>
      <w:r w:rsidRPr="00057D81">
        <w:rPr>
          <w:color w:val="auto"/>
        </w:rPr>
        <w:fldChar w:fldCharType="begin"/>
      </w:r>
      <w:r w:rsidRPr="00057D81">
        <w:rPr>
          <w:color w:val="auto"/>
        </w:rPr>
        <w:instrText xml:space="preserve"> PAGEREF _Toc534481335 \h </w:instrText>
      </w:r>
      <w:r w:rsidRPr="00057D81">
        <w:rPr>
          <w:color w:val="auto"/>
        </w:rPr>
      </w:r>
      <w:r w:rsidRPr="00057D81">
        <w:rPr>
          <w:color w:val="auto"/>
        </w:rPr>
        <w:fldChar w:fldCharType="separate"/>
      </w:r>
      <w:r w:rsidR="00E1084D">
        <w:rPr>
          <w:color w:val="auto"/>
        </w:rPr>
        <w:t>17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Project 2013 Standard</w:t>
      </w:r>
      <w:r w:rsidRPr="00057D81">
        <w:rPr>
          <w:color w:val="auto"/>
        </w:rPr>
        <w:tab/>
      </w:r>
      <w:r w:rsidRPr="00057D81">
        <w:rPr>
          <w:color w:val="auto"/>
        </w:rPr>
        <w:fldChar w:fldCharType="begin"/>
      </w:r>
      <w:r w:rsidRPr="00057D81">
        <w:rPr>
          <w:color w:val="auto"/>
        </w:rPr>
        <w:instrText xml:space="preserve"> PAGEREF _Toc534481336 \h </w:instrText>
      </w:r>
      <w:r w:rsidRPr="00057D81">
        <w:rPr>
          <w:color w:val="auto"/>
        </w:rPr>
      </w:r>
      <w:r w:rsidRPr="00057D81">
        <w:rPr>
          <w:color w:val="auto"/>
        </w:rPr>
        <w:fldChar w:fldCharType="separate"/>
      </w:r>
      <w:r w:rsidR="00E1084D">
        <w:rPr>
          <w:color w:val="auto"/>
        </w:rPr>
        <w:t>17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Project 2013 Professional</w:t>
      </w:r>
      <w:r w:rsidRPr="00D87C99">
        <w:rPr>
          <w:color w:val="auto"/>
          <w:lang w:val="pt-BR"/>
        </w:rPr>
        <w:tab/>
      </w:r>
      <w:r w:rsidRPr="00057D81">
        <w:rPr>
          <w:color w:val="auto"/>
        </w:rPr>
        <w:fldChar w:fldCharType="begin"/>
      </w:r>
      <w:r w:rsidRPr="00D87C99">
        <w:rPr>
          <w:color w:val="auto"/>
          <w:lang w:val="pt-BR"/>
        </w:rPr>
        <w:instrText xml:space="preserve"> PAGEREF _Toc534481337 \h </w:instrText>
      </w:r>
      <w:r w:rsidRPr="00057D81">
        <w:rPr>
          <w:color w:val="auto"/>
        </w:rPr>
      </w:r>
      <w:r w:rsidRPr="00057D81">
        <w:rPr>
          <w:color w:val="auto"/>
        </w:rPr>
        <w:fldChar w:fldCharType="separate"/>
      </w:r>
      <w:r w:rsidR="00E1084D">
        <w:rPr>
          <w:color w:val="auto"/>
          <w:lang w:val="pt-BR"/>
        </w:rPr>
        <w:t>17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Publisher 2013</w:t>
      </w:r>
      <w:r w:rsidRPr="00D87C99">
        <w:rPr>
          <w:color w:val="auto"/>
          <w:lang w:val="pt-BR"/>
        </w:rPr>
        <w:tab/>
      </w:r>
      <w:r w:rsidRPr="00057D81">
        <w:rPr>
          <w:color w:val="auto"/>
        </w:rPr>
        <w:fldChar w:fldCharType="begin"/>
      </w:r>
      <w:r w:rsidRPr="00D87C99">
        <w:rPr>
          <w:color w:val="auto"/>
          <w:lang w:val="pt-BR"/>
        </w:rPr>
        <w:instrText xml:space="preserve"> PAGEREF _Toc534481338 \h </w:instrText>
      </w:r>
      <w:r w:rsidRPr="00057D81">
        <w:rPr>
          <w:color w:val="auto"/>
        </w:rPr>
      </w:r>
      <w:r w:rsidRPr="00057D81">
        <w:rPr>
          <w:color w:val="auto"/>
        </w:rPr>
        <w:fldChar w:fldCharType="separate"/>
      </w:r>
      <w:r w:rsidR="00E1084D">
        <w:rPr>
          <w:color w:val="auto"/>
          <w:lang w:val="pt-BR"/>
        </w:rPr>
        <w:t>17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Direitos de Locação para Office Standard</w:t>
      </w:r>
      <w:r w:rsidRPr="00D87C99">
        <w:rPr>
          <w:color w:val="auto"/>
          <w:lang w:val="pt-BR"/>
        </w:rPr>
        <w:tab/>
      </w:r>
      <w:r w:rsidRPr="00057D81">
        <w:rPr>
          <w:color w:val="auto"/>
        </w:rPr>
        <w:fldChar w:fldCharType="begin"/>
      </w:r>
      <w:r w:rsidRPr="00D87C99">
        <w:rPr>
          <w:color w:val="auto"/>
          <w:lang w:val="pt-BR"/>
        </w:rPr>
        <w:instrText xml:space="preserve"> PAGEREF _Toc534481339 \h </w:instrText>
      </w:r>
      <w:r w:rsidRPr="00057D81">
        <w:rPr>
          <w:color w:val="auto"/>
        </w:rPr>
      </w:r>
      <w:r w:rsidRPr="00057D81">
        <w:rPr>
          <w:color w:val="auto"/>
        </w:rPr>
        <w:fldChar w:fldCharType="separate"/>
      </w:r>
      <w:r w:rsidR="00E1084D">
        <w:rPr>
          <w:color w:val="auto"/>
          <w:lang w:val="pt-BR"/>
        </w:rPr>
        <w:t>17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Direitos de Locação para Office Professional Plus</w:t>
      </w:r>
      <w:r w:rsidRPr="00D87C99">
        <w:rPr>
          <w:color w:val="auto"/>
          <w:lang w:val="pt-BR"/>
        </w:rPr>
        <w:tab/>
      </w:r>
      <w:r w:rsidRPr="00057D81">
        <w:rPr>
          <w:color w:val="auto"/>
        </w:rPr>
        <w:fldChar w:fldCharType="begin"/>
      </w:r>
      <w:r w:rsidRPr="00D87C99">
        <w:rPr>
          <w:color w:val="auto"/>
          <w:lang w:val="pt-BR"/>
        </w:rPr>
        <w:instrText xml:space="preserve"> PAGEREF _Toc534481340 \h </w:instrText>
      </w:r>
      <w:r w:rsidRPr="00057D81">
        <w:rPr>
          <w:color w:val="auto"/>
        </w:rPr>
      </w:r>
      <w:r w:rsidRPr="00057D81">
        <w:rPr>
          <w:color w:val="auto"/>
        </w:rPr>
        <w:fldChar w:fldCharType="separate"/>
      </w:r>
      <w:r w:rsidR="00E1084D">
        <w:rPr>
          <w:color w:val="auto"/>
          <w:lang w:val="pt-BR"/>
        </w:rPr>
        <w:t>17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Streets and Trips 2013</w:t>
      </w:r>
      <w:r w:rsidRPr="00057D81">
        <w:rPr>
          <w:color w:val="auto"/>
        </w:rPr>
        <w:tab/>
      </w:r>
      <w:r w:rsidRPr="00057D81">
        <w:rPr>
          <w:color w:val="auto"/>
        </w:rPr>
        <w:fldChar w:fldCharType="begin"/>
      </w:r>
      <w:r w:rsidRPr="00057D81">
        <w:rPr>
          <w:color w:val="auto"/>
        </w:rPr>
        <w:instrText xml:space="preserve"> PAGEREF _Toc534481341 \h </w:instrText>
      </w:r>
      <w:r w:rsidRPr="00057D81">
        <w:rPr>
          <w:color w:val="auto"/>
        </w:rPr>
      </w:r>
      <w:r w:rsidRPr="00057D81">
        <w:rPr>
          <w:color w:val="auto"/>
        </w:rPr>
        <w:fldChar w:fldCharType="separate"/>
      </w:r>
      <w:r w:rsidR="00E1084D">
        <w:rPr>
          <w:color w:val="auto"/>
        </w:rPr>
        <w:t>17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zh-CN"/>
        </w:rPr>
        <w:t>Visio</w:t>
      </w:r>
      <w:r w:rsidRPr="00D87C99">
        <w:rPr>
          <w:color w:val="auto"/>
          <w:vertAlign w:val="superscript"/>
          <w:lang w:eastAsia="zh-CN"/>
        </w:rPr>
        <w:t>®</w:t>
      </w:r>
      <w:r w:rsidRPr="00D87C99">
        <w:rPr>
          <w:color w:val="auto"/>
          <w:lang w:eastAsia="zh-CN"/>
        </w:rPr>
        <w:t xml:space="preserve"> 2013 Professional</w:t>
      </w:r>
      <w:r w:rsidRPr="00057D81">
        <w:rPr>
          <w:color w:val="auto"/>
        </w:rPr>
        <w:tab/>
      </w:r>
      <w:r w:rsidRPr="00057D81">
        <w:rPr>
          <w:color w:val="auto"/>
        </w:rPr>
        <w:fldChar w:fldCharType="begin"/>
      </w:r>
      <w:r w:rsidRPr="00057D81">
        <w:rPr>
          <w:color w:val="auto"/>
        </w:rPr>
        <w:instrText xml:space="preserve"> PAGEREF _Toc534481342 \h </w:instrText>
      </w:r>
      <w:r w:rsidRPr="00057D81">
        <w:rPr>
          <w:color w:val="auto"/>
        </w:rPr>
      </w:r>
      <w:r w:rsidRPr="00057D81">
        <w:rPr>
          <w:color w:val="auto"/>
        </w:rPr>
        <w:fldChar w:fldCharType="separate"/>
      </w:r>
      <w:r w:rsidR="00E1084D">
        <w:rPr>
          <w:color w:val="auto"/>
        </w:rPr>
        <w:t>17</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rPr>
      </w:pPr>
      <w:r w:rsidRPr="000C13BE">
        <w:rPr>
          <w:color w:val="auto"/>
          <w:lang w:eastAsia="zh-CN"/>
        </w:rPr>
        <w:t>Visio</w:t>
      </w:r>
      <w:r w:rsidRPr="000C13BE">
        <w:rPr>
          <w:color w:val="auto"/>
          <w:vertAlign w:val="superscript"/>
          <w:lang w:eastAsia="zh-CN"/>
        </w:rPr>
        <w:t>®</w:t>
      </w:r>
      <w:r w:rsidRPr="000C13BE">
        <w:rPr>
          <w:color w:val="auto"/>
          <w:lang w:eastAsia="zh-CN"/>
        </w:rPr>
        <w:t xml:space="preserve"> 2013 Standard</w:t>
      </w:r>
      <w:r w:rsidRPr="000C13BE">
        <w:rPr>
          <w:color w:val="auto"/>
        </w:rPr>
        <w:tab/>
      </w:r>
      <w:r w:rsidRPr="00057D81">
        <w:rPr>
          <w:color w:val="auto"/>
        </w:rPr>
        <w:fldChar w:fldCharType="begin"/>
      </w:r>
      <w:r w:rsidRPr="000C13BE">
        <w:rPr>
          <w:color w:val="auto"/>
        </w:rPr>
        <w:instrText xml:space="preserve"> PAGEREF _Toc534481343 \h </w:instrText>
      </w:r>
      <w:r w:rsidRPr="00057D81">
        <w:rPr>
          <w:color w:val="auto"/>
        </w:rPr>
      </w:r>
      <w:r w:rsidRPr="00057D81">
        <w:rPr>
          <w:color w:val="auto"/>
        </w:rPr>
        <w:fldChar w:fldCharType="separate"/>
      </w:r>
      <w:r w:rsidR="00E1084D" w:rsidRPr="000C13BE">
        <w:rPr>
          <w:color w:val="auto"/>
        </w:rPr>
        <w:t>17</w:t>
      </w:r>
      <w:r w:rsidRPr="00057D81">
        <w:rPr>
          <w:color w:val="auto"/>
        </w:rPr>
        <w:fldChar w:fldCharType="end"/>
      </w:r>
    </w:p>
    <w:p w:rsidR="00057D81" w:rsidRPr="000C13BE" w:rsidRDefault="00057D81">
      <w:pPr>
        <w:pStyle w:val="TOC2"/>
        <w:rPr>
          <w:rFonts w:asciiTheme="minorHAnsi" w:eastAsiaTheme="minorEastAsia" w:hAnsiTheme="minorHAnsi" w:cstheme="minorBidi"/>
          <w:sz w:val="22"/>
          <w:szCs w:val="22"/>
        </w:rPr>
      </w:pPr>
      <w:r w:rsidRPr="000C13BE">
        <w:rPr>
          <w:rFonts w:cs="Tahoma"/>
        </w:rPr>
        <w:t>TechNet Plus Direct</w:t>
      </w:r>
      <w:r w:rsidRPr="000C13BE">
        <w:tab/>
      </w:r>
      <w:r w:rsidRPr="00057D81">
        <w:fldChar w:fldCharType="begin"/>
      </w:r>
      <w:r w:rsidRPr="000C13BE">
        <w:instrText xml:space="preserve"> PAGEREF _Toc534481344 \h </w:instrText>
      </w:r>
      <w:r w:rsidRPr="00057D81">
        <w:fldChar w:fldCharType="separate"/>
      </w:r>
      <w:r w:rsidR="00E1084D" w:rsidRPr="000C13BE">
        <w:t>17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Visual Studio</w:t>
      </w:r>
      <w:r w:rsidRPr="00057D81">
        <w:rPr>
          <w:rFonts w:cs="Tahoma"/>
          <w:vertAlign w:val="superscript"/>
          <w:lang w:val="pt-BR"/>
        </w:rPr>
        <w:t>®</w:t>
      </w:r>
      <w:r w:rsidRPr="00057D81">
        <w:rPr>
          <w:rFonts w:cs="Tahoma"/>
          <w:lang w:val="pt-BR"/>
        </w:rPr>
        <w:t xml:space="preserve"> Professional 2012</w:t>
      </w:r>
      <w:r w:rsidRPr="00D87C99">
        <w:rPr>
          <w:lang w:val="pt-BR"/>
        </w:rPr>
        <w:tab/>
      </w:r>
      <w:r w:rsidRPr="00057D81">
        <w:fldChar w:fldCharType="begin"/>
      </w:r>
      <w:r w:rsidRPr="00D87C99">
        <w:rPr>
          <w:lang w:val="pt-BR"/>
        </w:rPr>
        <w:instrText xml:space="preserve"> PAGEREF _Toc534481345 \h </w:instrText>
      </w:r>
      <w:r w:rsidRPr="00057D81">
        <w:fldChar w:fldCharType="separate"/>
      </w:r>
      <w:r w:rsidR="00E1084D">
        <w:rPr>
          <w:lang w:val="pt-BR"/>
        </w:rPr>
        <w:t>17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Visual Studio</w:t>
      </w:r>
      <w:r w:rsidRPr="00057D81">
        <w:rPr>
          <w:rFonts w:cs="Tahoma"/>
          <w:vertAlign w:val="superscript"/>
          <w:lang w:val="pt-BR"/>
        </w:rPr>
        <w:t>®</w:t>
      </w:r>
      <w:r w:rsidRPr="00057D81">
        <w:rPr>
          <w:rFonts w:cs="Tahoma"/>
          <w:lang w:val="pt-BR"/>
        </w:rPr>
        <w:t xml:space="preserve"> Professional 2012 com MSDN</w:t>
      </w:r>
      <w:r w:rsidRPr="00D87C99">
        <w:rPr>
          <w:lang w:val="pt-BR"/>
        </w:rPr>
        <w:tab/>
      </w:r>
      <w:r w:rsidRPr="00057D81">
        <w:fldChar w:fldCharType="begin"/>
      </w:r>
      <w:r w:rsidRPr="00D87C99">
        <w:rPr>
          <w:lang w:val="pt-BR"/>
        </w:rPr>
        <w:instrText xml:space="preserve"> PAGEREF _Toc534481346 \h </w:instrText>
      </w:r>
      <w:r w:rsidRPr="00057D81">
        <w:fldChar w:fldCharType="separate"/>
      </w:r>
      <w:r w:rsidR="00E1084D">
        <w:rPr>
          <w:lang w:val="pt-BR"/>
        </w:rPr>
        <w:t>17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Visual Studio</w:t>
      </w:r>
      <w:r w:rsidRPr="00057D81">
        <w:rPr>
          <w:rFonts w:cs="Tahoma"/>
          <w:vertAlign w:val="superscript"/>
          <w:lang w:val="pt-BR" w:eastAsia="zh-CN"/>
        </w:rPr>
        <w:t>®</w:t>
      </w:r>
      <w:r w:rsidRPr="00057D81">
        <w:rPr>
          <w:rFonts w:cs="Tahoma"/>
          <w:lang w:val="pt-BR" w:eastAsia="zh-CN"/>
        </w:rPr>
        <w:t xml:space="preserve"> Premium 2012 com MSDN</w:t>
      </w:r>
      <w:r w:rsidRPr="00D87C99">
        <w:rPr>
          <w:lang w:val="pt-BR"/>
        </w:rPr>
        <w:tab/>
      </w:r>
      <w:r w:rsidRPr="00057D81">
        <w:fldChar w:fldCharType="begin"/>
      </w:r>
      <w:r w:rsidRPr="00D87C99">
        <w:rPr>
          <w:lang w:val="pt-BR"/>
        </w:rPr>
        <w:instrText xml:space="preserve"> PAGEREF _Toc534481347 \h </w:instrText>
      </w:r>
      <w:r w:rsidRPr="00057D81">
        <w:fldChar w:fldCharType="separate"/>
      </w:r>
      <w:r w:rsidR="00E1084D">
        <w:rPr>
          <w:lang w:val="pt-BR"/>
        </w:rPr>
        <w:t>17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Visual Studio</w:t>
      </w:r>
      <w:r w:rsidRPr="00057D81">
        <w:rPr>
          <w:rFonts w:cs="Tahoma"/>
          <w:vertAlign w:val="superscript"/>
          <w:lang w:val="pt-BR" w:eastAsia="zh-CN"/>
        </w:rPr>
        <w:t>®</w:t>
      </w:r>
      <w:r w:rsidRPr="00057D81">
        <w:rPr>
          <w:rFonts w:cs="Tahoma"/>
          <w:lang w:val="pt-BR" w:eastAsia="zh-CN"/>
        </w:rPr>
        <w:t xml:space="preserve"> Ultimate 2012 com MSDN</w:t>
      </w:r>
      <w:r w:rsidRPr="00D87C99">
        <w:rPr>
          <w:lang w:val="pt-BR"/>
        </w:rPr>
        <w:tab/>
      </w:r>
      <w:r w:rsidRPr="00057D81">
        <w:fldChar w:fldCharType="begin"/>
      </w:r>
      <w:r w:rsidRPr="00D87C99">
        <w:rPr>
          <w:lang w:val="pt-BR"/>
        </w:rPr>
        <w:instrText xml:space="preserve"> PAGEREF _Toc534481348 \h </w:instrText>
      </w:r>
      <w:r w:rsidRPr="00057D81">
        <w:fldChar w:fldCharType="separate"/>
      </w:r>
      <w:r w:rsidR="00E1084D">
        <w:rPr>
          <w:lang w:val="pt-BR"/>
        </w:rPr>
        <w:t>17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Visual Studio</w:t>
      </w:r>
      <w:r w:rsidRPr="00D87C99">
        <w:rPr>
          <w:rFonts w:cs="Tahoma"/>
          <w:vertAlign w:val="superscript"/>
          <w:lang w:eastAsia="zh-CN"/>
        </w:rPr>
        <w:t>®</w:t>
      </w:r>
      <w:r w:rsidRPr="00D87C99">
        <w:rPr>
          <w:rFonts w:cs="Tahoma"/>
          <w:lang w:eastAsia="zh-CN"/>
        </w:rPr>
        <w:t xml:space="preserve"> Test Professional 2012 com MSDN</w:t>
      </w:r>
      <w:r w:rsidRPr="00057D81">
        <w:tab/>
      </w:r>
      <w:r w:rsidRPr="00057D81">
        <w:fldChar w:fldCharType="begin"/>
      </w:r>
      <w:r w:rsidRPr="00057D81">
        <w:instrText xml:space="preserve"> PAGEREF _Toc534481349 \h </w:instrText>
      </w:r>
      <w:r w:rsidRPr="00057D81">
        <w:fldChar w:fldCharType="separate"/>
      </w:r>
      <w:r w:rsidR="00E1084D">
        <w:t>17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Word 2013</w:t>
      </w:r>
      <w:r w:rsidRPr="00057D81">
        <w:tab/>
      </w:r>
      <w:r w:rsidRPr="00057D81">
        <w:fldChar w:fldCharType="begin"/>
      </w:r>
      <w:r w:rsidRPr="00057D81">
        <w:instrText xml:space="preserve"> PAGEREF _Toc534481350 \h </w:instrText>
      </w:r>
      <w:r w:rsidRPr="00057D81">
        <w:fldChar w:fldCharType="separate"/>
      </w:r>
      <w:r w:rsidR="00E1084D">
        <w:t>17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lastRenderedPageBreak/>
        <w:t>Word para Mac 2011</w:t>
      </w:r>
      <w:r w:rsidRPr="00D87C99">
        <w:rPr>
          <w:lang w:val="pt-BR"/>
        </w:rPr>
        <w:tab/>
      </w:r>
      <w:r w:rsidRPr="00057D81">
        <w:fldChar w:fldCharType="begin"/>
      </w:r>
      <w:r w:rsidRPr="00D87C99">
        <w:rPr>
          <w:lang w:val="pt-BR"/>
        </w:rPr>
        <w:instrText xml:space="preserve"> PAGEREF _Toc534481351 \h </w:instrText>
      </w:r>
      <w:r w:rsidRPr="00057D81">
        <w:fldChar w:fldCharType="separate"/>
      </w:r>
      <w:r w:rsidR="00E1084D">
        <w:rPr>
          <w:lang w:val="pt-BR"/>
        </w:rPr>
        <w:t>17</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POOL DE SISTEMAS</w:t>
      </w:r>
      <w:r w:rsidRPr="00D87C99">
        <w:rPr>
          <w:color w:val="auto"/>
          <w:lang w:val="pt-BR"/>
        </w:rPr>
        <w:tab/>
      </w:r>
      <w:r w:rsidRPr="00057D81">
        <w:rPr>
          <w:color w:val="auto"/>
        </w:rPr>
        <w:fldChar w:fldCharType="begin"/>
      </w:r>
      <w:r w:rsidRPr="00D87C99">
        <w:rPr>
          <w:color w:val="auto"/>
          <w:lang w:val="pt-BR"/>
        </w:rPr>
        <w:instrText xml:space="preserve"> PAGEREF _Toc534481352 \h </w:instrText>
      </w:r>
      <w:r w:rsidRPr="00057D81">
        <w:rPr>
          <w:color w:val="auto"/>
        </w:rPr>
      </w:r>
      <w:r w:rsidRPr="00057D81">
        <w:rPr>
          <w:color w:val="auto"/>
        </w:rPr>
        <w:fldChar w:fldCharType="separate"/>
      </w:r>
      <w:r w:rsidR="00E1084D">
        <w:rPr>
          <w:color w:val="auto"/>
          <w:lang w:val="pt-BR"/>
        </w:rPr>
        <w:t>18</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Assinatura do Windows Companion</w:t>
      </w:r>
      <w:r w:rsidRPr="00D87C99">
        <w:rPr>
          <w:lang w:val="pt-BR"/>
        </w:rPr>
        <w:tab/>
      </w:r>
      <w:r w:rsidRPr="00057D81">
        <w:fldChar w:fldCharType="begin"/>
      </w:r>
      <w:r w:rsidRPr="00D87C99">
        <w:rPr>
          <w:lang w:val="pt-BR"/>
        </w:rPr>
        <w:instrText xml:space="preserve"> PAGEREF _Toc534481353 \h </w:instrText>
      </w:r>
      <w:r w:rsidRPr="00057D81">
        <w:fldChar w:fldCharType="separate"/>
      </w:r>
      <w:r w:rsidR="00E1084D">
        <w:rPr>
          <w:lang w:val="pt-BR"/>
        </w:rPr>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DVD Playback Pack Windows Vista</w:t>
      </w:r>
      <w:r w:rsidRPr="00057D81">
        <w:tab/>
      </w:r>
      <w:r w:rsidRPr="00057D81">
        <w:fldChar w:fldCharType="begin"/>
      </w:r>
      <w:r w:rsidRPr="00057D81">
        <w:instrText xml:space="preserve"> PAGEREF _Toc534481354 \h </w:instrText>
      </w:r>
      <w:r w:rsidRPr="00057D81">
        <w:fldChar w:fldCharType="separate"/>
      </w:r>
      <w:r w:rsidR="00E1084D">
        <w:t>18</w:t>
      </w:r>
      <w:r w:rsidRPr="00057D81">
        <w:fldChar w:fldCharType="end"/>
      </w:r>
    </w:p>
    <w:p w:rsidR="00057D81" w:rsidRPr="00D87C99" w:rsidRDefault="00057D81">
      <w:pPr>
        <w:pStyle w:val="TOC2"/>
        <w:rPr>
          <w:rFonts w:cs="Tahoma"/>
        </w:rPr>
      </w:pPr>
      <w:r w:rsidRPr="00D87C99">
        <w:rPr>
          <w:rFonts w:cs="Tahoma"/>
        </w:rPr>
        <w:t>Microsoft Desktop Optimization Pack 2012 para Software Assurance</w:t>
      </w:r>
      <w:r w:rsidRPr="00D87C99">
        <w:rPr>
          <w:rFonts w:cs="Tahoma"/>
        </w:rPr>
        <w:tab/>
      </w:r>
      <w:r w:rsidRPr="0009628F">
        <w:rPr>
          <w:rFonts w:cs="Tahoma"/>
          <w:lang w:val="pt-BR"/>
        </w:rPr>
        <w:fldChar w:fldCharType="begin"/>
      </w:r>
      <w:r w:rsidRPr="00D87C99">
        <w:rPr>
          <w:rFonts w:cs="Tahoma"/>
        </w:rPr>
        <w:instrText xml:space="preserve"> PAGEREF _Toc534481355 \h </w:instrText>
      </w:r>
      <w:r w:rsidRPr="0009628F">
        <w:rPr>
          <w:rFonts w:cs="Tahoma"/>
          <w:lang w:val="pt-BR"/>
        </w:rPr>
      </w:r>
      <w:r w:rsidRPr="0009628F">
        <w:rPr>
          <w:rFonts w:cs="Tahoma"/>
          <w:lang w:val="pt-BR"/>
        </w:rPr>
        <w:fldChar w:fldCharType="separate"/>
      </w:r>
      <w:r w:rsidR="00E1084D">
        <w:rPr>
          <w:rFonts w:cs="Tahoma"/>
        </w:rPr>
        <w:t>18</w:t>
      </w:r>
      <w:r w:rsidRPr="0009628F">
        <w:rPr>
          <w:rFonts w:cs="Tahoma"/>
          <w:lang w:val="pt-BR"/>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Direitos de Locação para Windows</w:t>
      </w:r>
      <w:r w:rsidRPr="00D87C99">
        <w:rPr>
          <w:lang w:val="pt-BR"/>
        </w:rPr>
        <w:tab/>
      </w:r>
      <w:r w:rsidRPr="00057D81">
        <w:fldChar w:fldCharType="begin"/>
      </w:r>
      <w:r w:rsidRPr="00D87C99">
        <w:rPr>
          <w:lang w:val="pt-BR"/>
        </w:rPr>
        <w:instrText xml:space="preserve"> PAGEREF _Toc534481356 \h </w:instrText>
      </w:r>
      <w:r w:rsidRPr="00057D81">
        <w:fldChar w:fldCharType="separate"/>
      </w:r>
      <w:r w:rsidR="00E1084D">
        <w:rPr>
          <w:lang w:val="pt-BR"/>
        </w:rPr>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Windows 8 Enterprise Sideloading (Pacote com 100)</w:t>
      </w:r>
      <w:r w:rsidRPr="00D87C99">
        <w:rPr>
          <w:lang w:val="pt-BR"/>
        </w:rPr>
        <w:tab/>
      </w:r>
      <w:r w:rsidRPr="00057D81">
        <w:fldChar w:fldCharType="begin"/>
      </w:r>
      <w:r w:rsidRPr="00D87C99">
        <w:rPr>
          <w:lang w:val="pt-BR"/>
        </w:rPr>
        <w:instrText xml:space="preserve"> PAGEREF _Toc534481357 \h </w:instrText>
      </w:r>
      <w:r w:rsidRPr="00057D81">
        <w:fldChar w:fldCharType="separate"/>
      </w:r>
      <w:r w:rsidR="00E1084D">
        <w:rPr>
          <w:lang w:val="pt-BR"/>
        </w:rPr>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Parceiros na Aprendizagem do Windows</w:t>
      </w:r>
      <w:r w:rsidRPr="00057D81">
        <w:rPr>
          <w:rFonts w:cs="Tahoma"/>
          <w:vertAlign w:val="superscript"/>
          <w:lang w:val="pt-BR"/>
        </w:rPr>
        <w:t>®</w:t>
      </w:r>
      <w:r w:rsidRPr="00057D81">
        <w:rPr>
          <w:rFonts w:cs="Tahoma"/>
          <w:lang w:val="pt-BR"/>
        </w:rPr>
        <w:t xml:space="preserve"> 7</w:t>
      </w:r>
      <w:r w:rsidRPr="00D87C99">
        <w:rPr>
          <w:lang w:val="pt-BR"/>
        </w:rPr>
        <w:tab/>
      </w:r>
      <w:r w:rsidRPr="00057D81">
        <w:fldChar w:fldCharType="begin"/>
      </w:r>
      <w:r w:rsidRPr="00D87C99">
        <w:rPr>
          <w:lang w:val="pt-BR"/>
        </w:rPr>
        <w:instrText xml:space="preserve"> PAGEREF _Toc534481358 \h </w:instrText>
      </w:r>
      <w:r w:rsidRPr="00057D81">
        <w:fldChar w:fldCharType="separate"/>
      </w:r>
      <w:r w:rsidR="00E1084D">
        <w:rPr>
          <w:lang w:val="pt-BR"/>
        </w:rPr>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Windows</w:t>
      </w:r>
      <w:r w:rsidRPr="00D87C99">
        <w:rPr>
          <w:rFonts w:cs="Tahoma"/>
          <w:vertAlign w:val="superscript"/>
        </w:rPr>
        <w:t>®</w:t>
      </w:r>
      <w:r w:rsidRPr="00D87C99">
        <w:rPr>
          <w:rFonts w:cs="Tahoma"/>
        </w:rPr>
        <w:t xml:space="preserve"> 8 Pro</w:t>
      </w:r>
      <w:r w:rsidRPr="00057D81">
        <w:tab/>
      </w:r>
      <w:r w:rsidRPr="00057D81">
        <w:fldChar w:fldCharType="begin"/>
      </w:r>
      <w:r w:rsidRPr="00057D81">
        <w:instrText xml:space="preserve"> PAGEREF _Toc534481359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Windows</w:t>
      </w:r>
      <w:r w:rsidRPr="00D87C99">
        <w:rPr>
          <w:rFonts w:cs="Tahoma"/>
          <w:vertAlign w:val="superscript"/>
        </w:rPr>
        <w:t>®</w:t>
      </w:r>
      <w:r w:rsidRPr="00D87C99">
        <w:rPr>
          <w:rFonts w:cs="Tahoma"/>
        </w:rPr>
        <w:t xml:space="preserve"> 8 Pro com MDOP</w:t>
      </w:r>
      <w:r w:rsidRPr="00057D81">
        <w:tab/>
      </w:r>
      <w:r w:rsidRPr="00057D81">
        <w:fldChar w:fldCharType="begin"/>
      </w:r>
      <w:r w:rsidRPr="00057D81">
        <w:instrText xml:space="preserve"> PAGEREF _Toc534481360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Windows Virtual Desktop Access (VDA)</w:t>
      </w:r>
      <w:r w:rsidRPr="00057D81">
        <w:tab/>
      </w:r>
      <w:r w:rsidRPr="00057D81">
        <w:fldChar w:fldCharType="begin"/>
      </w:r>
      <w:r w:rsidRPr="00057D81">
        <w:instrText xml:space="preserve"> PAGEREF _Toc534481361 \h </w:instrText>
      </w:r>
      <w:r w:rsidRPr="00057D81">
        <w:fldChar w:fldCharType="separate"/>
      </w:r>
      <w:r w:rsidR="00E1084D">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Windows Intune (Por Dispositivo)</w:t>
      </w:r>
      <w:r w:rsidRPr="00D87C99">
        <w:rPr>
          <w:lang w:val="pt-BR"/>
        </w:rPr>
        <w:tab/>
      </w:r>
      <w:r w:rsidRPr="00057D81">
        <w:fldChar w:fldCharType="begin"/>
      </w:r>
      <w:r w:rsidRPr="00D87C99">
        <w:rPr>
          <w:lang w:val="pt-BR"/>
        </w:rPr>
        <w:instrText xml:space="preserve"> PAGEREF _Toc534481362 \h </w:instrText>
      </w:r>
      <w:r w:rsidRPr="00057D81">
        <w:fldChar w:fldCharType="separate"/>
      </w:r>
      <w:r w:rsidR="00E1084D">
        <w:rPr>
          <w:lang w:val="pt-BR"/>
        </w:rPr>
        <w:t>18</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POOL DE SERVIDORES</w:t>
      </w:r>
      <w:r w:rsidRPr="00D87C99">
        <w:rPr>
          <w:color w:val="auto"/>
          <w:lang w:val="pt-BR"/>
        </w:rPr>
        <w:tab/>
      </w:r>
      <w:r w:rsidRPr="00057D81">
        <w:rPr>
          <w:color w:val="auto"/>
        </w:rPr>
        <w:fldChar w:fldCharType="begin"/>
      </w:r>
      <w:r w:rsidRPr="00D87C99">
        <w:rPr>
          <w:color w:val="auto"/>
          <w:lang w:val="pt-BR"/>
        </w:rPr>
        <w:instrText xml:space="preserve"> PAGEREF _Toc534481363 \h </w:instrText>
      </w:r>
      <w:r w:rsidRPr="00057D81">
        <w:rPr>
          <w:color w:val="auto"/>
        </w:rPr>
      </w:r>
      <w:r w:rsidRPr="00057D81">
        <w:rPr>
          <w:color w:val="auto"/>
        </w:rPr>
        <w:fldChar w:fldCharType="separate"/>
      </w:r>
      <w:r w:rsidR="00E1084D">
        <w:rPr>
          <w:color w:val="auto"/>
          <w:lang w:val="pt-BR"/>
        </w:rPr>
        <w:t>18</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Bing Maps Server</w:t>
      </w:r>
      <w:r w:rsidRPr="00057D81">
        <w:tab/>
      </w:r>
      <w:r w:rsidRPr="00057D81">
        <w:fldChar w:fldCharType="begin"/>
      </w:r>
      <w:r w:rsidRPr="00057D81">
        <w:instrText xml:space="preserve"> PAGEREF _Toc534481364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CAL do Bing Maps Server</w:t>
      </w:r>
      <w:r w:rsidRPr="00057D81">
        <w:tab/>
      </w:r>
      <w:r w:rsidRPr="00057D81">
        <w:fldChar w:fldCharType="begin"/>
      </w:r>
      <w:r w:rsidRPr="00057D81">
        <w:instrText xml:space="preserve"> PAGEREF _Toc534481365 \h </w:instrText>
      </w:r>
      <w:r w:rsidRPr="00057D81">
        <w:fldChar w:fldCharType="separate"/>
      </w:r>
      <w:r w:rsidR="00E1084D">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Bing Maps Server com Pacote de Conteúdo Aprimorado</w:t>
      </w:r>
      <w:r w:rsidRPr="00D87C99">
        <w:rPr>
          <w:lang w:val="pt-BR"/>
        </w:rPr>
        <w:tab/>
      </w:r>
      <w:r w:rsidRPr="00057D81">
        <w:fldChar w:fldCharType="begin"/>
      </w:r>
      <w:r w:rsidRPr="00D87C99">
        <w:rPr>
          <w:lang w:val="pt-BR"/>
        </w:rPr>
        <w:instrText xml:space="preserve"> PAGEREF _Toc534481366 \h </w:instrText>
      </w:r>
      <w:r w:rsidRPr="00057D81">
        <w:fldChar w:fldCharType="separate"/>
      </w:r>
      <w:r w:rsidR="00E1084D">
        <w:rPr>
          <w:lang w:val="pt-BR"/>
        </w:rPr>
        <w:t>18</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CAL do Bing Maps Server com Pacote de Conteúdo Aprimorado</w:t>
      </w:r>
      <w:r w:rsidRPr="00D87C99">
        <w:rPr>
          <w:color w:val="auto"/>
          <w:lang w:val="pt-BR"/>
        </w:rPr>
        <w:tab/>
      </w:r>
      <w:r w:rsidRPr="00057D81">
        <w:rPr>
          <w:color w:val="auto"/>
        </w:rPr>
        <w:fldChar w:fldCharType="begin"/>
      </w:r>
      <w:r w:rsidRPr="00D87C99">
        <w:rPr>
          <w:color w:val="auto"/>
          <w:lang w:val="pt-BR"/>
        </w:rPr>
        <w:instrText xml:space="preserve"> PAGEREF _Toc534481367 \h </w:instrText>
      </w:r>
      <w:r w:rsidRPr="00057D81">
        <w:rPr>
          <w:color w:val="auto"/>
        </w:rPr>
      </w:r>
      <w:r w:rsidRPr="00057D81">
        <w:rPr>
          <w:color w:val="auto"/>
        </w:rPr>
        <w:fldChar w:fldCharType="separate"/>
      </w:r>
      <w:r w:rsidR="00E1084D">
        <w:rPr>
          <w:color w:val="auto"/>
          <w:lang w:val="pt-BR"/>
        </w:rPr>
        <w:t>18</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Bing Maps Standard ou Professional</w:t>
      </w:r>
      <w:r w:rsidR="001D2163">
        <w:rPr>
          <w:rFonts w:cs="Tahoma"/>
          <w:lang w:val="pt-BR"/>
        </w:rPr>
        <w:t xml:space="preserve"> </w:t>
      </w:r>
      <w:r w:rsidRPr="00057D81">
        <w:rPr>
          <w:rFonts w:cs="Tahoma"/>
          <w:lang w:val="pt-BR"/>
        </w:rPr>
        <w:t>(SL de Usuário)</w:t>
      </w:r>
      <w:r w:rsidRPr="00D87C99">
        <w:rPr>
          <w:lang w:val="pt-BR"/>
        </w:rPr>
        <w:tab/>
      </w:r>
      <w:r w:rsidRPr="00057D81">
        <w:fldChar w:fldCharType="begin"/>
      </w:r>
      <w:r w:rsidRPr="00D87C99">
        <w:rPr>
          <w:lang w:val="pt-BR"/>
        </w:rPr>
        <w:instrText xml:space="preserve"> PAGEREF _Toc534481368 \h </w:instrText>
      </w:r>
      <w:r w:rsidRPr="00057D81">
        <w:fldChar w:fldCharType="separate"/>
      </w:r>
      <w:r w:rsidR="00E1084D">
        <w:rPr>
          <w:lang w:val="pt-BR"/>
        </w:rPr>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Bing Maps Standard (SL de Serviços)</w:t>
      </w:r>
      <w:r w:rsidRPr="00D87C99">
        <w:rPr>
          <w:lang w:val="pt-BR"/>
        </w:rPr>
        <w:tab/>
      </w:r>
      <w:r w:rsidRPr="00057D81">
        <w:fldChar w:fldCharType="begin"/>
      </w:r>
      <w:r w:rsidRPr="00D87C99">
        <w:rPr>
          <w:lang w:val="pt-BR"/>
        </w:rPr>
        <w:instrText xml:space="preserve"> PAGEREF _Toc534481369 \h </w:instrText>
      </w:r>
      <w:r w:rsidRPr="00057D81">
        <w:fldChar w:fldCharType="separate"/>
      </w:r>
      <w:r w:rsidR="00E1084D">
        <w:rPr>
          <w:lang w:val="pt-BR"/>
        </w:rPr>
        <w:t>18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Bing Maps Professional (SL de Serviços)</w:t>
      </w:r>
      <w:r w:rsidRPr="00D87C99">
        <w:rPr>
          <w:lang w:val="pt-BR"/>
        </w:rPr>
        <w:tab/>
      </w:r>
      <w:r w:rsidRPr="00057D81">
        <w:fldChar w:fldCharType="begin"/>
      </w:r>
      <w:r w:rsidRPr="00D87C99">
        <w:rPr>
          <w:lang w:val="pt-BR"/>
        </w:rPr>
        <w:instrText xml:space="preserve"> PAGEREF _Toc534481370 \h </w:instrText>
      </w:r>
      <w:r w:rsidRPr="00057D81">
        <w:fldChar w:fldCharType="separate"/>
      </w:r>
      <w:r w:rsidR="00E1084D">
        <w:rPr>
          <w:lang w:val="pt-BR"/>
        </w:rPr>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Bing Maps 25KTrx (SL Complementar)</w:t>
      </w:r>
      <w:r w:rsidRPr="00057D81">
        <w:tab/>
      </w:r>
      <w:r w:rsidRPr="00057D81">
        <w:fldChar w:fldCharType="begin"/>
      </w:r>
      <w:r w:rsidRPr="00057D81">
        <w:instrText xml:space="preserve"> PAGEREF _Toc534481371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Bing Maps 250KTrx (SL Complementar)</w:t>
      </w:r>
      <w:r w:rsidRPr="00057D81">
        <w:tab/>
      </w:r>
      <w:r w:rsidRPr="00057D81">
        <w:fldChar w:fldCharType="begin"/>
      </w:r>
      <w:r w:rsidRPr="00057D81">
        <w:instrText xml:space="preserve"> PAGEREF _Toc534481372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Bing Maps Unlimited Trx (SL Complementar)</w:t>
      </w:r>
      <w:r w:rsidRPr="00057D81">
        <w:tab/>
      </w:r>
      <w:r w:rsidRPr="00057D81">
        <w:fldChar w:fldCharType="begin"/>
      </w:r>
      <w:r w:rsidRPr="00057D81">
        <w:instrText xml:space="preserve"> PAGEREF _Toc534481373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Branch Edition</w:t>
      </w:r>
      <w:r w:rsidRPr="00057D81">
        <w:tab/>
      </w:r>
      <w:r w:rsidRPr="00057D81">
        <w:fldChar w:fldCharType="begin"/>
      </w:r>
      <w:r w:rsidRPr="00057D81">
        <w:instrText xml:space="preserve"> PAGEREF _Toc534481374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Enterprise Edition</w:t>
      </w:r>
      <w:r w:rsidRPr="00057D81">
        <w:tab/>
      </w:r>
      <w:r w:rsidRPr="00057D81">
        <w:fldChar w:fldCharType="begin"/>
      </w:r>
      <w:r w:rsidRPr="00057D81">
        <w:instrText xml:space="preserve"> PAGEREF _Toc534481375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Enterprise RFID</w:t>
      </w:r>
      <w:r w:rsidRPr="00057D81">
        <w:tab/>
      </w:r>
      <w:r w:rsidRPr="00057D81">
        <w:fldChar w:fldCharType="begin"/>
      </w:r>
      <w:r w:rsidRPr="00057D81">
        <w:instrText xml:space="preserve"> PAGEREF _Toc534481376 \h </w:instrText>
      </w:r>
      <w:r w:rsidRPr="00057D81">
        <w:fldChar w:fldCharType="separate"/>
      </w:r>
      <w:r w:rsidR="00E1084D">
        <w:t>18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Standard Edition</w:t>
      </w:r>
      <w:r w:rsidRPr="00057D81">
        <w:tab/>
      </w:r>
      <w:r w:rsidRPr="00057D81">
        <w:fldChar w:fldCharType="begin"/>
      </w:r>
      <w:r w:rsidRPr="00057D81">
        <w:instrText xml:space="preserve"> PAGEREF _Toc534481377 \h </w:instrText>
      </w:r>
      <w:r w:rsidRPr="00057D81">
        <w:fldChar w:fldCharType="separate"/>
      </w:r>
      <w:r w:rsidR="00E1084D">
        <w:t>19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Branch IDC</w:t>
      </w:r>
      <w:r w:rsidRPr="00057D81">
        <w:tab/>
      </w:r>
      <w:r w:rsidRPr="00057D81">
        <w:fldChar w:fldCharType="begin"/>
      </w:r>
      <w:r w:rsidRPr="00057D81">
        <w:instrText xml:space="preserve"> PAGEREF _Toc534481378 \h </w:instrText>
      </w:r>
      <w:r w:rsidRPr="00057D81">
        <w:fldChar w:fldCharType="separate"/>
      </w:r>
      <w:r w:rsidR="00E1084D">
        <w:t>19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BizTalk</w:t>
      </w:r>
      <w:r w:rsidRPr="00D87C99">
        <w:rPr>
          <w:rFonts w:cs="Tahoma"/>
          <w:vertAlign w:val="superscript"/>
        </w:rPr>
        <w:t>®</w:t>
      </w:r>
      <w:r w:rsidRPr="00D87C99">
        <w:rPr>
          <w:rFonts w:cs="Tahoma"/>
        </w:rPr>
        <w:t xml:space="preserve"> Server 2010 Developer IDC</w:t>
      </w:r>
      <w:r w:rsidRPr="00057D81">
        <w:tab/>
      </w:r>
      <w:r w:rsidRPr="00057D81">
        <w:fldChar w:fldCharType="begin"/>
      </w:r>
      <w:r w:rsidRPr="00057D81">
        <w:instrText xml:space="preserve"> PAGEREF _Toc534481379 \h </w:instrText>
      </w:r>
      <w:r w:rsidRPr="00057D81">
        <w:fldChar w:fldCharType="separate"/>
      </w:r>
      <w:r w:rsidR="00E1084D">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Business Intelligence Appliance 2012</w:t>
      </w:r>
      <w:r w:rsidRPr="00D87C99">
        <w:rPr>
          <w:lang w:val="pt-BR"/>
        </w:rPr>
        <w:tab/>
      </w:r>
      <w:r w:rsidRPr="00057D81">
        <w:fldChar w:fldCharType="begin"/>
      </w:r>
      <w:r w:rsidRPr="00D87C99">
        <w:rPr>
          <w:lang w:val="pt-BR"/>
        </w:rPr>
        <w:instrText xml:space="preserve"> PAGEREF _Toc534481380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Principais para Office 365 (Usuário e Dispositivo)</w:t>
      </w:r>
      <w:r w:rsidRPr="00D87C99">
        <w:rPr>
          <w:lang w:val="pt-BR"/>
        </w:rPr>
        <w:tab/>
      </w:r>
      <w:r w:rsidRPr="00057D81">
        <w:fldChar w:fldCharType="begin"/>
      </w:r>
      <w:r w:rsidRPr="00D87C99">
        <w:rPr>
          <w:lang w:val="pt-BR"/>
        </w:rPr>
        <w:instrText xml:space="preserve"> PAGEREF _Toc534481381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Principais para Office 365 e Windows</w:t>
      </w:r>
      <w:r w:rsidRPr="00057D81">
        <w:rPr>
          <w:rFonts w:cs="Tahoma"/>
          <w:vertAlign w:val="superscript"/>
          <w:lang w:val="pt-BR"/>
        </w:rPr>
        <w:t>®</w:t>
      </w:r>
      <w:r w:rsidRPr="00057D81">
        <w:rPr>
          <w:rFonts w:cs="Tahoma"/>
          <w:lang w:val="pt-BR"/>
        </w:rPr>
        <w:t xml:space="preserve"> Intune (Usuário e Dispositivo)</w:t>
      </w:r>
      <w:r w:rsidRPr="00D87C99">
        <w:rPr>
          <w:lang w:val="pt-BR"/>
        </w:rPr>
        <w:tab/>
      </w:r>
      <w:r w:rsidRPr="00057D81">
        <w:fldChar w:fldCharType="begin"/>
      </w:r>
      <w:r w:rsidRPr="00D87C99">
        <w:rPr>
          <w:lang w:val="pt-BR"/>
        </w:rPr>
        <w:instrText xml:space="preserve"> PAGEREF _Toc534481382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Principais para Windows</w:t>
      </w:r>
      <w:r w:rsidRPr="00057D81">
        <w:rPr>
          <w:rFonts w:cs="Tahoma"/>
          <w:vertAlign w:val="superscript"/>
          <w:lang w:val="pt-BR"/>
        </w:rPr>
        <w:t>®</w:t>
      </w:r>
      <w:r w:rsidRPr="00057D81">
        <w:rPr>
          <w:rFonts w:cs="Tahoma"/>
          <w:lang w:val="pt-BR"/>
        </w:rPr>
        <w:t xml:space="preserve"> Intune (Usuário e Dispositivo)</w:t>
      </w:r>
      <w:r w:rsidRPr="00D87C99">
        <w:rPr>
          <w:lang w:val="pt-BR"/>
        </w:rPr>
        <w:tab/>
      </w:r>
      <w:r w:rsidRPr="00057D81">
        <w:fldChar w:fldCharType="begin"/>
      </w:r>
      <w:r w:rsidRPr="00D87C99">
        <w:rPr>
          <w:lang w:val="pt-BR"/>
        </w:rPr>
        <w:instrText xml:space="preserve"> PAGEREF _Toc534481383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Core CAL Suite (Usuário e Dispositivo)</w:t>
      </w:r>
      <w:r w:rsidRPr="00D87C99">
        <w:rPr>
          <w:lang w:val="pt-BR"/>
        </w:rPr>
        <w:tab/>
      </w:r>
      <w:r w:rsidRPr="00057D81">
        <w:fldChar w:fldCharType="begin"/>
      </w:r>
      <w:r w:rsidRPr="00D87C99">
        <w:rPr>
          <w:lang w:val="pt-BR"/>
        </w:rPr>
        <w:instrText xml:space="preserve"> PAGEREF _Toc534481384 \h </w:instrText>
      </w:r>
      <w:r w:rsidRPr="00057D81">
        <w:fldChar w:fldCharType="separate"/>
      </w:r>
      <w:r w:rsidR="00E1084D">
        <w:rPr>
          <w:lang w:val="pt-BR"/>
        </w:rPr>
        <w:t>19</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Core Infrastructure Server Suite Standard</w:t>
      </w:r>
      <w:r w:rsidRPr="000C13BE">
        <w:rPr>
          <w:lang w:val="pt-BR"/>
        </w:rPr>
        <w:tab/>
      </w:r>
      <w:r w:rsidRPr="00057D81">
        <w:fldChar w:fldCharType="begin"/>
      </w:r>
      <w:r w:rsidRPr="000C13BE">
        <w:rPr>
          <w:lang w:val="pt-BR"/>
        </w:rPr>
        <w:instrText xml:space="preserve"> PAGEREF _Toc534481385 \h </w:instrText>
      </w:r>
      <w:r w:rsidRPr="00057D81">
        <w:fldChar w:fldCharType="separate"/>
      </w:r>
      <w:r w:rsidR="00E1084D" w:rsidRPr="000C13BE">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rPr>
        <w:t>Core Infrastructure Server Suite Enterprise</w:t>
      </w:r>
      <w:r w:rsidRPr="00D87C99">
        <w:rPr>
          <w:lang w:val="fr-FR"/>
        </w:rPr>
        <w:tab/>
      </w:r>
      <w:r w:rsidRPr="00057D81">
        <w:fldChar w:fldCharType="begin"/>
      </w:r>
      <w:r w:rsidRPr="00D87C99">
        <w:rPr>
          <w:lang w:val="fr-FR"/>
        </w:rPr>
        <w:instrText xml:space="preserve"> PAGEREF _Toc534481386 \h </w:instrText>
      </w:r>
      <w:r w:rsidRPr="00057D81">
        <w:fldChar w:fldCharType="separate"/>
      </w:r>
      <w:r w:rsidR="00E1084D">
        <w:rPr>
          <w:lang w:val="fr-F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rPr>
        <w:t>Core Infrastructure Server Suite Datacenter</w:t>
      </w:r>
      <w:r w:rsidRPr="00D87C99">
        <w:rPr>
          <w:lang w:val="fr-FR"/>
        </w:rPr>
        <w:tab/>
      </w:r>
      <w:r w:rsidRPr="00057D81">
        <w:fldChar w:fldCharType="begin"/>
      </w:r>
      <w:r w:rsidRPr="00D87C99">
        <w:rPr>
          <w:lang w:val="fr-FR"/>
        </w:rPr>
        <w:instrText xml:space="preserve"> PAGEREF _Toc534481387 \h </w:instrText>
      </w:r>
      <w:r w:rsidRPr="00057D81">
        <w:fldChar w:fldCharType="separate"/>
      </w:r>
      <w:r w:rsidR="00E1084D">
        <w:rPr>
          <w:lang w:val="fr-FR"/>
        </w:rPr>
        <w:t>19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Data Warehouse Appliance 2012</w:t>
      </w:r>
      <w:r w:rsidRPr="00057D81">
        <w:tab/>
      </w:r>
      <w:r w:rsidRPr="00057D81">
        <w:fldChar w:fldCharType="begin"/>
      </w:r>
      <w:r w:rsidRPr="00057D81">
        <w:instrText xml:space="preserve"> PAGEREF _Toc534481388 \h </w:instrText>
      </w:r>
      <w:r w:rsidRPr="00057D81">
        <w:fldChar w:fldCharType="separate"/>
      </w:r>
      <w:r w:rsidR="00E1084D">
        <w:t>19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Dynamics CRM Online Extra Storage</w:t>
      </w:r>
      <w:r w:rsidRPr="00057D81">
        <w:tab/>
      </w:r>
      <w:r w:rsidRPr="00057D81">
        <w:fldChar w:fldCharType="begin"/>
      </w:r>
      <w:r w:rsidRPr="00057D81">
        <w:instrText xml:space="preserve"> PAGEREF _Toc534481389 \h </w:instrText>
      </w:r>
      <w:r w:rsidRPr="00057D81">
        <w:fldChar w:fldCharType="separate"/>
      </w:r>
      <w:r w:rsidR="00E1084D">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Dynamics CRM Online por Usuário</w:t>
      </w:r>
      <w:r w:rsidRPr="00D87C99">
        <w:rPr>
          <w:lang w:val="pt-BR"/>
        </w:rPr>
        <w:tab/>
      </w:r>
      <w:r w:rsidRPr="00057D81">
        <w:fldChar w:fldCharType="begin"/>
      </w:r>
      <w:r w:rsidRPr="00D87C99">
        <w:rPr>
          <w:lang w:val="pt-BR"/>
        </w:rPr>
        <w:instrText xml:space="preserve"> PAGEREF _Toc534481390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Dynamics CRM Online para SA</w:t>
      </w:r>
      <w:r w:rsidRPr="00D87C99">
        <w:rPr>
          <w:lang w:val="pt-BR"/>
        </w:rPr>
        <w:tab/>
      </w:r>
      <w:r w:rsidRPr="00057D81">
        <w:fldChar w:fldCharType="begin"/>
      </w:r>
      <w:r w:rsidRPr="00D87C99">
        <w:rPr>
          <w:lang w:val="pt-BR"/>
        </w:rPr>
        <w:instrText xml:space="preserve"> PAGEREF _Toc534481391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Empresariais para Office 365 (Usuário e Dispositivo)</w:t>
      </w:r>
      <w:r w:rsidRPr="00D87C99">
        <w:rPr>
          <w:lang w:val="pt-BR"/>
        </w:rPr>
        <w:tab/>
      </w:r>
      <w:r w:rsidRPr="00057D81">
        <w:fldChar w:fldCharType="begin"/>
      </w:r>
      <w:r w:rsidRPr="00D87C99">
        <w:rPr>
          <w:lang w:val="pt-BR"/>
        </w:rPr>
        <w:instrText xml:space="preserve"> PAGEREF _Toc534481392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Empresariais para Office 365 e Windows</w:t>
      </w:r>
      <w:r w:rsidRPr="00057D81">
        <w:rPr>
          <w:rFonts w:cs="Tahoma"/>
          <w:vertAlign w:val="superscript"/>
          <w:lang w:val="pt-BR"/>
        </w:rPr>
        <w:t>®</w:t>
      </w:r>
      <w:r w:rsidRPr="00057D81">
        <w:rPr>
          <w:rFonts w:cs="Tahoma"/>
          <w:lang w:val="pt-BR"/>
        </w:rPr>
        <w:t xml:space="preserve"> Intune (Usuário e Dispositivo)</w:t>
      </w:r>
      <w:r w:rsidRPr="00D87C99">
        <w:rPr>
          <w:lang w:val="pt-BR"/>
        </w:rPr>
        <w:tab/>
      </w:r>
      <w:r w:rsidRPr="00057D81">
        <w:fldChar w:fldCharType="begin"/>
      </w:r>
      <w:r w:rsidRPr="00D87C99">
        <w:rPr>
          <w:lang w:val="pt-BR"/>
        </w:rPr>
        <w:instrText xml:space="preserve"> PAGEREF _Toc534481393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Bridge do Pacote de CALs Empresariais para Windows</w:t>
      </w:r>
      <w:r w:rsidRPr="00057D81">
        <w:rPr>
          <w:rFonts w:cs="Tahoma"/>
          <w:vertAlign w:val="superscript"/>
          <w:lang w:val="pt-BR"/>
        </w:rPr>
        <w:t>®</w:t>
      </w:r>
      <w:r w:rsidRPr="00057D81">
        <w:rPr>
          <w:rFonts w:cs="Tahoma"/>
          <w:lang w:val="pt-BR"/>
        </w:rPr>
        <w:t xml:space="preserve"> Intune (Usuário e Dispositivo)</w:t>
      </w:r>
      <w:r w:rsidRPr="00D87C99">
        <w:rPr>
          <w:lang w:val="pt-BR"/>
        </w:rPr>
        <w:tab/>
      </w:r>
      <w:r w:rsidRPr="00057D81">
        <w:fldChar w:fldCharType="begin"/>
      </w:r>
      <w:r w:rsidRPr="00D87C99">
        <w:rPr>
          <w:lang w:val="pt-BR"/>
        </w:rPr>
        <w:instrText xml:space="preserve"> PAGEREF _Toc534481394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Pacote de CALs Empresariais (Usuário e Dispositivo)</w:t>
      </w:r>
      <w:r w:rsidRPr="00D87C99">
        <w:rPr>
          <w:lang w:val="pt-BR"/>
        </w:rPr>
        <w:tab/>
      </w:r>
      <w:r w:rsidRPr="00057D81">
        <w:fldChar w:fldCharType="begin"/>
      </w:r>
      <w:r w:rsidRPr="00D87C99">
        <w:rPr>
          <w:lang w:val="pt-BR"/>
        </w:rPr>
        <w:instrText xml:space="preserve"> PAGEREF _Toc534481395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Empresarial do Exchange com Serviços 2013</w:t>
      </w:r>
      <w:r w:rsidRPr="00D87C99">
        <w:rPr>
          <w:lang w:val="pt-BR"/>
        </w:rPr>
        <w:tab/>
      </w:r>
      <w:r w:rsidRPr="00057D81">
        <w:fldChar w:fldCharType="begin"/>
      </w:r>
      <w:r w:rsidRPr="00D87C99">
        <w:rPr>
          <w:lang w:val="pt-BR"/>
        </w:rPr>
        <w:instrText xml:space="preserve"> PAGEREF _Toc534481396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Empresarial do Exchange sem Serviços 2013</w:t>
      </w:r>
      <w:r w:rsidRPr="00D87C99">
        <w:rPr>
          <w:lang w:val="pt-BR"/>
        </w:rPr>
        <w:tab/>
      </w:r>
      <w:r w:rsidRPr="00057D81">
        <w:fldChar w:fldCharType="begin"/>
      </w:r>
      <w:r w:rsidRPr="00D87C99">
        <w:rPr>
          <w:lang w:val="pt-BR"/>
        </w:rPr>
        <w:instrText xml:space="preserve"> PAGEREF _Toc534481397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Arquivamento do Exchange Online</w:t>
      </w:r>
      <w:r w:rsidRPr="00D87C99">
        <w:rPr>
          <w:lang w:val="pt-BR"/>
        </w:rPr>
        <w:tab/>
      </w:r>
      <w:r w:rsidRPr="00057D81">
        <w:fldChar w:fldCharType="begin"/>
      </w:r>
      <w:r w:rsidRPr="00D87C99">
        <w:rPr>
          <w:lang w:val="pt-BR"/>
        </w:rPr>
        <w:instrText xml:space="preserve"> PAGEREF _Toc534481398 \h </w:instrText>
      </w:r>
      <w:r w:rsidRPr="00057D81">
        <w:fldChar w:fldCharType="separate"/>
      </w:r>
      <w:r w:rsidR="00E1084D">
        <w:rPr>
          <w:lang w:val="pt-BR"/>
        </w:rPr>
        <w:t>19</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Servidor A (SL de Usuário)</w:t>
      </w:r>
      <w:r w:rsidRPr="00D87C99">
        <w:rPr>
          <w:color w:val="auto"/>
          <w:lang w:val="pt-BR"/>
        </w:rPr>
        <w:tab/>
      </w:r>
      <w:r w:rsidRPr="00057D81">
        <w:rPr>
          <w:color w:val="auto"/>
        </w:rPr>
        <w:fldChar w:fldCharType="begin"/>
      </w:r>
      <w:r w:rsidRPr="00D87C99">
        <w:rPr>
          <w:color w:val="auto"/>
          <w:lang w:val="pt-BR"/>
        </w:rPr>
        <w:instrText xml:space="preserve"> PAGEREF _Toc534481399 \h </w:instrText>
      </w:r>
      <w:r w:rsidRPr="00057D81">
        <w:rPr>
          <w:color w:val="auto"/>
        </w:rPr>
      </w:r>
      <w:r w:rsidRPr="00057D81">
        <w:rPr>
          <w:color w:val="auto"/>
        </w:rPr>
        <w:fldChar w:fldCharType="separate"/>
      </w:r>
      <w:r w:rsidR="00E1084D">
        <w:rPr>
          <w:color w:val="auto"/>
          <w:lang w:val="pt-BR"/>
        </w:rPr>
        <w:t>19</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Exchange Hosted Archive (SL de Usuário)</w:t>
      </w:r>
      <w:r w:rsidRPr="00057D81">
        <w:tab/>
      </w:r>
      <w:r w:rsidRPr="00057D81">
        <w:fldChar w:fldCharType="begin"/>
      </w:r>
      <w:r w:rsidRPr="00057D81">
        <w:instrText xml:space="preserve"> PAGEREF _Toc534481400 \h </w:instrText>
      </w:r>
      <w:r w:rsidRPr="00057D81">
        <w:fldChar w:fldCharType="separate"/>
      </w:r>
      <w:r w:rsidR="00E1084D">
        <w:t>19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Exchange Hosted Archive Extra Storage (SL de Usuário)</w:t>
      </w:r>
      <w:r w:rsidRPr="00057D81">
        <w:tab/>
      </w:r>
      <w:r w:rsidRPr="00057D81">
        <w:fldChar w:fldCharType="begin"/>
      </w:r>
      <w:r w:rsidRPr="00057D81">
        <w:instrText xml:space="preserve"> PAGEREF _Toc534481401 \h </w:instrText>
      </w:r>
      <w:r w:rsidRPr="00057D81">
        <w:fldChar w:fldCharType="separate"/>
      </w:r>
      <w:r w:rsidR="00E1084D">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Exchange Hosted Encryption</w:t>
      </w:r>
      <w:r w:rsidR="001D2163">
        <w:rPr>
          <w:rFonts w:cs="Tahoma"/>
          <w:lang w:val="pt-BR"/>
        </w:rPr>
        <w:t xml:space="preserve"> </w:t>
      </w:r>
      <w:r w:rsidRPr="00057D81">
        <w:rPr>
          <w:rFonts w:cs="Tahoma"/>
          <w:lang w:val="pt-BR"/>
        </w:rPr>
        <w:t>(SL de Usuário)</w:t>
      </w:r>
      <w:r w:rsidRPr="00D87C99">
        <w:rPr>
          <w:lang w:val="pt-BR"/>
        </w:rPr>
        <w:tab/>
      </w:r>
      <w:r w:rsidRPr="00057D81">
        <w:fldChar w:fldCharType="begin"/>
      </w:r>
      <w:r w:rsidRPr="00D87C99">
        <w:rPr>
          <w:lang w:val="pt-BR"/>
        </w:rPr>
        <w:instrText xml:space="preserve"> PAGEREF _Toc534481402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Quiosque do Exchange Online</w:t>
      </w:r>
      <w:r w:rsidR="001D2163">
        <w:rPr>
          <w:rFonts w:cs="Tahoma"/>
          <w:lang w:val="pt-BR" w:eastAsia="zh-CN"/>
        </w:rPr>
        <w:t xml:space="preserve"> </w:t>
      </w:r>
      <w:r w:rsidRPr="00057D81">
        <w:rPr>
          <w:rFonts w:cs="Tahoma"/>
          <w:lang w:val="pt-BR" w:eastAsia="zh-CN"/>
        </w:rPr>
        <w:t>(SL de Usuário)</w:t>
      </w:r>
      <w:r w:rsidRPr="00D87C99">
        <w:rPr>
          <w:lang w:val="pt-BR"/>
        </w:rPr>
        <w:tab/>
      </w:r>
      <w:r w:rsidRPr="00057D81">
        <w:fldChar w:fldCharType="begin"/>
      </w:r>
      <w:r w:rsidRPr="00D87C99">
        <w:rPr>
          <w:lang w:val="pt-BR"/>
        </w:rPr>
        <w:instrText xml:space="preserve"> PAGEREF _Toc534481403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Exchange Online Plano 1 (SL de Usuário)</w:t>
      </w:r>
      <w:r w:rsidRPr="00D87C99">
        <w:rPr>
          <w:lang w:val="pt-BR"/>
        </w:rPr>
        <w:tab/>
      </w:r>
      <w:r w:rsidRPr="00057D81">
        <w:fldChar w:fldCharType="begin"/>
      </w:r>
      <w:r w:rsidRPr="00D87C99">
        <w:rPr>
          <w:lang w:val="pt-BR"/>
        </w:rPr>
        <w:instrText xml:space="preserve"> PAGEREF _Toc534481404 \h </w:instrText>
      </w:r>
      <w:r w:rsidRPr="00057D81">
        <w:fldChar w:fldCharType="separate"/>
      </w:r>
      <w:r w:rsidR="00E1084D">
        <w:rPr>
          <w:lang w:val="pt-BR"/>
        </w:rPr>
        <w:t>19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Exchange Online Plano 2 (SL de Usuário)</w:t>
      </w:r>
      <w:r w:rsidRPr="00D87C99">
        <w:rPr>
          <w:lang w:val="pt-BR"/>
        </w:rPr>
        <w:tab/>
      </w:r>
      <w:r w:rsidRPr="00057D81">
        <w:fldChar w:fldCharType="begin"/>
      </w:r>
      <w:r w:rsidRPr="00D87C99">
        <w:rPr>
          <w:lang w:val="pt-BR"/>
        </w:rPr>
        <w:instrText xml:space="preserve"> PAGEREF _Toc534481405 \h </w:instrText>
      </w:r>
      <w:r w:rsidRPr="00057D81">
        <w:fldChar w:fldCharType="separate"/>
      </w:r>
      <w:r w:rsidR="00E1084D">
        <w:rPr>
          <w:lang w:val="pt-BR"/>
        </w:rPr>
        <w:t>19</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Exchange Online Plan 1A para Alunos</w:t>
      </w:r>
      <w:r w:rsidR="001D2163">
        <w:rPr>
          <w:color w:val="auto"/>
          <w:lang w:val="pt-BR" w:eastAsia="zh-CN"/>
        </w:rPr>
        <w:t xml:space="preserve"> </w:t>
      </w:r>
      <w:r w:rsidRPr="00057D81">
        <w:rPr>
          <w:color w:val="auto"/>
          <w:lang w:val="pt-BR" w:eastAsia="zh-CN"/>
        </w:rPr>
        <w:t>(SL do Usuário)</w:t>
      </w:r>
      <w:r w:rsidRPr="00D87C99">
        <w:rPr>
          <w:color w:val="auto"/>
          <w:lang w:val="pt-BR"/>
        </w:rPr>
        <w:tab/>
      </w:r>
      <w:r w:rsidRPr="00057D81">
        <w:rPr>
          <w:color w:val="auto"/>
        </w:rPr>
        <w:fldChar w:fldCharType="begin"/>
      </w:r>
      <w:r w:rsidRPr="00D87C99">
        <w:rPr>
          <w:color w:val="auto"/>
          <w:lang w:val="pt-BR"/>
        </w:rPr>
        <w:instrText xml:space="preserve"> PAGEREF _Toc534481406 \h </w:instrText>
      </w:r>
      <w:r w:rsidRPr="00057D81">
        <w:rPr>
          <w:color w:val="auto"/>
        </w:rPr>
      </w:r>
      <w:r w:rsidRPr="00057D81">
        <w:rPr>
          <w:color w:val="auto"/>
        </w:rPr>
        <w:fldChar w:fldCharType="separate"/>
      </w:r>
      <w:r w:rsidR="00E1084D">
        <w:rPr>
          <w:color w:val="auto"/>
          <w:lang w:val="pt-BR"/>
        </w:rPr>
        <w:t>19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Exchange Online Plano 2A (SL de Usuário)</w:t>
      </w:r>
      <w:r w:rsidRPr="00D87C99">
        <w:rPr>
          <w:color w:val="auto"/>
          <w:lang w:val="pt-BR"/>
        </w:rPr>
        <w:tab/>
      </w:r>
      <w:r w:rsidRPr="00057D81">
        <w:rPr>
          <w:color w:val="auto"/>
        </w:rPr>
        <w:fldChar w:fldCharType="begin"/>
      </w:r>
      <w:r w:rsidRPr="00D87C99">
        <w:rPr>
          <w:color w:val="auto"/>
          <w:lang w:val="pt-BR"/>
        </w:rPr>
        <w:instrText xml:space="preserve"> PAGEREF _Toc534481407 \h </w:instrText>
      </w:r>
      <w:r w:rsidRPr="00057D81">
        <w:rPr>
          <w:color w:val="auto"/>
        </w:rPr>
      </w:r>
      <w:r w:rsidRPr="00057D81">
        <w:rPr>
          <w:color w:val="auto"/>
        </w:rPr>
        <w:fldChar w:fldCharType="separate"/>
      </w:r>
      <w:r w:rsidR="00E1084D">
        <w:rPr>
          <w:color w:val="auto"/>
          <w:lang w:val="pt-BR"/>
        </w:rPr>
        <w:t>19</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Exchange Server Enterprise 2013</w:t>
      </w:r>
      <w:r w:rsidRPr="00057D81">
        <w:tab/>
      </w:r>
      <w:r w:rsidRPr="00057D81">
        <w:fldChar w:fldCharType="begin"/>
      </w:r>
      <w:r w:rsidRPr="00057D81">
        <w:instrText xml:space="preserve"> PAGEREF _Toc534481408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Exchange Server Standard 2013</w:t>
      </w:r>
      <w:r w:rsidRPr="00057D81">
        <w:tab/>
      </w:r>
      <w:r w:rsidRPr="00057D81">
        <w:fldChar w:fldCharType="begin"/>
      </w:r>
      <w:r w:rsidRPr="00057D81">
        <w:instrText xml:space="preserve"> PAGEREF _Toc534481409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lastRenderedPageBreak/>
        <w:t>Exchange Server 2007 Standard for Small Business</w:t>
      </w:r>
      <w:r w:rsidRPr="00057D81">
        <w:tab/>
      </w:r>
      <w:r w:rsidRPr="00057D81">
        <w:fldChar w:fldCharType="begin"/>
      </w:r>
      <w:r w:rsidRPr="00057D81">
        <w:instrText xml:space="preserve"> PAGEREF _Toc534481410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CAL do Exchange Server 2007 Standard for Small Business</w:t>
      </w:r>
      <w:r w:rsidRPr="00057D81">
        <w:tab/>
      </w:r>
      <w:r w:rsidRPr="00057D81">
        <w:fldChar w:fldCharType="begin"/>
      </w:r>
      <w:r w:rsidRPr="00057D81">
        <w:instrText xml:space="preserve"> PAGEREF _Toc534481411 \h </w:instrText>
      </w:r>
      <w:r w:rsidRPr="00057D81">
        <w:fldChar w:fldCharType="separate"/>
      </w:r>
      <w:r w:rsidR="00E1084D">
        <w:t>20</w:t>
      </w:r>
      <w:r w:rsidRPr="00057D81">
        <w:fldChar w:fldCharType="end"/>
      </w:r>
    </w:p>
    <w:p w:rsidR="00057D81" w:rsidRPr="0009628F" w:rsidRDefault="00057D81">
      <w:pPr>
        <w:pStyle w:val="TOC2"/>
        <w:rPr>
          <w:rFonts w:cs="Tahoma"/>
          <w:lang w:val="pt-BR"/>
        </w:rPr>
      </w:pPr>
      <w:r w:rsidRPr="0009628F">
        <w:rPr>
          <w:rFonts w:cs="Tahoma"/>
          <w:lang w:val="pt-BR"/>
        </w:rPr>
        <w:t>CAL Padrão do Exchange Server 2013 (Dispositivo e Usuário)</w:t>
      </w:r>
      <w:r w:rsidRPr="0009628F">
        <w:rPr>
          <w:rFonts w:cs="Tahoma"/>
          <w:lang w:val="pt-BR"/>
        </w:rPr>
        <w:tab/>
      </w:r>
      <w:r w:rsidRPr="0009628F">
        <w:rPr>
          <w:rFonts w:cs="Tahoma"/>
          <w:lang w:val="pt-BR"/>
        </w:rPr>
        <w:fldChar w:fldCharType="begin"/>
      </w:r>
      <w:r w:rsidRPr="0009628F">
        <w:rPr>
          <w:rFonts w:cs="Tahoma"/>
          <w:lang w:val="pt-BR"/>
        </w:rPr>
        <w:instrText xml:space="preserve"> PAGEREF _Toc534481412 \h </w:instrText>
      </w:r>
      <w:r w:rsidRPr="0009628F">
        <w:rPr>
          <w:rFonts w:cs="Tahoma"/>
          <w:lang w:val="pt-BR"/>
        </w:rPr>
      </w:r>
      <w:r w:rsidRPr="0009628F">
        <w:rPr>
          <w:rFonts w:cs="Tahoma"/>
          <w:lang w:val="pt-BR"/>
        </w:rPr>
        <w:fldChar w:fldCharType="separate"/>
      </w:r>
      <w:r w:rsidR="00E1084D">
        <w:rPr>
          <w:rFonts w:cs="Tahoma"/>
          <w:lang w:val="pt-BR"/>
        </w:rPr>
        <w:t>20</w:t>
      </w:r>
      <w:r w:rsidRPr="0009628F">
        <w:rPr>
          <w:rFonts w:cs="Tahoma"/>
          <w:lang w:val="pt-BR"/>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Forefront Endpoint Protection</w:t>
      </w:r>
      <w:r w:rsidRPr="00D87C99">
        <w:rPr>
          <w:lang w:val="pt-BR"/>
        </w:rPr>
        <w:tab/>
      </w:r>
      <w:r w:rsidRPr="00057D81">
        <w:fldChar w:fldCharType="begin"/>
      </w:r>
      <w:r w:rsidRPr="00D87C99">
        <w:rPr>
          <w:lang w:val="pt-BR"/>
        </w:rPr>
        <w:instrText xml:space="preserve"> PAGEREF _Toc534481413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do Forefront Identity Manager 2010 R2 (Somente usuário)</w:t>
      </w:r>
      <w:r w:rsidRPr="00D87C99">
        <w:rPr>
          <w:lang w:val="pt-BR"/>
        </w:rPr>
        <w:tab/>
      </w:r>
      <w:r w:rsidRPr="00057D81">
        <w:fldChar w:fldCharType="begin"/>
      </w:r>
      <w:r w:rsidRPr="00D87C99">
        <w:rPr>
          <w:lang w:val="pt-BR"/>
        </w:rPr>
        <w:instrText xml:space="preserve"> PAGEREF _Toc534481414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Forefront Identity Manager 2010 R2 External Connector</w:t>
      </w:r>
      <w:r w:rsidRPr="00D87C99">
        <w:rPr>
          <w:lang w:val="pt-BR"/>
        </w:rPr>
        <w:tab/>
      </w:r>
      <w:r w:rsidRPr="00057D81">
        <w:fldChar w:fldCharType="begin"/>
      </w:r>
      <w:r w:rsidRPr="00D87C99">
        <w:rPr>
          <w:lang w:val="pt-BR"/>
        </w:rPr>
        <w:instrText xml:space="preserve"> PAGEREF _Toc534481415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Forefront Identity Manager 2010 R2 Server</w:t>
      </w:r>
      <w:r w:rsidRPr="00D87C99">
        <w:rPr>
          <w:lang w:val="pt-BR"/>
        </w:rPr>
        <w:tab/>
      </w:r>
      <w:r w:rsidRPr="00057D81">
        <w:fldChar w:fldCharType="begin"/>
      </w:r>
      <w:r w:rsidRPr="00D87C99">
        <w:rPr>
          <w:lang w:val="pt-BR"/>
        </w:rPr>
        <w:instrText xml:space="preserve"> PAGEREF _Toc534481416 \h </w:instrText>
      </w:r>
      <w:r w:rsidRPr="00057D81">
        <w:fldChar w:fldCharType="separate"/>
      </w:r>
      <w:r w:rsidR="00E1084D">
        <w:rPr>
          <w:lang w:val="pt-BR"/>
        </w:rPr>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Forefront Identity Manager 2010 R2 – Windows Live Edition</w:t>
      </w:r>
      <w:r w:rsidRPr="00057D81">
        <w:tab/>
      </w:r>
      <w:r w:rsidRPr="00057D81">
        <w:fldChar w:fldCharType="begin"/>
      </w:r>
      <w:r w:rsidRPr="00057D81">
        <w:instrText xml:space="preserve"> PAGEREF _Toc534481417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Forefront Online Protection for Exchange (SL de Dispositivo e Usuário)</w:t>
      </w:r>
      <w:r w:rsidRPr="00057D81">
        <w:tab/>
      </w:r>
      <w:r w:rsidRPr="00057D81">
        <w:fldChar w:fldCharType="begin"/>
      </w:r>
      <w:r w:rsidRPr="00057D81">
        <w:instrText xml:space="preserve"> PAGEREF _Toc534481418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Forefront Protection 2010 for Exchange Server (SL de Dispositivo e Usuário)</w:t>
      </w:r>
      <w:r w:rsidRPr="00057D81">
        <w:tab/>
      </w:r>
      <w:r w:rsidRPr="00057D81">
        <w:fldChar w:fldCharType="begin"/>
      </w:r>
      <w:r w:rsidRPr="00057D81">
        <w:instrText xml:space="preserve"> PAGEREF _Toc534481419 \h </w:instrText>
      </w:r>
      <w:r w:rsidRPr="00057D81">
        <w:fldChar w:fldCharType="separate"/>
      </w:r>
      <w:r w:rsidR="00E1084D">
        <w:t>20</w:t>
      </w:r>
      <w:r w:rsidRPr="00057D81">
        <w:fldChar w:fldCharType="end"/>
      </w:r>
    </w:p>
    <w:p w:rsidR="00057D81" w:rsidRPr="000C13BE" w:rsidRDefault="00057D81">
      <w:pPr>
        <w:pStyle w:val="TOC2"/>
        <w:rPr>
          <w:rFonts w:asciiTheme="minorHAnsi" w:eastAsiaTheme="minorEastAsia" w:hAnsiTheme="minorHAnsi" w:cstheme="minorBidi"/>
          <w:sz w:val="22"/>
          <w:szCs w:val="22"/>
          <w:lang w:val="fr-FR"/>
        </w:rPr>
      </w:pPr>
      <w:r w:rsidRPr="000C13BE">
        <w:rPr>
          <w:rFonts w:cs="Tahoma"/>
          <w:lang w:val="fr-FR"/>
        </w:rPr>
        <w:t>Forefront Protection Suite</w:t>
      </w:r>
      <w:r w:rsidR="001D2163" w:rsidRPr="000C13BE">
        <w:rPr>
          <w:rFonts w:cs="Tahoma"/>
          <w:lang w:val="fr-FR"/>
        </w:rPr>
        <w:t xml:space="preserve"> </w:t>
      </w:r>
      <w:r w:rsidRPr="000C13BE">
        <w:rPr>
          <w:rFonts w:cs="Tahoma"/>
          <w:lang w:val="fr-FR"/>
        </w:rPr>
        <w:t>(SL de Dispositivo e Usuário)</w:t>
      </w:r>
      <w:r w:rsidRPr="000C13BE">
        <w:rPr>
          <w:lang w:val="fr-FR"/>
        </w:rPr>
        <w:tab/>
      </w:r>
      <w:r w:rsidRPr="00057D81">
        <w:fldChar w:fldCharType="begin"/>
      </w:r>
      <w:r w:rsidRPr="000C13BE">
        <w:rPr>
          <w:lang w:val="fr-FR"/>
        </w:rPr>
        <w:instrText xml:space="preserve"> PAGEREF _Toc534481420 \h </w:instrText>
      </w:r>
      <w:r w:rsidRPr="00057D81">
        <w:fldChar w:fldCharType="separate"/>
      </w:r>
      <w:r w:rsidR="00E1084D" w:rsidRPr="000C13BE">
        <w:rPr>
          <w:lang w:val="fr-FR"/>
        </w:rPr>
        <w:t>20</w:t>
      </w:r>
      <w:r w:rsidRPr="00057D81">
        <w:fldChar w:fldCharType="end"/>
      </w:r>
    </w:p>
    <w:p w:rsidR="00057D81" w:rsidRPr="000C13BE" w:rsidRDefault="00057D81">
      <w:pPr>
        <w:pStyle w:val="TOC2"/>
        <w:rPr>
          <w:rFonts w:asciiTheme="minorHAnsi" w:eastAsiaTheme="minorEastAsia" w:hAnsiTheme="minorHAnsi" w:cstheme="minorBidi"/>
          <w:sz w:val="22"/>
          <w:szCs w:val="22"/>
          <w:lang w:val="fr-FR"/>
        </w:rPr>
      </w:pPr>
      <w:r w:rsidRPr="000C13BE">
        <w:rPr>
          <w:rFonts w:cs="Tahoma"/>
          <w:lang w:val="fr-FR"/>
        </w:rPr>
        <w:t>Forefront Security for Office Communications Server</w:t>
      </w:r>
      <w:r w:rsidR="001D2163" w:rsidRPr="000C13BE">
        <w:rPr>
          <w:rFonts w:cs="Tahoma"/>
          <w:lang w:val="fr-FR"/>
        </w:rPr>
        <w:t xml:space="preserve"> </w:t>
      </w:r>
      <w:r w:rsidRPr="000C13BE">
        <w:rPr>
          <w:rFonts w:cs="Tahoma"/>
          <w:lang w:val="fr-FR"/>
        </w:rPr>
        <w:t>(SL de Dispositivo e Usuário)</w:t>
      </w:r>
      <w:r w:rsidRPr="000C13BE">
        <w:rPr>
          <w:lang w:val="fr-FR"/>
        </w:rPr>
        <w:tab/>
      </w:r>
      <w:r w:rsidRPr="00057D81">
        <w:fldChar w:fldCharType="begin"/>
      </w:r>
      <w:r w:rsidRPr="000C13BE">
        <w:rPr>
          <w:lang w:val="fr-FR"/>
        </w:rPr>
        <w:instrText xml:space="preserve"> PAGEREF _Toc534481421 \h </w:instrText>
      </w:r>
      <w:r w:rsidRPr="00057D81">
        <w:fldChar w:fldCharType="separate"/>
      </w:r>
      <w:r w:rsidR="00E1084D" w:rsidRPr="000C13BE">
        <w:rPr>
          <w:lang w:val="fr-FR"/>
        </w:rPr>
        <w:t>20</w:t>
      </w:r>
      <w:r w:rsidRPr="00057D81">
        <w:fldChar w:fldCharType="end"/>
      </w:r>
    </w:p>
    <w:p w:rsidR="00057D81" w:rsidRPr="000C13BE" w:rsidRDefault="00057D81">
      <w:pPr>
        <w:pStyle w:val="TOC2"/>
        <w:rPr>
          <w:rFonts w:asciiTheme="minorHAnsi" w:eastAsiaTheme="minorEastAsia" w:hAnsiTheme="minorHAnsi" w:cstheme="minorBidi"/>
          <w:sz w:val="22"/>
          <w:szCs w:val="22"/>
          <w:lang w:val="fr-FR"/>
        </w:rPr>
      </w:pPr>
      <w:r w:rsidRPr="000C13BE">
        <w:rPr>
          <w:rFonts w:cs="Tahoma"/>
          <w:lang w:val="fr-FR"/>
        </w:rPr>
        <w:t>Forefront Protection 2010 for SharePoint (SL de Dispositivo e Usuário)</w:t>
      </w:r>
      <w:r w:rsidRPr="000C13BE">
        <w:rPr>
          <w:lang w:val="fr-FR"/>
        </w:rPr>
        <w:tab/>
      </w:r>
      <w:r w:rsidRPr="00057D81">
        <w:fldChar w:fldCharType="begin"/>
      </w:r>
      <w:r w:rsidRPr="000C13BE">
        <w:rPr>
          <w:lang w:val="fr-FR"/>
        </w:rPr>
        <w:instrText xml:space="preserve"> PAGEREF _Toc534481422 \h </w:instrText>
      </w:r>
      <w:r w:rsidRPr="00057D81">
        <w:fldChar w:fldCharType="separate"/>
      </w:r>
      <w:r w:rsidR="00E1084D" w:rsidRPr="000C13BE">
        <w:rPr>
          <w:lang w:val="fr-FR"/>
        </w:rPr>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Forefront Protection 2010 for SharePoint for Internet Sites (SL Complementar)</w:t>
      </w:r>
      <w:r w:rsidRPr="00057D81">
        <w:tab/>
      </w:r>
      <w:r w:rsidRPr="00057D81">
        <w:fldChar w:fldCharType="begin"/>
      </w:r>
      <w:r w:rsidRPr="00057D81">
        <w:instrText xml:space="preserve"> PAGEREF _Toc534481423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Forefront Threat Management Gateway Web Protection Services</w:t>
      </w:r>
      <w:r w:rsidRPr="00057D81">
        <w:tab/>
      </w:r>
      <w:r w:rsidRPr="00057D81">
        <w:fldChar w:fldCharType="begin"/>
      </w:r>
      <w:r w:rsidRPr="00057D81">
        <w:instrText xml:space="preserve"> PAGEREF _Toc534481424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Forefront Unified Access Gateway Server 2010</w:t>
      </w:r>
      <w:r w:rsidRPr="00057D81">
        <w:tab/>
      </w:r>
      <w:r w:rsidRPr="00057D81">
        <w:fldChar w:fldCharType="begin"/>
      </w:r>
      <w:r w:rsidRPr="00057D81">
        <w:instrText xml:space="preserve"> PAGEREF _Toc534481425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External Connector do Forefront Unified Access Gateway 2010</w:t>
      </w:r>
      <w:r w:rsidRPr="00057D81">
        <w:tab/>
      </w:r>
      <w:r w:rsidRPr="00057D81">
        <w:fldChar w:fldCharType="begin"/>
      </w:r>
      <w:r w:rsidRPr="00057D81">
        <w:instrText xml:space="preserve"> PAGEREF _Toc534481426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CAL do Forefront Unified Access Gateway 2010</w:t>
      </w:r>
      <w:r w:rsidRPr="00057D81">
        <w:tab/>
      </w:r>
      <w:r w:rsidRPr="00057D81">
        <w:fldChar w:fldCharType="begin"/>
      </w:r>
      <w:r w:rsidRPr="00057D81">
        <w:instrText xml:space="preserve"> PAGEREF _Toc534481427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Pacote CAL do Forefront Unified Access Gateway 2010 10K</w:t>
      </w:r>
      <w:r w:rsidRPr="00057D81">
        <w:tab/>
      </w:r>
      <w:r w:rsidRPr="00057D81">
        <w:fldChar w:fldCharType="begin"/>
      </w:r>
      <w:r w:rsidRPr="00057D81">
        <w:instrText xml:space="preserve"> PAGEREF _Toc534481428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GeoSynth Server</w:t>
      </w:r>
      <w:r w:rsidRPr="00057D81">
        <w:tab/>
      </w:r>
      <w:r w:rsidRPr="00057D81">
        <w:fldChar w:fldCharType="begin"/>
      </w:r>
      <w:r w:rsidRPr="00057D81">
        <w:instrText xml:space="preserve"> PAGEREF _Toc534481429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HPC Pack 2008 R2 Enterprise</w:t>
      </w:r>
      <w:r w:rsidRPr="00057D81">
        <w:tab/>
      </w:r>
      <w:r w:rsidRPr="00057D81">
        <w:fldChar w:fldCharType="begin"/>
      </w:r>
      <w:r w:rsidRPr="00057D81">
        <w:instrText xml:space="preserve"> PAGEREF _Toc534481430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HPC Pack 2008 R2 para Workstation</w:t>
      </w:r>
      <w:r w:rsidRPr="00057D81">
        <w:tab/>
      </w:r>
      <w:r w:rsidRPr="00057D81">
        <w:fldChar w:fldCharType="begin"/>
      </w:r>
      <w:r w:rsidRPr="00057D81">
        <w:instrText xml:space="preserve"> PAGEREF _Toc534481431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Learning Solutions Combination</w:t>
      </w:r>
      <w:r w:rsidR="001D2163">
        <w:rPr>
          <w:rFonts w:cs="Tahoma"/>
        </w:rPr>
        <w:t xml:space="preserve"> </w:t>
      </w:r>
      <w:r w:rsidRPr="00D87C99">
        <w:rPr>
          <w:rFonts w:cs="Tahoma"/>
        </w:rPr>
        <w:t>E-Reference Library (SL de Usuário)</w:t>
      </w:r>
      <w:r w:rsidRPr="00057D81">
        <w:tab/>
      </w:r>
      <w:r w:rsidRPr="00057D81">
        <w:fldChar w:fldCharType="begin"/>
      </w:r>
      <w:r w:rsidRPr="00057D81">
        <w:instrText xml:space="preserve"> PAGEREF _Toc534481432 \h </w:instrText>
      </w:r>
      <w:r w:rsidRPr="00057D81">
        <w:fldChar w:fldCharType="separate"/>
      </w:r>
      <w:r w:rsidR="00E1084D">
        <w:t>20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Learning Solutions IT Academy</w:t>
      </w:r>
      <w:r w:rsidR="001D2163">
        <w:rPr>
          <w:rFonts w:cs="Tahoma"/>
        </w:rPr>
        <w:t xml:space="preserve"> </w:t>
      </w:r>
      <w:r w:rsidRPr="00D87C99">
        <w:rPr>
          <w:rFonts w:cs="Tahoma"/>
        </w:rPr>
        <w:t>(SL de Serviços)</w:t>
      </w:r>
      <w:r w:rsidRPr="00057D81">
        <w:tab/>
      </w:r>
      <w:r w:rsidRPr="00057D81">
        <w:fldChar w:fldCharType="begin"/>
      </w:r>
      <w:r w:rsidRPr="00057D81">
        <w:instrText xml:space="preserve"> PAGEREF _Toc534481433 \h </w:instrText>
      </w:r>
      <w:r w:rsidRPr="00057D81">
        <w:fldChar w:fldCharType="separate"/>
      </w:r>
      <w:r w:rsidR="00E1084D">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Cupons do Learning Solutions MCP 1 Exam/Mês (SL de Serviços)</w:t>
      </w:r>
      <w:r w:rsidRPr="00D87C99">
        <w:rPr>
          <w:lang w:val="pt-BR"/>
        </w:rPr>
        <w:tab/>
      </w:r>
      <w:r w:rsidRPr="00057D81">
        <w:fldChar w:fldCharType="begin"/>
      </w:r>
      <w:r w:rsidRPr="00D87C99">
        <w:rPr>
          <w:lang w:val="pt-BR"/>
        </w:rPr>
        <w:instrText xml:space="preserve"> PAGEREF _Toc534481434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Lync Online Plano 1 (SL de Usuário)</w:t>
      </w:r>
      <w:r w:rsidRPr="00D87C99">
        <w:rPr>
          <w:lang w:val="pt-BR"/>
        </w:rPr>
        <w:tab/>
      </w:r>
      <w:r w:rsidRPr="00057D81">
        <w:fldChar w:fldCharType="begin"/>
      </w:r>
      <w:r w:rsidRPr="00D87C99">
        <w:rPr>
          <w:lang w:val="pt-BR"/>
        </w:rPr>
        <w:instrText xml:space="preserve"> PAGEREF _Toc534481435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Lync Online Plano 2 (SL de Usuário)</w:t>
      </w:r>
      <w:r w:rsidRPr="00D87C99">
        <w:rPr>
          <w:lang w:val="pt-BR"/>
        </w:rPr>
        <w:tab/>
      </w:r>
      <w:r w:rsidRPr="00057D81">
        <w:fldChar w:fldCharType="begin"/>
      </w:r>
      <w:r w:rsidRPr="00D87C99">
        <w:rPr>
          <w:lang w:val="pt-BR"/>
        </w:rPr>
        <w:instrText xml:space="preserve"> PAGEREF _Toc534481436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Lync Online Plano 3 (SL de Usuário)</w:t>
      </w:r>
      <w:r w:rsidRPr="00D87C99">
        <w:rPr>
          <w:lang w:val="pt-BR"/>
        </w:rPr>
        <w:tab/>
      </w:r>
      <w:r w:rsidRPr="00057D81">
        <w:fldChar w:fldCharType="begin"/>
      </w:r>
      <w:r w:rsidRPr="00D87C99">
        <w:rPr>
          <w:lang w:val="pt-BR"/>
        </w:rPr>
        <w:instrText xml:space="preserve"> PAGEREF _Toc534481437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Lync Online Plano 3A (SL de Usuário)</w:t>
      </w:r>
      <w:r w:rsidRPr="00D87C99">
        <w:rPr>
          <w:lang w:val="pt-BR"/>
        </w:rPr>
        <w:tab/>
      </w:r>
      <w:r w:rsidRPr="00057D81">
        <w:fldChar w:fldCharType="begin"/>
      </w:r>
      <w:r w:rsidRPr="00D87C99">
        <w:rPr>
          <w:lang w:val="pt-BR"/>
        </w:rPr>
        <w:instrText xml:space="preserve"> PAGEREF _Toc534481438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Lync Server 2013</w:t>
      </w:r>
      <w:r w:rsidRPr="00D87C99">
        <w:rPr>
          <w:lang w:val="pt-BR"/>
        </w:rPr>
        <w:tab/>
      </w:r>
      <w:r w:rsidRPr="00057D81">
        <w:fldChar w:fldCharType="begin"/>
      </w:r>
      <w:r w:rsidRPr="00D87C99">
        <w:rPr>
          <w:lang w:val="pt-BR"/>
        </w:rPr>
        <w:instrText xml:space="preserve"> PAGEREF _Toc534481439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Empresarial do Lync Server 2013</w:t>
      </w:r>
      <w:r w:rsidRPr="00D87C99">
        <w:rPr>
          <w:lang w:val="pt-BR"/>
        </w:rPr>
        <w:tab/>
      </w:r>
      <w:r w:rsidRPr="00057D81">
        <w:fldChar w:fldCharType="begin"/>
      </w:r>
      <w:r w:rsidRPr="00D87C99">
        <w:rPr>
          <w:lang w:val="pt-BR"/>
        </w:rPr>
        <w:instrText xml:space="preserve"> PAGEREF _Toc534481440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Lync Server Plus 2013</w:t>
      </w:r>
      <w:r w:rsidRPr="00D87C99">
        <w:rPr>
          <w:lang w:val="pt-BR"/>
        </w:rPr>
        <w:tab/>
      </w:r>
      <w:r w:rsidRPr="00057D81">
        <w:fldChar w:fldCharType="begin"/>
      </w:r>
      <w:r w:rsidRPr="00D87C99">
        <w:rPr>
          <w:lang w:val="pt-BR"/>
        </w:rPr>
        <w:instrText xml:space="preserve"> PAGEREF _Toc534481441 \h </w:instrText>
      </w:r>
      <w:r w:rsidRPr="00057D81">
        <w:fldChar w:fldCharType="separate"/>
      </w:r>
      <w:r w:rsidR="00E1084D">
        <w:rPr>
          <w:lang w:val="pt-BR"/>
        </w:rPr>
        <w:t>20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Lync Server Standard 2013</w:t>
      </w:r>
      <w:r w:rsidRPr="00D87C99">
        <w:rPr>
          <w:lang w:val="pt-BR"/>
        </w:rPr>
        <w:tab/>
      </w:r>
      <w:r w:rsidRPr="00057D81">
        <w:fldChar w:fldCharType="begin"/>
      </w:r>
      <w:r w:rsidRPr="00D87C99">
        <w:rPr>
          <w:lang w:val="pt-BR"/>
        </w:rPr>
        <w:instrText xml:space="preserve"> PAGEREF _Toc534481442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Aditiva do Microsoft Dynamics AX 2012 R2 Enterprise (usuário e Dispositivo)</w:t>
      </w:r>
      <w:r w:rsidRPr="00D87C99">
        <w:rPr>
          <w:lang w:val="pt-BR"/>
        </w:rPr>
        <w:tab/>
      </w:r>
      <w:r w:rsidRPr="00057D81">
        <w:fldChar w:fldCharType="begin"/>
      </w:r>
      <w:r w:rsidRPr="00D87C99">
        <w:rPr>
          <w:lang w:val="pt-BR"/>
        </w:rPr>
        <w:instrText xml:space="preserve"> PAGEREF _Toc534481443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Empresarial do Microsoft Dynamics AX 2012 R2 (Usuário e Dispositivo)</w:t>
      </w:r>
      <w:r w:rsidRPr="00D87C99">
        <w:rPr>
          <w:lang w:val="pt-BR"/>
        </w:rPr>
        <w:tab/>
      </w:r>
      <w:r w:rsidRPr="00057D81">
        <w:fldChar w:fldCharType="begin"/>
      </w:r>
      <w:r w:rsidRPr="00D87C99">
        <w:rPr>
          <w:lang w:val="pt-BR"/>
        </w:rPr>
        <w:instrText xml:space="preserve"> PAGEREF _Toc534481444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Aditiva do Microsoft Dynamics AX 2012 R2 Funcional (Usuário e Dispositivo)</w:t>
      </w:r>
      <w:r w:rsidRPr="00D87C99">
        <w:rPr>
          <w:lang w:val="pt-BR"/>
        </w:rPr>
        <w:tab/>
      </w:r>
      <w:r w:rsidRPr="00057D81">
        <w:fldChar w:fldCharType="begin"/>
      </w:r>
      <w:r w:rsidRPr="00D87C99">
        <w:rPr>
          <w:lang w:val="pt-BR"/>
        </w:rPr>
        <w:instrText xml:space="preserve"> PAGEREF _Toc534481445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Funcional do Microsoft Dynamics AX 2012 R2 (Usuário e Dispositivo)</w:t>
      </w:r>
      <w:r w:rsidRPr="00D87C99">
        <w:rPr>
          <w:lang w:val="pt-BR"/>
        </w:rPr>
        <w:tab/>
      </w:r>
      <w:r w:rsidRPr="00057D81">
        <w:fldChar w:fldCharType="begin"/>
      </w:r>
      <w:r w:rsidRPr="00D87C99">
        <w:rPr>
          <w:lang w:val="pt-BR"/>
        </w:rPr>
        <w:instrText xml:space="preserve"> PAGEREF _Toc534481446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de Autoatendimento do Microsoft Dynamics AX 2012 R2 (Usuário e Dispositivo)</w:t>
      </w:r>
      <w:r w:rsidRPr="00D87C99">
        <w:rPr>
          <w:lang w:val="pt-BR"/>
        </w:rPr>
        <w:tab/>
      </w:r>
      <w:r w:rsidRPr="00057D81">
        <w:fldChar w:fldCharType="begin"/>
      </w:r>
      <w:r w:rsidRPr="00D87C99">
        <w:rPr>
          <w:lang w:val="pt-BR"/>
        </w:rPr>
        <w:instrText xml:space="preserve"> PAGEREF _Toc534481447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Microsoft Dynamics AX 2012 R2 Server</w:t>
      </w:r>
      <w:r w:rsidRPr="00D87C99">
        <w:rPr>
          <w:lang w:val="pt-BR"/>
        </w:rPr>
        <w:tab/>
      </w:r>
      <w:r w:rsidRPr="00057D81">
        <w:fldChar w:fldCharType="begin"/>
      </w:r>
      <w:r w:rsidRPr="00D87C99">
        <w:rPr>
          <w:lang w:val="pt-BR"/>
        </w:rPr>
        <w:instrText xml:space="preserve"> PAGEREF _Toc534481448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Aditiva de Tarefa do Microsoft Dynamics AX 2012 R2 (Usuário e Dispositivo)</w:t>
      </w:r>
      <w:r w:rsidRPr="00D87C99">
        <w:rPr>
          <w:lang w:val="pt-BR"/>
        </w:rPr>
        <w:tab/>
      </w:r>
      <w:r w:rsidRPr="00057D81">
        <w:fldChar w:fldCharType="begin"/>
      </w:r>
      <w:r w:rsidRPr="00D87C99">
        <w:rPr>
          <w:lang w:val="pt-BR"/>
        </w:rPr>
        <w:instrText xml:space="preserve"> PAGEREF _Toc534481449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de Tarefa do Microsoft Dynamics AX 2012 R2 (Usuário e Dispositivo)</w:t>
      </w:r>
      <w:r w:rsidRPr="00D87C99">
        <w:rPr>
          <w:lang w:val="pt-BR"/>
        </w:rPr>
        <w:tab/>
      </w:r>
      <w:r w:rsidRPr="00057D81">
        <w:fldChar w:fldCharType="begin"/>
      </w:r>
      <w:r w:rsidRPr="00D87C99">
        <w:rPr>
          <w:lang w:val="pt-BR"/>
        </w:rPr>
        <w:instrText xml:space="preserve"> PAGEREF _Toc534481450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Microsoft Dynamics CRM 2011 (Usuário e Dispositivo)</w:t>
      </w:r>
      <w:r w:rsidRPr="00D87C99">
        <w:rPr>
          <w:lang w:val="pt-BR"/>
        </w:rPr>
        <w:tab/>
      </w:r>
      <w:r w:rsidRPr="00057D81">
        <w:fldChar w:fldCharType="begin"/>
      </w:r>
      <w:r w:rsidRPr="00D87C99">
        <w:rPr>
          <w:lang w:val="pt-BR"/>
        </w:rPr>
        <w:instrText xml:space="preserve"> PAGEREF _Toc534481451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Microsoft Dynamics CRM 2011 Employee Self Service (Usuário e Dispositivo)</w:t>
      </w:r>
      <w:r w:rsidRPr="00D87C99">
        <w:rPr>
          <w:lang w:val="pt-BR"/>
        </w:rPr>
        <w:tab/>
      </w:r>
      <w:r w:rsidRPr="00057D81">
        <w:fldChar w:fldCharType="begin"/>
      </w:r>
      <w:r w:rsidRPr="00D87C99">
        <w:rPr>
          <w:lang w:val="pt-BR"/>
        </w:rPr>
        <w:instrText xml:space="preserve"> PAGEREF _Toc534481452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Conector Externo para Microsoft Dynamics CRM 2011</w:t>
      </w:r>
      <w:r w:rsidRPr="00D87C99">
        <w:rPr>
          <w:lang w:val="pt-BR"/>
        </w:rPr>
        <w:tab/>
      </w:r>
      <w:r w:rsidRPr="00057D81">
        <w:fldChar w:fldCharType="begin"/>
      </w:r>
      <w:r w:rsidRPr="00D87C99">
        <w:rPr>
          <w:lang w:val="pt-BR"/>
        </w:rPr>
        <w:instrText xml:space="preserve"> PAGEREF _Toc534481453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Adicional de Uso Completo do Microsoft Dynamics CRM 2011 (Usuário e Dispositivo)</w:t>
      </w:r>
      <w:r w:rsidRPr="00D87C99">
        <w:rPr>
          <w:lang w:val="pt-BR"/>
        </w:rPr>
        <w:tab/>
      </w:r>
      <w:r w:rsidRPr="00057D81">
        <w:fldChar w:fldCharType="begin"/>
      </w:r>
      <w:r w:rsidRPr="00D87C99">
        <w:rPr>
          <w:lang w:val="pt-BR"/>
        </w:rPr>
        <w:instrText xml:space="preserve"> PAGEREF _Toc534481454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Limitada para Microsoft Dynamics CRM 2011 (Usuários e Dispositivo)</w:t>
      </w:r>
      <w:r w:rsidRPr="00D87C99">
        <w:rPr>
          <w:lang w:val="pt-BR"/>
        </w:rPr>
        <w:tab/>
      </w:r>
      <w:r w:rsidRPr="00057D81">
        <w:fldChar w:fldCharType="begin"/>
      </w:r>
      <w:r w:rsidRPr="00D87C99">
        <w:rPr>
          <w:lang w:val="pt-BR"/>
        </w:rPr>
        <w:instrText xml:space="preserve"> PAGEREF _Toc534481455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Adicional de Uso Limitado do Microsoft Dynamics CRM 2011 (Usuário e Dispositivo)</w:t>
      </w:r>
      <w:r w:rsidRPr="00D87C99">
        <w:rPr>
          <w:lang w:val="pt-BR"/>
        </w:rPr>
        <w:tab/>
      </w:r>
      <w:r w:rsidRPr="00057D81">
        <w:fldChar w:fldCharType="begin"/>
      </w:r>
      <w:r w:rsidRPr="00D87C99">
        <w:rPr>
          <w:lang w:val="pt-BR"/>
        </w:rPr>
        <w:instrText xml:space="preserve"> PAGEREF _Toc534481456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Microsoft Dynamics CRM Server 2011</w:t>
      </w:r>
      <w:r w:rsidRPr="00D87C99">
        <w:rPr>
          <w:lang w:val="pt-BR"/>
        </w:rPr>
        <w:tab/>
      </w:r>
      <w:r w:rsidRPr="00057D81">
        <w:fldChar w:fldCharType="begin"/>
      </w:r>
      <w:r w:rsidRPr="00D87C99">
        <w:rPr>
          <w:lang w:val="pt-BR"/>
        </w:rPr>
        <w:instrText xml:space="preserve"> PAGEREF _Toc534481457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Microsoft Dynamics CRM Workgroup Server 2011</w:t>
      </w:r>
      <w:r w:rsidRPr="00D87C99">
        <w:rPr>
          <w:lang w:val="pt-BR"/>
        </w:rPr>
        <w:tab/>
      </w:r>
      <w:r w:rsidRPr="00057D81">
        <w:fldChar w:fldCharType="begin"/>
      </w:r>
      <w:r w:rsidRPr="00D87C99">
        <w:rPr>
          <w:lang w:val="pt-BR"/>
        </w:rPr>
        <w:instrText xml:space="preserve"> PAGEREF _Toc534481458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API do Tradutor da Microsoft</w:t>
      </w:r>
      <w:r w:rsidRPr="00D87C99">
        <w:rPr>
          <w:lang w:val="pt-BR"/>
        </w:rPr>
        <w:tab/>
      </w:r>
      <w:r w:rsidRPr="00057D81">
        <w:fldChar w:fldCharType="begin"/>
      </w:r>
      <w:r w:rsidRPr="00D87C99">
        <w:rPr>
          <w:lang w:val="pt-BR"/>
        </w:rPr>
        <w:instrText xml:space="preserve"> PAGEREF _Toc534481459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A2 (SL de Usuário)</w:t>
      </w:r>
      <w:r w:rsidRPr="00D87C99">
        <w:rPr>
          <w:lang w:val="pt-BR"/>
        </w:rPr>
        <w:tab/>
      </w:r>
      <w:r w:rsidRPr="00057D81">
        <w:fldChar w:fldCharType="begin"/>
      </w:r>
      <w:r w:rsidRPr="00D87C99">
        <w:rPr>
          <w:lang w:val="pt-BR"/>
        </w:rPr>
        <w:instrText xml:space="preserve"> PAGEREF _Toc534481460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A3 (SL de Usuário)</w:t>
      </w:r>
      <w:r w:rsidRPr="00D87C99">
        <w:rPr>
          <w:lang w:val="pt-BR"/>
        </w:rPr>
        <w:tab/>
      </w:r>
      <w:r w:rsidRPr="00057D81">
        <w:fldChar w:fldCharType="begin"/>
      </w:r>
      <w:r w:rsidRPr="00D87C99">
        <w:rPr>
          <w:lang w:val="pt-BR"/>
        </w:rPr>
        <w:instrText xml:space="preserve"> PAGEREF _Toc534481461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A4 (SL de Usuário)</w:t>
      </w:r>
      <w:r w:rsidRPr="00D87C99">
        <w:rPr>
          <w:lang w:val="pt-BR"/>
        </w:rPr>
        <w:tab/>
      </w:r>
      <w:r w:rsidRPr="00057D81">
        <w:fldChar w:fldCharType="begin"/>
      </w:r>
      <w:r w:rsidRPr="00D87C99">
        <w:rPr>
          <w:lang w:val="pt-BR"/>
        </w:rPr>
        <w:instrText xml:space="preserve"> PAGEREF _Toc534481462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E1 (SL de Usuário)</w:t>
      </w:r>
      <w:r w:rsidRPr="00D87C99">
        <w:rPr>
          <w:lang w:val="pt-BR"/>
        </w:rPr>
        <w:tab/>
      </w:r>
      <w:r w:rsidRPr="00057D81">
        <w:fldChar w:fldCharType="begin"/>
      </w:r>
      <w:r w:rsidRPr="00D87C99">
        <w:rPr>
          <w:lang w:val="pt-BR"/>
        </w:rPr>
        <w:instrText xml:space="preserve"> PAGEREF _Toc534481463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E2 – E4 (SL de Usuário)</w:t>
      </w:r>
      <w:r w:rsidRPr="00D87C99">
        <w:rPr>
          <w:lang w:val="pt-BR"/>
        </w:rPr>
        <w:tab/>
      </w:r>
      <w:r w:rsidRPr="00057D81">
        <w:fldChar w:fldCharType="begin"/>
      </w:r>
      <w:r w:rsidRPr="00D87C99">
        <w:rPr>
          <w:lang w:val="pt-BR"/>
        </w:rPr>
        <w:instrText xml:space="preserve"> PAGEREF _Toc534481464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G1 – G4 (SL de Usuário)</w:t>
      </w:r>
      <w:r w:rsidRPr="00D87C99">
        <w:rPr>
          <w:lang w:val="pt-BR"/>
        </w:rPr>
        <w:tab/>
      </w:r>
      <w:r w:rsidRPr="00057D81">
        <w:fldChar w:fldCharType="begin"/>
      </w:r>
      <w:r w:rsidRPr="00D87C99">
        <w:rPr>
          <w:lang w:val="pt-BR"/>
        </w:rPr>
        <w:instrText xml:space="preserve"> PAGEREF _Toc534481465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K1 (SL de Usuário)</w:t>
      </w:r>
      <w:r w:rsidRPr="00D87C99">
        <w:rPr>
          <w:lang w:val="pt-BR"/>
        </w:rPr>
        <w:tab/>
      </w:r>
      <w:r w:rsidRPr="00057D81">
        <w:fldChar w:fldCharType="begin"/>
      </w:r>
      <w:r w:rsidRPr="00D87C99">
        <w:rPr>
          <w:lang w:val="pt-BR"/>
        </w:rPr>
        <w:instrText xml:space="preserve"> PAGEREF _Toc534481466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Office 365 Plano K2 (SL de Usuário)</w:t>
      </w:r>
      <w:r w:rsidRPr="00D87C99">
        <w:rPr>
          <w:lang w:val="pt-BR"/>
        </w:rPr>
        <w:tab/>
      </w:r>
      <w:r w:rsidRPr="00057D81">
        <w:fldChar w:fldCharType="begin"/>
      </w:r>
      <w:r w:rsidRPr="00D87C99">
        <w:rPr>
          <w:lang w:val="pt-BR"/>
        </w:rPr>
        <w:instrText xml:space="preserve"> PAGEREF _Toc534481467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Aplicativos da Web do Office com SharePoint Plano 2A (SL do Usuário)</w:t>
      </w:r>
      <w:r w:rsidRPr="00D87C99">
        <w:rPr>
          <w:lang w:val="pt-BR"/>
        </w:rPr>
        <w:tab/>
      </w:r>
      <w:r w:rsidRPr="00057D81">
        <w:fldChar w:fldCharType="begin"/>
      </w:r>
      <w:r w:rsidRPr="00D87C99">
        <w:rPr>
          <w:lang w:val="pt-BR"/>
        </w:rPr>
        <w:instrText xml:space="preserve"> PAGEREF _Toc534481468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lastRenderedPageBreak/>
        <w:t>Project Server 2013</w:t>
      </w:r>
      <w:r w:rsidRPr="00D87C99">
        <w:rPr>
          <w:lang w:val="pt-BR"/>
        </w:rPr>
        <w:tab/>
      </w:r>
      <w:r w:rsidRPr="00057D81">
        <w:fldChar w:fldCharType="begin"/>
      </w:r>
      <w:r w:rsidRPr="00D87C99">
        <w:rPr>
          <w:lang w:val="pt-BR"/>
        </w:rPr>
        <w:instrText xml:space="preserve"> PAGEREF _Toc534481469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do Project Server 2013</w:t>
      </w:r>
      <w:r w:rsidRPr="00D87C99">
        <w:rPr>
          <w:lang w:val="pt-BR"/>
        </w:rPr>
        <w:tab/>
      </w:r>
      <w:r w:rsidRPr="00057D81">
        <w:fldChar w:fldCharType="begin"/>
      </w:r>
      <w:r w:rsidRPr="00D87C99">
        <w:rPr>
          <w:lang w:val="pt-BR"/>
        </w:rPr>
        <w:instrText xml:space="preserve"> PAGEREF _Toc534481470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Armazenamento Extra do SharePoint™ Online de 1 GB (SL Complementar)</w:t>
      </w:r>
      <w:r w:rsidRPr="00D87C99">
        <w:rPr>
          <w:lang w:val="pt-BR"/>
        </w:rPr>
        <w:tab/>
      </w:r>
      <w:r w:rsidRPr="00057D81">
        <w:fldChar w:fldCharType="begin"/>
      </w:r>
      <w:r w:rsidRPr="00D87C99">
        <w:rPr>
          <w:lang w:val="pt-BR"/>
        </w:rPr>
        <w:instrText xml:space="preserve"> PAGEREF _Toc534481471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Armazenamento Extra do SharePoint™ Online de A 1 GB (SL Complementar)</w:t>
      </w:r>
      <w:r w:rsidRPr="00D87C99">
        <w:rPr>
          <w:lang w:val="pt-BR"/>
        </w:rPr>
        <w:tab/>
      </w:r>
      <w:r w:rsidRPr="00057D81">
        <w:fldChar w:fldCharType="begin"/>
      </w:r>
      <w:r w:rsidRPr="00D87C99">
        <w:rPr>
          <w:lang w:val="pt-BR"/>
        </w:rPr>
        <w:instrText xml:space="preserve"> PAGEREF _Toc534481472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SharePoint™ Online Plano 1</w:t>
      </w:r>
      <w:r w:rsidR="001D2163">
        <w:rPr>
          <w:rFonts w:cs="Tahoma"/>
          <w:lang w:val="pt-BR" w:eastAsia="zh-CN"/>
        </w:rPr>
        <w:t xml:space="preserve"> </w:t>
      </w:r>
      <w:r w:rsidRPr="00057D81">
        <w:rPr>
          <w:rFonts w:cs="Tahoma"/>
          <w:lang w:val="pt-BR" w:eastAsia="zh-CN"/>
        </w:rPr>
        <w:t>(SL de Usuário)</w:t>
      </w:r>
      <w:r w:rsidRPr="00D87C99">
        <w:rPr>
          <w:lang w:val="pt-BR"/>
        </w:rPr>
        <w:tab/>
      </w:r>
      <w:r w:rsidRPr="00057D81">
        <w:fldChar w:fldCharType="begin"/>
      </w:r>
      <w:r w:rsidRPr="00D87C99">
        <w:rPr>
          <w:lang w:val="pt-BR"/>
        </w:rPr>
        <w:instrText xml:space="preserve"> PAGEREF _Toc534481473 \h </w:instrText>
      </w:r>
      <w:r w:rsidRPr="00057D81">
        <w:fldChar w:fldCharType="separate"/>
      </w:r>
      <w:r w:rsidR="00E1084D">
        <w:rPr>
          <w:lang w:val="pt-BR"/>
        </w:rPr>
        <w:t>21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SharePoint™ Online Plano 2</w:t>
      </w:r>
      <w:r w:rsidR="001D2163">
        <w:rPr>
          <w:rFonts w:cs="Tahoma"/>
          <w:lang w:val="pt-BR"/>
        </w:rPr>
        <w:t xml:space="preserve"> </w:t>
      </w:r>
      <w:r w:rsidRPr="00057D81">
        <w:rPr>
          <w:rFonts w:cs="Tahoma"/>
          <w:lang w:val="pt-BR"/>
        </w:rPr>
        <w:t>(SL de Usuário)</w:t>
      </w:r>
      <w:r w:rsidRPr="00D87C99">
        <w:rPr>
          <w:lang w:val="pt-BR"/>
        </w:rPr>
        <w:tab/>
      </w:r>
      <w:r w:rsidRPr="00057D81">
        <w:fldChar w:fldCharType="begin"/>
      </w:r>
      <w:r w:rsidRPr="00D87C99">
        <w:rPr>
          <w:lang w:val="pt-BR"/>
        </w:rPr>
        <w:instrText xml:space="preserve"> PAGEREF _Toc534481474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SharePoint™ Server 2013</w:t>
      </w:r>
      <w:r w:rsidRPr="00D87C99">
        <w:rPr>
          <w:lang w:val="pt-BR"/>
        </w:rPr>
        <w:tab/>
      </w:r>
      <w:r w:rsidRPr="00057D81">
        <w:fldChar w:fldCharType="begin"/>
      </w:r>
      <w:r w:rsidRPr="00D87C99">
        <w:rPr>
          <w:lang w:val="pt-BR"/>
        </w:rPr>
        <w:instrText xml:space="preserve"> PAGEREF _Toc534481475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Empresarial do SharePoint™ Server 2013</w:t>
      </w:r>
      <w:r w:rsidRPr="00D87C99">
        <w:rPr>
          <w:lang w:val="pt-BR"/>
        </w:rPr>
        <w:tab/>
      </w:r>
      <w:r w:rsidRPr="00057D81">
        <w:fldChar w:fldCharType="begin"/>
      </w:r>
      <w:r w:rsidRPr="00D87C99">
        <w:rPr>
          <w:lang w:val="pt-BR"/>
        </w:rPr>
        <w:instrText xml:space="preserve"> PAGEREF _Toc534481476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Padrão do SharePoint™ Server 2013</w:t>
      </w:r>
      <w:r w:rsidRPr="00D87C99">
        <w:rPr>
          <w:lang w:val="pt-BR"/>
        </w:rPr>
        <w:tab/>
      </w:r>
      <w:r w:rsidRPr="00057D81">
        <w:fldChar w:fldCharType="begin"/>
      </w:r>
      <w:r w:rsidRPr="00D87C99">
        <w:rPr>
          <w:lang w:val="pt-BR"/>
        </w:rPr>
        <w:instrText xml:space="preserve"> PAGEREF _Toc534481477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para um processador do SQL Server</w:t>
      </w:r>
      <w:r w:rsidRPr="00057D81">
        <w:rPr>
          <w:rFonts w:cs="Tahoma"/>
          <w:vertAlign w:val="superscript"/>
          <w:lang w:val="pt-BR"/>
        </w:rPr>
        <w:t>®</w:t>
      </w:r>
      <w:r w:rsidRPr="00057D81">
        <w:rPr>
          <w:rFonts w:cs="Tahoma"/>
          <w:lang w:val="pt-BR"/>
        </w:rPr>
        <w:t xml:space="preserve"> 2008 R2 Datacenter</w:t>
      </w:r>
      <w:r w:rsidRPr="00D87C99">
        <w:rPr>
          <w:lang w:val="pt-BR"/>
        </w:rPr>
        <w:tab/>
      </w:r>
      <w:r w:rsidRPr="00057D81">
        <w:fldChar w:fldCharType="begin"/>
      </w:r>
      <w:r w:rsidRPr="00D87C99">
        <w:rPr>
          <w:lang w:val="pt-BR"/>
        </w:rPr>
        <w:instrText xml:space="preserve"> PAGEREF _Toc534481478 \h </w:instrText>
      </w:r>
      <w:r w:rsidRPr="00057D81">
        <w:fldChar w:fldCharType="separate"/>
      </w:r>
      <w:r w:rsidR="00E1084D">
        <w:rPr>
          <w:lang w:val="pt-BR"/>
        </w:rPr>
        <w:t>22</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SQL Server</w:t>
      </w:r>
      <w:r w:rsidRPr="00D87C99">
        <w:rPr>
          <w:rFonts w:cs="Tahoma"/>
          <w:vertAlign w:val="superscript"/>
        </w:rPr>
        <w:t>®</w:t>
      </w:r>
      <w:r w:rsidRPr="00D87C99">
        <w:rPr>
          <w:rFonts w:cs="Tahoma"/>
        </w:rPr>
        <w:t xml:space="preserve"> 2008 R2 Parallel Data Warehouse</w:t>
      </w:r>
      <w:r w:rsidRPr="00057D81">
        <w:tab/>
      </w:r>
      <w:r w:rsidRPr="00057D81">
        <w:fldChar w:fldCharType="begin"/>
      </w:r>
      <w:r w:rsidRPr="00057D81">
        <w:instrText xml:space="preserve"> PAGEREF _Toc534481479 \h </w:instrText>
      </w:r>
      <w:r w:rsidRPr="00057D81">
        <w:fldChar w:fldCharType="separate"/>
      </w:r>
      <w:r w:rsidR="00E1084D">
        <w:t>22</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SQL Server</w:t>
      </w:r>
      <w:r w:rsidRPr="00D87C99">
        <w:rPr>
          <w:rFonts w:cs="Tahoma"/>
          <w:vertAlign w:val="superscript"/>
        </w:rPr>
        <w:t>®</w:t>
      </w:r>
      <w:r w:rsidRPr="00D87C99">
        <w:rPr>
          <w:rFonts w:cs="Tahoma"/>
        </w:rPr>
        <w:t xml:space="preserve"> 2008 R2 Parallel Data Warehouse Developer</w:t>
      </w:r>
      <w:r w:rsidRPr="00057D81">
        <w:tab/>
      </w:r>
      <w:r w:rsidRPr="00057D81">
        <w:fldChar w:fldCharType="begin"/>
      </w:r>
      <w:r w:rsidRPr="00057D81">
        <w:instrText xml:space="preserve"> PAGEREF _Toc534481480 \h </w:instrText>
      </w:r>
      <w:r w:rsidRPr="00057D81">
        <w:fldChar w:fldCharType="separate"/>
      </w:r>
      <w:r w:rsidR="00E1084D">
        <w:t>22</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SQL Server</w:t>
      </w:r>
      <w:r w:rsidRPr="00D87C99">
        <w:rPr>
          <w:rFonts w:cs="Tahoma"/>
          <w:vertAlign w:val="superscript"/>
        </w:rPr>
        <w:t>®</w:t>
      </w:r>
      <w:r w:rsidRPr="00D87C99">
        <w:rPr>
          <w:rFonts w:cs="Tahoma"/>
        </w:rPr>
        <w:t xml:space="preserve"> 2008 R2 Small Business</w:t>
      </w:r>
      <w:r w:rsidRPr="00057D81">
        <w:tab/>
      </w:r>
      <w:r w:rsidRPr="00057D81">
        <w:fldChar w:fldCharType="begin"/>
      </w:r>
      <w:r w:rsidRPr="00057D81">
        <w:instrText xml:space="preserve"> PAGEREF _Toc534481481 \h </w:instrText>
      </w:r>
      <w:r w:rsidRPr="00057D81">
        <w:fldChar w:fldCharType="separate"/>
      </w:r>
      <w:r w:rsidR="00E1084D">
        <w:t>22</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CAL do SQL Server</w:t>
      </w:r>
      <w:r w:rsidRPr="00D87C99">
        <w:rPr>
          <w:rFonts w:cs="Tahoma"/>
          <w:vertAlign w:val="superscript"/>
        </w:rPr>
        <w:t>®</w:t>
      </w:r>
      <w:r w:rsidRPr="00D87C99">
        <w:rPr>
          <w:rFonts w:cs="Tahoma"/>
        </w:rPr>
        <w:t xml:space="preserve"> 2008 R2 Small Business</w:t>
      </w:r>
      <w:r w:rsidRPr="00057D81">
        <w:tab/>
      </w:r>
      <w:r w:rsidRPr="00057D81">
        <w:fldChar w:fldCharType="begin"/>
      </w:r>
      <w:r w:rsidRPr="00057D81">
        <w:instrText xml:space="preserve"> PAGEREF _Toc534481482 \h </w:instrText>
      </w:r>
      <w:r w:rsidRPr="00057D81">
        <w:fldChar w:fldCharType="separate"/>
      </w:r>
      <w:r w:rsidR="00E1084D">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SQL Server</w:t>
      </w:r>
      <w:r w:rsidRPr="00057D81">
        <w:rPr>
          <w:rFonts w:cs="Tahoma"/>
          <w:vertAlign w:val="superscript"/>
          <w:lang w:val="pt-BR"/>
        </w:rPr>
        <w:t>®</w:t>
      </w:r>
      <w:r w:rsidRPr="00057D81">
        <w:rPr>
          <w:rFonts w:cs="Tahoma"/>
          <w:lang w:val="pt-BR"/>
        </w:rPr>
        <w:t xml:space="preserve"> 2008 R2 Web por Processador</w:t>
      </w:r>
      <w:r w:rsidRPr="00D87C99">
        <w:rPr>
          <w:lang w:val="pt-BR"/>
        </w:rPr>
        <w:tab/>
      </w:r>
      <w:r w:rsidRPr="00057D81">
        <w:fldChar w:fldCharType="begin"/>
      </w:r>
      <w:r w:rsidRPr="00D87C99">
        <w:rPr>
          <w:lang w:val="pt-BR"/>
        </w:rPr>
        <w:instrText xml:space="preserve"> PAGEREF _Toc534481483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CAL do SQL Server</w:t>
      </w:r>
      <w:r w:rsidRPr="00057D81">
        <w:rPr>
          <w:rFonts w:cs="Tahoma"/>
          <w:vertAlign w:val="superscript"/>
          <w:lang w:val="pt-BR"/>
        </w:rPr>
        <w:t>®</w:t>
      </w:r>
      <w:r w:rsidRPr="00057D81">
        <w:rPr>
          <w:rFonts w:cs="Tahoma"/>
          <w:lang w:val="pt-BR"/>
        </w:rPr>
        <w:t xml:space="preserve"> 2008 R2 Workgroup</w:t>
      </w:r>
      <w:r w:rsidRPr="00D87C99">
        <w:rPr>
          <w:lang w:val="pt-BR"/>
        </w:rPr>
        <w:tab/>
      </w:r>
      <w:r w:rsidRPr="00057D81">
        <w:fldChar w:fldCharType="begin"/>
      </w:r>
      <w:r w:rsidRPr="00D87C99">
        <w:rPr>
          <w:lang w:val="pt-BR"/>
        </w:rPr>
        <w:instrText xml:space="preserve"> PAGEREF _Toc534481484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para um Processador do SQL Server</w:t>
      </w:r>
      <w:r w:rsidRPr="00057D81">
        <w:rPr>
          <w:rFonts w:cs="Tahoma"/>
          <w:vertAlign w:val="superscript"/>
          <w:lang w:val="pt-BR"/>
        </w:rPr>
        <w:t>®</w:t>
      </w:r>
      <w:r w:rsidRPr="00057D81">
        <w:rPr>
          <w:rFonts w:cs="Tahoma"/>
          <w:lang w:val="pt-BR"/>
        </w:rPr>
        <w:t xml:space="preserve"> 2008 R2 Workgroup</w:t>
      </w:r>
      <w:r w:rsidRPr="00D87C99">
        <w:rPr>
          <w:lang w:val="pt-BR"/>
        </w:rPr>
        <w:tab/>
      </w:r>
      <w:r w:rsidRPr="00057D81">
        <w:fldChar w:fldCharType="begin"/>
      </w:r>
      <w:r w:rsidRPr="00D87C99">
        <w:rPr>
          <w:lang w:val="pt-BR"/>
        </w:rPr>
        <w:instrText xml:space="preserve"> PAGEREF _Toc534481485 \h </w:instrText>
      </w:r>
      <w:r w:rsidRPr="00057D81">
        <w:fldChar w:fldCharType="separate"/>
      </w:r>
      <w:r w:rsidR="00E1084D">
        <w:rPr>
          <w:lang w:val="pt-BR"/>
        </w:rPr>
        <w:t>22</w:t>
      </w:r>
      <w:r w:rsidRPr="00057D81">
        <w:fldChar w:fldCharType="end"/>
      </w:r>
    </w:p>
    <w:p w:rsidR="00057D81" w:rsidRPr="00C07CBB" w:rsidRDefault="00057D81">
      <w:pPr>
        <w:pStyle w:val="TOC2"/>
        <w:rPr>
          <w:rFonts w:cs="Tahoma"/>
          <w:lang w:val="pt-BR"/>
        </w:rPr>
      </w:pPr>
      <w:r w:rsidRPr="00057D81">
        <w:rPr>
          <w:rFonts w:cs="Tahoma"/>
          <w:lang w:val="pt-BR"/>
        </w:rPr>
        <w:t>SQL Server</w:t>
      </w:r>
      <w:r w:rsidRPr="00C07CBB">
        <w:rPr>
          <w:rFonts w:cs="Tahoma"/>
          <w:vertAlign w:val="superscript"/>
          <w:lang w:val="pt-BR"/>
        </w:rPr>
        <w:t>®</w:t>
      </w:r>
      <w:r w:rsidRPr="00057D81">
        <w:rPr>
          <w:rFonts w:cs="Tahoma"/>
          <w:lang w:val="pt-BR"/>
        </w:rPr>
        <w:t xml:space="preserve"> 2008 R2 Workgroup (Complementar para 5 Clientes)</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_Toc534481486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Business Intelligence</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_Toc534481487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CAL do SQL Server</w:t>
      </w:r>
      <w:r w:rsidRPr="00C07CBB">
        <w:rPr>
          <w:rFonts w:cs="Tahoma"/>
          <w:vertAlign w:val="superscript"/>
          <w:lang w:val="pt-BR"/>
        </w:rPr>
        <w:t>®</w:t>
      </w:r>
      <w:r w:rsidRPr="00C07CBB">
        <w:rPr>
          <w:rFonts w:cs="Tahoma"/>
          <w:lang w:val="pt-BR"/>
        </w:rPr>
        <w:t xml:space="preserve"> 2012 (SL de Dispositivo e Usuário)</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_Toc534481488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Developer</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_Toc534481489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Enterprise</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_Toc534481490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Enterprise Core (duas Licenças Principais de pacote)</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_Toc534481491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Standard</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_Toc534481492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C07CBB" w:rsidRDefault="00057D81">
      <w:pPr>
        <w:pStyle w:val="TOC2"/>
        <w:rPr>
          <w:rFonts w:cs="Tahoma"/>
          <w:lang w:val="pt-BR"/>
        </w:rPr>
      </w:pPr>
      <w:r w:rsidRPr="00C07CBB">
        <w:rPr>
          <w:rFonts w:cs="Tahoma"/>
          <w:lang w:val="pt-BR"/>
        </w:rPr>
        <w:t>SQL Server</w:t>
      </w:r>
      <w:r w:rsidRPr="00C07CBB">
        <w:rPr>
          <w:rFonts w:cs="Tahoma"/>
          <w:vertAlign w:val="superscript"/>
          <w:lang w:val="pt-BR"/>
        </w:rPr>
        <w:t>®</w:t>
      </w:r>
      <w:r w:rsidRPr="00C07CBB">
        <w:rPr>
          <w:rFonts w:cs="Tahoma"/>
          <w:lang w:val="pt-BR"/>
        </w:rPr>
        <w:t xml:space="preserve"> 2012 Standard Core (duas Licenças Principais de pacote)</w:t>
      </w:r>
      <w:r w:rsidRPr="00C07CBB">
        <w:rPr>
          <w:rFonts w:cs="Tahoma"/>
          <w:lang w:val="pt-BR"/>
        </w:rPr>
        <w:tab/>
      </w:r>
      <w:r w:rsidRPr="00C07CBB">
        <w:rPr>
          <w:rFonts w:cs="Tahoma"/>
          <w:lang w:val="pt-BR"/>
        </w:rPr>
        <w:fldChar w:fldCharType="begin"/>
      </w:r>
      <w:r w:rsidRPr="00C07CBB">
        <w:rPr>
          <w:rFonts w:cs="Tahoma"/>
          <w:lang w:val="pt-BR"/>
        </w:rPr>
        <w:instrText xml:space="preserve"> PAGEREF _Toc534481493 \h </w:instrText>
      </w:r>
      <w:r w:rsidRPr="00C07CBB">
        <w:rPr>
          <w:rFonts w:cs="Tahoma"/>
          <w:lang w:val="pt-BR"/>
        </w:rPr>
      </w:r>
      <w:r w:rsidRPr="00C07CBB">
        <w:rPr>
          <w:rFonts w:cs="Tahoma"/>
          <w:lang w:val="pt-BR"/>
        </w:rPr>
        <w:fldChar w:fldCharType="separate"/>
      </w:r>
      <w:r w:rsidR="00E1084D">
        <w:rPr>
          <w:rFonts w:cs="Tahoma"/>
          <w:lang w:val="pt-BR"/>
        </w:rPr>
        <w:t>22</w:t>
      </w:r>
      <w:r w:rsidRPr="00C07CBB">
        <w:rPr>
          <w:rFonts w:cs="Tahoma"/>
          <w:lang w:val="pt-BR"/>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Configuration Manager 2007 R3</w:t>
      </w:r>
      <w:r w:rsidRPr="00D87C99">
        <w:rPr>
          <w:lang w:val="pt-BR"/>
        </w:rPr>
        <w:tab/>
      </w:r>
      <w:r w:rsidRPr="00057D81">
        <w:fldChar w:fldCharType="begin"/>
      </w:r>
      <w:r w:rsidRPr="00D87C99">
        <w:rPr>
          <w:lang w:val="pt-BR"/>
        </w:rPr>
        <w:instrText xml:space="preserve"> PAGEREF _Toc534481494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Enterprise do System Center Configuration Manager 2007 R3</w:t>
      </w:r>
      <w:r w:rsidRPr="00D87C99">
        <w:rPr>
          <w:lang w:val="pt-BR"/>
        </w:rPr>
        <w:tab/>
      </w:r>
      <w:r w:rsidRPr="00057D81">
        <w:fldChar w:fldCharType="begin"/>
      </w:r>
      <w:r w:rsidRPr="00D87C99">
        <w:rPr>
          <w:lang w:val="pt-BR"/>
        </w:rPr>
        <w:instrText xml:space="preserve"> PAGEREF _Toc534481495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 xml:space="preserve">Licença de Gerenciamento de Servidor Standard (ML de Servidor Standard) do System Center </w:t>
      </w:r>
      <w:r w:rsidR="0009628F">
        <w:rPr>
          <w:rFonts w:cs="Tahoma"/>
          <w:lang w:val="pt-BR"/>
        </w:rPr>
        <w:br/>
      </w:r>
      <w:r w:rsidRPr="00057D81">
        <w:rPr>
          <w:rFonts w:cs="Tahoma"/>
          <w:lang w:val="pt-BR"/>
        </w:rPr>
        <w:t>Configuration Manager 2007 R3)</w:t>
      </w:r>
      <w:r w:rsidRPr="00D87C99">
        <w:rPr>
          <w:lang w:val="pt-BR"/>
        </w:rPr>
        <w:tab/>
      </w:r>
      <w:r w:rsidRPr="00057D81">
        <w:fldChar w:fldCharType="begin"/>
      </w:r>
      <w:r w:rsidRPr="00D87C99">
        <w:rPr>
          <w:lang w:val="pt-BR"/>
        </w:rPr>
        <w:instrText xml:space="preserve"> PAGEREF _Toc534481496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Configuration Manager 2007 R3 com Tecnologia SQL Server 2008</w:t>
      </w:r>
      <w:r w:rsidRPr="00D87C99">
        <w:rPr>
          <w:lang w:val="pt-BR"/>
        </w:rPr>
        <w:tab/>
      </w:r>
      <w:r w:rsidRPr="00057D81">
        <w:fldChar w:fldCharType="begin"/>
      </w:r>
      <w:r w:rsidRPr="00D87C99">
        <w:rPr>
          <w:lang w:val="pt-BR"/>
        </w:rPr>
        <w:instrText xml:space="preserve"> PAGEREF _Toc534481497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Data Protection Manager 2010 por Usuário</w:t>
      </w:r>
      <w:r w:rsidRPr="00D87C99">
        <w:rPr>
          <w:lang w:val="pt-BR"/>
        </w:rPr>
        <w:tab/>
      </w:r>
      <w:r w:rsidRPr="00057D81">
        <w:fldChar w:fldCharType="begin"/>
      </w:r>
      <w:r w:rsidRPr="00D87C99">
        <w:rPr>
          <w:lang w:val="pt-BR"/>
        </w:rPr>
        <w:instrText xml:space="preserve"> PAGEREF _Toc534481498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Data Protection Manager 2010 por OSE</w:t>
      </w:r>
      <w:r w:rsidRPr="00D87C99">
        <w:rPr>
          <w:lang w:val="pt-BR"/>
        </w:rPr>
        <w:tab/>
      </w:r>
      <w:r w:rsidRPr="00057D81">
        <w:fldChar w:fldCharType="begin"/>
      </w:r>
      <w:r w:rsidRPr="00D87C99">
        <w:rPr>
          <w:lang w:val="pt-BR"/>
        </w:rPr>
        <w:instrText xml:space="preserve"> PAGEREF _Toc534481499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Enterprise do System Center Data Protection Manager 2010</w:t>
      </w:r>
      <w:r w:rsidRPr="00D87C99">
        <w:rPr>
          <w:lang w:val="pt-BR"/>
        </w:rPr>
        <w:tab/>
      </w:r>
      <w:r w:rsidRPr="00057D81">
        <w:fldChar w:fldCharType="begin"/>
      </w:r>
      <w:r w:rsidRPr="00D87C99">
        <w:rPr>
          <w:lang w:val="pt-BR"/>
        </w:rPr>
        <w:instrText xml:space="preserve"> PAGEREF _Toc534481500 \h </w:instrText>
      </w:r>
      <w:r w:rsidRPr="00057D81">
        <w:fldChar w:fldCharType="separate"/>
      </w:r>
      <w:r w:rsidR="00E1084D">
        <w:rPr>
          <w:lang w:val="pt-BR"/>
        </w:rPr>
        <w:t>22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Standard do System Center Data Protection Manager 2010</w:t>
      </w:r>
      <w:r w:rsidRPr="00D87C99">
        <w:rPr>
          <w:lang w:val="pt-BR"/>
        </w:rPr>
        <w:tab/>
      </w:r>
      <w:r w:rsidRPr="00057D81">
        <w:fldChar w:fldCharType="begin"/>
      </w:r>
      <w:r w:rsidRPr="00D87C99">
        <w:rPr>
          <w:lang w:val="pt-BR"/>
        </w:rPr>
        <w:instrText xml:space="preserve"> PAGEREF _Toc534481501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Essentials 2010</w:t>
      </w:r>
      <w:r w:rsidRPr="00D87C99">
        <w:rPr>
          <w:lang w:val="pt-BR"/>
        </w:rPr>
        <w:tab/>
      </w:r>
      <w:r w:rsidRPr="00057D81">
        <w:fldChar w:fldCharType="begin"/>
      </w:r>
      <w:r w:rsidRPr="00D87C99">
        <w:rPr>
          <w:lang w:val="pt-BR"/>
        </w:rPr>
        <w:instrText xml:space="preserve"> PAGEREF _Toc534481502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ML de Cliente do System Center Essentials</w:t>
      </w:r>
      <w:r w:rsidR="001D2163">
        <w:rPr>
          <w:rFonts w:cs="Tahoma"/>
          <w:lang w:val="pt-BR"/>
        </w:rPr>
        <w:t xml:space="preserve"> </w:t>
      </w:r>
      <w:r w:rsidRPr="00057D81">
        <w:rPr>
          <w:rFonts w:cs="Tahoma"/>
          <w:lang w:val="pt-BR"/>
        </w:rPr>
        <w:t>2010</w:t>
      </w:r>
      <w:r w:rsidRPr="00D87C99">
        <w:rPr>
          <w:lang w:val="pt-BR"/>
        </w:rPr>
        <w:tab/>
      </w:r>
      <w:r w:rsidRPr="00057D81">
        <w:fldChar w:fldCharType="begin"/>
      </w:r>
      <w:r w:rsidRPr="00D87C99">
        <w:rPr>
          <w:lang w:val="pt-BR"/>
        </w:rPr>
        <w:instrText xml:space="preserve"> PAGEREF _Toc534481503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ML de Servidor do System Center Essentials 2010</w:t>
      </w:r>
      <w:r w:rsidRPr="00D87C99">
        <w:rPr>
          <w:lang w:val="pt-BR"/>
        </w:rPr>
        <w:tab/>
      </w:r>
      <w:r w:rsidRPr="00057D81">
        <w:fldChar w:fldCharType="begin"/>
      </w:r>
      <w:r w:rsidRPr="00D87C99">
        <w:rPr>
          <w:lang w:val="pt-BR"/>
        </w:rPr>
        <w:instrText xml:space="preserve"> PAGEREF _Toc534481504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Essentials 2010 com Tecnologia SQL Server 2008</w:t>
      </w:r>
      <w:r w:rsidRPr="00D87C99">
        <w:rPr>
          <w:lang w:val="pt-BR"/>
        </w:rPr>
        <w:tab/>
      </w:r>
      <w:r w:rsidRPr="00057D81">
        <w:fldChar w:fldCharType="begin"/>
      </w:r>
      <w:r w:rsidRPr="00D87C99">
        <w:rPr>
          <w:lang w:val="pt-BR"/>
        </w:rPr>
        <w:instrText xml:space="preserve"> PAGEREF _Toc534481505 \h </w:instrText>
      </w:r>
      <w:r w:rsidRPr="00057D81">
        <w:fldChar w:fldCharType="separate"/>
      </w:r>
      <w:r w:rsidR="00E1084D">
        <w:rPr>
          <w:lang w:val="pt-BR"/>
        </w:rPr>
        <w:t>23</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Management License Suite do System Center Essentials Plus 2010 Client</w:t>
      </w:r>
      <w:r w:rsidRPr="000C13BE">
        <w:rPr>
          <w:lang w:val="pt-BR"/>
        </w:rPr>
        <w:tab/>
      </w:r>
      <w:r w:rsidRPr="00057D81">
        <w:fldChar w:fldCharType="begin"/>
      </w:r>
      <w:r w:rsidRPr="000C13BE">
        <w:rPr>
          <w:lang w:val="pt-BR"/>
        </w:rPr>
        <w:instrText xml:space="preserve"> PAGEREF _Toc534481506 \h </w:instrText>
      </w:r>
      <w:r w:rsidRPr="00057D81">
        <w:fldChar w:fldCharType="separate"/>
      </w:r>
      <w:r w:rsidR="00E1084D" w:rsidRPr="000C13BE">
        <w:rPr>
          <w:lang w:val="pt-BR"/>
        </w:rPr>
        <w:t>23</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Management License Suite do System Center Essentials Plus 2010 Server</w:t>
      </w:r>
      <w:r w:rsidRPr="000C13BE">
        <w:rPr>
          <w:lang w:val="pt-BR"/>
        </w:rPr>
        <w:tab/>
      </w:r>
      <w:r w:rsidRPr="00057D81">
        <w:fldChar w:fldCharType="begin"/>
      </w:r>
      <w:r w:rsidRPr="000C13BE">
        <w:rPr>
          <w:lang w:val="pt-BR"/>
        </w:rPr>
        <w:instrText xml:space="preserve"> PAGEREF _Toc534481507 \h </w:instrText>
      </w:r>
      <w:r w:rsidRPr="00057D81">
        <w:fldChar w:fldCharType="separate"/>
      </w:r>
      <w:r w:rsidR="00E1084D" w:rsidRPr="000C13BE">
        <w:rPr>
          <w:lang w:val="pt-BR"/>
        </w:rPr>
        <w:t>23</w:t>
      </w:r>
      <w:r w:rsidRPr="00057D81">
        <w:fldChar w:fldCharType="end"/>
      </w:r>
    </w:p>
    <w:p w:rsidR="00057D81" w:rsidRPr="000C13BE" w:rsidRDefault="00057D81">
      <w:pPr>
        <w:pStyle w:val="TOC2"/>
        <w:rPr>
          <w:rFonts w:asciiTheme="minorHAnsi" w:eastAsiaTheme="minorEastAsia" w:hAnsiTheme="minorHAnsi" w:cstheme="minorBidi"/>
          <w:sz w:val="22"/>
          <w:szCs w:val="22"/>
          <w:lang w:val="pt-BR"/>
        </w:rPr>
      </w:pPr>
      <w:r w:rsidRPr="000C13BE">
        <w:rPr>
          <w:rFonts w:cs="Tahoma"/>
          <w:lang w:val="pt-BR"/>
        </w:rPr>
        <w:t>System Center Operations Manager 2007 R2</w:t>
      </w:r>
      <w:r w:rsidRPr="000C13BE">
        <w:rPr>
          <w:lang w:val="pt-BR"/>
        </w:rPr>
        <w:tab/>
      </w:r>
      <w:r w:rsidRPr="00057D81">
        <w:fldChar w:fldCharType="begin"/>
      </w:r>
      <w:r w:rsidRPr="000C13BE">
        <w:rPr>
          <w:lang w:val="pt-BR"/>
        </w:rPr>
        <w:instrText xml:space="preserve"> PAGEREF _Toc534481508 \h </w:instrText>
      </w:r>
      <w:r w:rsidRPr="00057D81">
        <w:fldChar w:fldCharType="separate"/>
      </w:r>
      <w:r w:rsidR="00E1084D" w:rsidRPr="000C13BE">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Operations Manager 2007 R2 com Tecnologia SQL Server 2008</w:t>
      </w:r>
      <w:r w:rsidRPr="00D87C99">
        <w:rPr>
          <w:lang w:val="pt-BR"/>
        </w:rPr>
        <w:tab/>
      </w:r>
      <w:r w:rsidRPr="00057D81">
        <w:fldChar w:fldCharType="begin"/>
      </w:r>
      <w:r w:rsidRPr="00D87C99">
        <w:rPr>
          <w:lang w:val="pt-BR"/>
        </w:rPr>
        <w:instrText xml:space="preserve"> PAGEREF _Toc534481509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Standard do System Center Operations Manager 2007 R2</w:t>
      </w:r>
      <w:r w:rsidRPr="00D87C99">
        <w:rPr>
          <w:lang w:val="pt-BR"/>
        </w:rPr>
        <w:tab/>
      </w:r>
      <w:r w:rsidRPr="00057D81">
        <w:fldChar w:fldCharType="begin"/>
      </w:r>
      <w:r w:rsidRPr="00D87C99">
        <w:rPr>
          <w:lang w:val="pt-BR"/>
        </w:rPr>
        <w:instrText xml:space="preserve"> PAGEREF _Toc534481510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Enterprise do System Center Operations Manager 2007 R2</w:t>
      </w:r>
      <w:r w:rsidRPr="00D87C99">
        <w:rPr>
          <w:lang w:val="pt-BR"/>
        </w:rPr>
        <w:tab/>
      </w:r>
      <w:r w:rsidRPr="00057D81">
        <w:fldChar w:fldCharType="begin"/>
      </w:r>
      <w:r w:rsidRPr="00D87C99">
        <w:rPr>
          <w:lang w:val="pt-BR"/>
        </w:rPr>
        <w:instrText xml:space="preserve"> PAGEREF _Toc534481511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Operations Manager 2007 R2 por OSE</w:t>
      </w:r>
      <w:r w:rsidRPr="00D87C99">
        <w:rPr>
          <w:lang w:val="pt-BR"/>
        </w:rPr>
        <w:tab/>
      </w:r>
      <w:r w:rsidRPr="00057D81">
        <w:fldChar w:fldCharType="begin"/>
      </w:r>
      <w:r w:rsidRPr="00D87C99">
        <w:rPr>
          <w:lang w:val="pt-BR"/>
        </w:rPr>
        <w:instrText xml:space="preserve"> PAGEREF _Toc534481512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Operations Manager 2007 R2 por Usuário</w:t>
      </w:r>
      <w:r w:rsidRPr="00D87C99">
        <w:rPr>
          <w:lang w:val="pt-BR"/>
        </w:rPr>
        <w:tab/>
      </w:r>
      <w:r w:rsidRPr="00057D81">
        <w:fldChar w:fldCharType="begin"/>
      </w:r>
      <w:r w:rsidRPr="00D87C99">
        <w:rPr>
          <w:lang w:val="pt-BR"/>
        </w:rPr>
        <w:instrText xml:space="preserve"> PAGEREF _Toc534481513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Reporting Manager 2006</w:t>
      </w:r>
      <w:r w:rsidRPr="00D87C99">
        <w:rPr>
          <w:lang w:val="pt-BR"/>
        </w:rPr>
        <w:tab/>
      </w:r>
      <w:r w:rsidRPr="00057D81">
        <w:fldChar w:fldCharType="begin"/>
      </w:r>
      <w:r w:rsidRPr="00D87C99">
        <w:rPr>
          <w:lang w:val="pt-BR"/>
        </w:rPr>
        <w:instrText xml:space="preserve"> PAGEREF _Toc534481514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Server Management Suite Enterprise</w:t>
      </w:r>
      <w:r w:rsidRPr="00D87C99">
        <w:rPr>
          <w:lang w:val="pt-BR"/>
        </w:rPr>
        <w:tab/>
      </w:r>
      <w:r w:rsidRPr="00057D81">
        <w:fldChar w:fldCharType="begin"/>
      </w:r>
      <w:r w:rsidRPr="00D87C99">
        <w:rPr>
          <w:lang w:val="pt-BR"/>
        </w:rPr>
        <w:instrText xml:space="preserve"> PAGEREF _Toc534481515 \h </w:instrText>
      </w:r>
      <w:r w:rsidRPr="00057D81">
        <w:fldChar w:fldCharType="separate"/>
      </w:r>
      <w:r w:rsidR="00E1084D">
        <w:rPr>
          <w:lang w:val="pt-BR"/>
        </w:rPr>
        <w:t>23</w:t>
      </w:r>
      <w:r w:rsidRPr="00057D81">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zh-CN"/>
        </w:rPr>
        <w:t>System Center Server Management Suite Datacenter</w:t>
      </w:r>
      <w:r w:rsidRPr="00D87C99">
        <w:rPr>
          <w:noProof/>
          <w:lang w:val="pt-BR"/>
        </w:rPr>
        <w:tab/>
      </w:r>
      <w:r w:rsidRPr="00057D81">
        <w:rPr>
          <w:noProof/>
        </w:rPr>
        <w:fldChar w:fldCharType="begin"/>
      </w:r>
      <w:r w:rsidRPr="00D87C99">
        <w:rPr>
          <w:noProof/>
          <w:lang w:val="pt-BR"/>
        </w:rPr>
        <w:instrText xml:space="preserve"> PAGEREF _Toc534481516 \h </w:instrText>
      </w:r>
      <w:r w:rsidRPr="00057D81">
        <w:rPr>
          <w:noProof/>
        </w:rPr>
      </w:r>
      <w:r w:rsidRPr="00057D81">
        <w:rPr>
          <w:noProof/>
        </w:rPr>
        <w:fldChar w:fldCharType="separate"/>
      </w:r>
      <w:r w:rsidR="00E1084D">
        <w:rPr>
          <w:noProof/>
          <w:lang w:val="pt-BR"/>
        </w:rPr>
        <w:t>23</w:t>
      </w:r>
      <w:r w:rsidRPr="00057D81">
        <w:rPr>
          <w:noProof/>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System Center Service Manager 2010</w:t>
      </w:r>
      <w:r w:rsidRPr="00D87C99">
        <w:rPr>
          <w:color w:val="auto"/>
          <w:lang w:val="pt-BR"/>
        </w:rPr>
        <w:tab/>
      </w:r>
      <w:r w:rsidRPr="00057D81">
        <w:rPr>
          <w:color w:val="auto"/>
        </w:rPr>
        <w:fldChar w:fldCharType="begin"/>
      </w:r>
      <w:r w:rsidRPr="00D87C99">
        <w:rPr>
          <w:color w:val="auto"/>
          <w:lang w:val="pt-BR"/>
        </w:rPr>
        <w:instrText xml:space="preserve"> PAGEREF _Toc534481517 \h </w:instrText>
      </w:r>
      <w:r w:rsidRPr="00057D81">
        <w:rPr>
          <w:color w:val="auto"/>
        </w:rPr>
      </w:r>
      <w:r w:rsidRPr="00057D81">
        <w:rPr>
          <w:color w:val="auto"/>
        </w:rPr>
        <w:fldChar w:fldCharType="separate"/>
      </w:r>
      <w:r w:rsidR="00E1084D">
        <w:rPr>
          <w:color w:val="auto"/>
          <w:lang w:val="pt-BR"/>
        </w:rPr>
        <w:t>23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System Center Service Manager 2010 com</w:t>
      </w:r>
      <w:r w:rsidRPr="00057D81">
        <w:rPr>
          <w:color w:val="auto"/>
          <w:lang w:val="pt-BR"/>
        </w:rPr>
        <w:t> </w:t>
      </w:r>
      <w:r w:rsidRPr="00057D81">
        <w:rPr>
          <w:color w:val="auto"/>
          <w:lang w:val="pt-BR" w:eastAsia="zh-CN"/>
        </w:rPr>
        <w:t>Tecnologia SQL Server 2008</w:t>
      </w:r>
      <w:r w:rsidRPr="00D87C99">
        <w:rPr>
          <w:color w:val="auto"/>
          <w:lang w:val="pt-BR"/>
        </w:rPr>
        <w:tab/>
      </w:r>
      <w:r w:rsidRPr="00057D81">
        <w:rPr>
          <w:color w:val="auto"/>
        </w:rPr>
        <w:fldChar w:fldCharType="begin"/>
      </w:r>
      <w:r w:rsidRPr="00D87C99">
        <w:rPr>
          <w:color w:val="auto"/>
          <w:lang w:val="pt-BR"/>
        </w:rPr>
        <w:instrText xml:space="preserve"> PAGEREF _Toc534481518 \h </w:instrText>
      </w:r>
      <w:r w:rsidRPr="00057D81">
        <w:rPr>
          <w:color w:val="auto"/>
        </w:rPr>
      </w:r>
      <w:r w:rsidRPr="00057D81">
        <w:rPr>
          <w:color w:val="auto"/>
        </w:rPr>
        <w:fldChar w:fldCharType="separate"/>
      </w:r>
      <w:r w:rsidR="00E1084D">
        <w:rPr>
          <w:color w:val="auto"/>
          <w:lang w:val="pt-BR"/>
        </w:rPr>
        <w:t>23</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(ML de Cliente) do System Center Service Manager 2010 por OSE</w:t>
      </w:r>
      <w:r w:rsidRPr="00D87C99">
        <w:rPr>
          <w:lang w:val="pt-BR"/>
        </w:rPr>
        <w:tab/>
      </w:r>
      <w:r w:rsidRPr="00057D81">
        <w:fldChar w:fldCharType="begin"/>
      </w:r>
      <w:r w:rsidRPr="00D87C99">
        <w:rPr>
          <w:lang w:val="pt-BR"/>
        </w:rPr>
        <w:instrText xml:space="preserve"> PAGEREF _Toc534481519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(ML de Cliente) do System Center Service Manager 2010 por Usuário</w:t>
      </w:r>
      <w:r w:rsidRPr="00D87C99">
        <w:rPr>
          <w:lang w:val="pt-BR"/>
        </w:rPr>
        <w:tab/>
      </w:r>
      <w:r w:rsidRPr="00057D81">
        <w:fldChar w:fldCharType="begin"/>
      </w:r>
      <w:r w:rsidRPr="00D87C99">
        <w:rPr>
          <w:lang w:val="pt-BR"/>
        </w:rPr>
        <w:instrText xml:space="preserve"> PAGEREF _Toc534481520 \h </w:instrText>
      </w:r>
      <w:r w:rsidRPr="00057D81">
        <w:fldChar w:fldCharType="separate"/>
      </w:r>
      <w:r w:rsidR="00E1084D">
        <w:rPr>
          <w:lang w:val="pt-BR"/>
        </w:rPr>
        <w:t>23</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zh-CN"/>
        </w:rPr>
        <w:t>Licença de Gerenciamento de Servidor (ML</w:t>
      </w:r>
      <w:r w:rsidRPr="00057D81">
        <w:rPr>
          <w:color w:val="auto"/>
          <w:lang w:val="pt-BR"/>
        </w:rPr>
        <w:t> </w:t>
      </w:r>
      <w:r w:rsidRPr="00057D81">
        <w:rPr>
          <w:color w:val="auto"/>
          <w:lang w:val="pt-BR" w:eastAsia="zh-CN"/>
        </w:rPr>
        <w:t>de Servidor) do System Center Service</w:t>
      </w:r>
      <w:r w:rsidRPr="00057D81">
        <w:rPr>
          <w:color w:val="auto"/>
          <w:lang w:val="pt-BR"/>
        </w:rPr>
        <w:t> </w:t>
      </w:r>
      <w:r w:rsidRPr="00057D81">
        <w:rPr>
          <w:color w:val="auto"/>
          <w:lang w:val="pt-BR" w:eastAsia="zh-CN"/>
        </w:rPr>
        <w:t>Manager 2010 por OSE</w:t>
      </w:r>
      <w:r w:rsidRPr="00D87C99">
        <w:rPr>
          <w:color w:val="auto"/>
          <w:lang w:val="pt-BR"/>
        </w:rPr>
        <w:tab/>
      </w:r>
      <w:r w:rsidRPr="00057D81">
        <w:rPr>
          <w:color w:val="auto"/>
        </w:rPr>
        <w:fldChar w:fldCharType="begin"/>
      </w:r>
      <w:r w:rsidRPr="00D87C99">
        <w:rPr>
          <w:color w:val="auto"/>
          <w:lang w:val="pt-BR"/>
        </w:rPr>
        <w:instrText xml:space="preserve"> PAGEREF _Toc534481521 \h </w:instrText>
      </w:r>
      <w:r w:rsidRPr="00057D81">
        <w:rPr>
          <w:color w:val="auto"/>
        </w:rPr>
      </w:r>
      <w:r w:rsidRPr="00057D81">
        <w:rPr>
          <w:color w:val="auto"/>
        </w:rPr>
        <w:fldChar w:fldCharType="separate"/>
      </w:r>
      <w:r w:rsidR="00E1084D">
        <w:rPr>
          <w:color w:val="auto"/>
          <w:lang w:val="pt-BR"/>
        </w:rPr>
        <w:t>23</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Virtual Machine Manager 2008 R2 por OSE</w:t>
      </w:r>
      <w:r w:rsidRPr="00D87C99">
        <w:rPr>
          <w:lang w:val="pt-BR"/>
        </w:rPr>
        <w:tab/>
      </w:r>
      <w:r w:rsidRPr="00057D81">
        <w:fldChar w:fldCharType="begin"/>
      </w:r>
      <w:r w:rsidRPr="00D87C99">
        <w:rPr>
          <w:lang w:val="pt-BR"/>
        </w:rPr>
        <w:instrText xml:space="preserve"> PAGEREF _Toc534481522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Virtual Machine Manager 2008 R2 por Usuário</w:t>
      </w:r>
      <w:r w:rsidRPr="00D87C99">
        <w:rPr>
          <w:lang w:val="pt-BR"/>
        </w:rPr>
        <w:tab/>
      </w:r>
      <w:r w:rsidRPr="00057D81">
        <w:fldChar w:fldCharType="begin"/>
      </w:r>
      <w:r w:rsidRPr="00D87C99">
        <w:rPr>
          <w:lang w:val="pt-BR"/>
        </w:rPr>
        <w:instrText xml:space="preserve"> PAGEREF _Toc534481523 \h </w:instrText>
      </w:r>
      <w:r w:rsidRPr="00057D81">
        <w:fldChar w:fldCharType="separate"/>
      </w:r>
      <w:r w:rsidR="00E1084D">
        <w:rPr>
          <w:lang w:val="pt-BR"/>
        </w:rPr>
        <w:t>23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Servidor Enterprise do System Center Virtual Machine Manager 2008 R2</w:t>
      </w:r>
      <w:r w:rsidRPr="00D87C99">
        <w:rPr>
          <w:lang w:val="pt-BR"/>
        </w:rPr>
        <w:tab/>
      </w:r>
      <w:r w:rsidRPr="00057D81">
        <w:fldChar w:fldCharType="begin"/>
      </w:r>
      <w:r w:rsidRPr="00D87C99">
        <w:rPr>
          <w:lang w:val="pt-BR"/>
        </w:rPr>
        <w:instrText xml:space="preserve"> PAGEREF _Toc534481524 \h </w:instrText>
      </w:r>
      <w:r w:rsidRPr="00057D81">
        <w:fldChar w:fldCharType="separate"/>
      </w:r>
      <w:r w:rsidR="00E1084D">
        <w:rPr>
          <w:lang w:val="pt-BR"/>
        </w:rPr>
        <w:t>24</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rPr>
        <w:t>System Center Virtual Machine Manager 2008 R2 Workgroup Edition</w:t>
      </w:r>
      <w:r w:rsidRPr="00057D81">
        <w:tab/>
      </w:r>
      <w:r w:rsidRPr="00057D81">
        <w:fldChar w:fldCharType="begin"/>
      </w:r>
      <w:r w:rsidRPr="00057D81">
        <w:instrText xml:space="preserve"> PAGEREF _Toc534481525 \h </w:instrText>
      </w:r>
      <w:r w:rsidRPr="00057D81">
        <w:fldChar w:fldCharType="separate"/>
      </w:r>
      <w:r w:rsidR="00E1084D">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rPr>
        <w:t>System Center 2012 Client Management Suite (ML de Cliente) por OSE</w:t>
      </w:r>
      <w:r w:rsidRPr="00D87C99">
        <w:rPr>
          <w:lang w:val="fr-FR"/>
        </w:rPr>
        <w:tab/>
      </w:r>
      <w:r w:rsidRPr="00057D81">
        <w:fldChar w:fldCharType="begin"/>
      </w:r>
      <w:r w:rsidRPr="00D87C99">
        <w:rPr>
          <w:lang w:val="fr-FR"/>
        </w:rPr>
        <w:instrText xml:space="preserve"> PAGEREF _Toc534481526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lastRenderedPageBreak/>
        <w:t>System Center 2012 Client Management Suite (ML de Cliente) por Usuário</w:t>
      </w:r>
      <w:r w:rsidRPr="00D87C99">
        <w:rPr>
          <w:lang w:val="pt-BR"/>
        </w:rPr>
        <w:tab/>
      </w:r>
      <w:r w:rsidRPr="00057D81">
        <w:fldChar w:fldCharType="begin"/>
      </w:r>
      <w:r w:rsidRPr="00D87C99">
        <w:rPr>
          <w:lang w:val="pt-BR"/>
        </w:rPr>
        <w:instrText xml:space="preserve"> PAGEREF _Toc534481527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 xml:space="preserve">Licença de Gerenciamento de Cliente (ML de Cliente) do System Center 2012 Configuration Manager </w:t>
      </w:r>
      <w:r w:rsidR="0009628F">
        <w:rPr>
          <w:rFonts w:cs="Tahoma"/>
          <w:lang w:val="pt-BR"/>
        </w:rPr>
        <w:br/>
      </w:r>
      <w:r w:rsidRPr="00057D81">
        <w:rPr>
          <w:rFonts w:cs="Tahoma"/>
          <w:lang w:val="pt-BR"/>
        </w:rPr>
        <w:t>(Somente para Aluno)</w:t>
      </w:r>
      <w:r w:rsidRPr="00D87C99">
        <w:rPr>
          <w:lang w:val="pt-BR"/>
        </w:rPr>
        <w:tab/>
      </w:r>
      <w:r w:rsidRPr="00057D81">
        <w:fldChar w:fldCharType="begin"/>
      </w:r>
      <w:r w:rsidRPr="00D87C99">
        <w:rPr>
          <w:lang w:val="pt-BR"/>
        </w:rPr>
        <w:instrText xml:space="preserve"> PAGEREF _Toc534481528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2012 Configuration Manager por OSE</w:t>
      </w:r>
      <w:r w:rsidRPr="00D87C99">
        <w:rPr>
          <w:lang w:val="pt-BR"/>
        </w:rPr>
        <w:tab/>
      </w:r>
      <w:r w:rsidRPr="00057D81">
        <w:fldChar w:fldCharType="begin"/>
      </w:r>
      <w:r w:rsidRPr="00D87C99">
        <w:rPr>
          <w:lang w:val="pt-BR"/>
        </w:rPr>
        <w:instrText xml:space="preserve"> PAGEREF _Toc534481529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de Cliente do System Center 2012 Configuration Manager por Usuário</w:t>
      </w:r>
      <w:r w:rsidRPr="00D87C99">
        <w:rPr>
          <w:lang w:val="pt-BR"/>
        </w:rPr>
        <w:tab/>
      </w:r>
      <w:r w:rsidRPr="00057D81">
        <w:fldChar w:fldCharType="begin"/>
      </w:r>
      <w:r w:rsidRPr="00D87C99">
        <w:rPr>
          <w:lang w:val="pt-BR"/>
        </w:rPr>
        <w:instrText xml:space="preserve"> PAGEREF _Toc534481530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do System Center 2012 Datacenter Server (2 processadores)</w:t>
      </w:r>
      <w:r w:rsidRPr="00D87C99">
        <w:rPr>
          <w:lang w:val="pt-BR"/>
        </w:rPr>
        <w:tab/>
      </w:r>
      <w:r w:rsidRPr="00057D81">
        <w:fldChar w:fldCharType="begin"/>
      </w:r>
      <w:r w:rsidRPr="00D87C99">
        <w:rPr>
          <w:lang w:val="pt-BR"/>
        </w:rPr>
        <w:instrText xml:space="preserve"> PAGEREF _Toc534481531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System Center 2012 Endpoint Protection</w:t>
      </w:r>
      <w:r w:rsidRPr="00D87C99">
        <w:rPr>
          <w:lang w:val="pt-BR"/>
        </w:rPr>
        <w:tab/>
      </w:r>
      <w:r w:rsidRPr="00057D81">
        <w:fldChar w:fldCharType="begin"/>
      </w:r>
      <w:r w:rsidRPr="00D87C99">
        <w:rPr>
          <w:lang w:val="pt-BR"/>
        </w:rPr>
        <w:instrText xml:space="preserve"> PAGEREF _Toc534481532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Licença de Gerenciamento do System Center 2012 Standard Server (2 processadores)</w:t>
      </w:r>
      <w:r w:rsidRPr="00D87C99">
        <w:rPr>
          <w:lang w:val="pt-BR"/>
        </w:rPr>
        <w:tab/>
      </w:r>
      <w:r w:rsidRPr="00057D81">
        <w:fldChar w:fldCharType="begin"/>
      </w:r>
      <w:r w:rsidRPr="00D87C99">
        <w:rPr>
          <w:lang w:val="pt-BR"/>
        </w:rPr>
        <w:instrText xml:space="preserve"> PAGEREF _Toc534481533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rPr>
        <w:t>TechNet Plus Single User</w:t>
      </w:r>
      <w:r w:rsidRPr="00D87C99">
        <w:rPr>
          <w:lang w:val="fr-FR"/>
        </w:rPr>
        <w:tab/>
      </w:r>
      <w:r w:rsidRPr="00057D81">
        <w:fldChar w:fldCharType="begin"/>
      </w:r>
      <w:r w:rsidRPr="00D87C99">
        <w:rPr>
          <w:lang w:val="fr-FR"/>
        </w:rPr>
        <w:instrText xml:space="preserve"> PAGEREF _Toc534481534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eastAsia="zh-CN"/>
        </w:rPr>
        <w:t>VDI Suite</w:t>
      </w:r>
      <w:r w:rsidRPr="00D87C99">
        <w:rPr>
          <w:lang w:val="fr-FR"/>
        </w:rPr>
        <w:tab/>
      </w:r>
      <w:r w:rsidRPr="00057D81">
        <w:fldChar w:fldCharType="begin"/>
      </w:r>
      <w:r w:rsidRPr="00D87C99">
        <w:rPr>
          <w:lang w:val="fr-FR"/>
        </w:rPr>
        <w:instrText xml:space="preserve"> PAGEREF _Toc534481535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eastAsia="zh-CN"/>
        </w:rPr>
        <w:t>VDI Suite com MDOP</w:t>
      </w:r>
      <w:r w:rsidRPr="00D87C99">
        <w:rPr>
          <w:lang w:val="fr-FR"/>
        </w:rPr>
        <w:tab/>
      </w:r>
      <w:r w:rsidRPr="00057D81">
        <w:fldChar w:fldCharType="begin"/>
      </w:r>
      <w:r w:rsidRPr="00D87C99">
        <w:rPr>
          <w:lang w:val="fr-FR"/>
        </w:rPr>
        <w:instrText xml:space="preserve"> PAGEREF _Toc534481536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eastAsia="zh-CN"/>
        </w:rPr>
        <w:t>VDI Standard Suite</w:t>
      </w:r>
      <w:r w:rsidRPr="00D87C99">
        <w:rPr>
          <w:lang w:val="fr-FR"/>
        </w:rPr>
        <w:tab/>
      </w:r>
      <w:r w:rsidRPr="00057D81">
        <w:fldChar w:fldCharType="begin"/>
      </w:r>
      <w:r w:rsidRPr="00D87C99">
        <w:rPr>
          <w:lang w:val="fr-FR"/>
        </w:rPr>
        <w:instrText xml:space="preserve"> PAGEREF _Toc534481537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fr-FR"/>
        </w:rPr>
      </w:pPr>
      <w:r w:rsidRPr="00D87C99">
        <w:rPr>
          <w:rFonts w:cs="Tahoma"/>
          <w:lang w:val="fr-FR" w:eastAsia="zh-CN"/>
        </w:rPr>
        <w:t>VDI Standard Suite com MDOP</w:t>
      </w:r>
      <w:r w:rsidRPr="00D87C99">
        <w:rPr>
          <w:lang w:val="fr-FR"/>
        </w:rPr>
        <w:tab/>
      </w:r>
      <w:r w:rsidRPr="00057D81">
        <w:fldChar w:fldCharType="begin"/>
      </w:r>
      <w:r w:rsidRPr="00D87C99">
        <w:rPr>
          <w:lang w:val="fr-FR"/>
        </w:rPr>
        <w:instrText xml:space="preserve"> PAGEREF _Toc534481538 \h </w:instrText>
      </w:r>
      <w:r w:rsidRPr="00057D81">
        <w:fldChar w:fldCharType="separate"/>
      </w:r>
      <w:r w:rsidR="00E1084D">
        <w:rPr>
          <w:lang w:val="fr-F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VDI Premium Suite</w:t>
      </w:r>
      <w:r w:rsidRPr="00D87C99">
        <w:rPr>
          <w:lang w:val="pt-BR"/>
        </w:rPr>
        <w:tab/>
      </w:r>
      <w:r w:rsidRPr="00057D81">
        <w:fldChar w:fldCharType="begin"/>
      </w:r>
      <w:r w:rsidRPr="00D87C99">
        <w:rPr>
          <w:lang w:val="pt-BR"/>
        </w:rPr>
        <w:instrText xml:space="preserve"> PAGEREF _Toc534481539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VDI Premium Suite com MDOP</w:t>
      </w:r>
      <w:r w:rsidRPr="00D87C99">
        <w:rPr>
          <w:lang w:val="pt-BR"/>
        </w:rPr>
        <w:tab/>
      </w:r>
      <w:r w:rsidRPr="00057D81">
        <w:fldChar w:fldCharType="begin"/>
      </w:r>
      <w:r w:rsidRPr="00D87C99">
        <w:rPr>
          <w:lang w:val="pt-BR"/>
        </w:rPr>
        <w:instrText xml:space="preserve"> PAGEREF _Toc534481540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Virtual Server 2005 R2 Enterprise Edition</w:t>
      </w:r>
      <w:r w:rsidRPr="00D87C99">
        <w:rPr>
          <w:lang w:val="pt-BR"/>
        </w:rPr>
        <w:tab/>
      </w:r>
      <w:r w:rsidRPr="00057D81">
        <w:fldChar w:fldCharType="begin"/>
      </w:r>
      <w:r w:rsidRPr="00D87C99">
        <w:rPr>
          <w:lang w:val="pt-BR"/>
        </w:rPr>
        <w:instrText xml:space="preserve"> PAGEREF _Toc534481541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Visual Studio</w:t>
      </w:r>
      <w:r w:rsidRPr="00057D81">
        <w:rPr>
          <w:rFonts w:cs="Tahoma"/>
          <w:vertAlign w:val="superscript"/>
          <w:lang w:val="pt-BR" w:eastAsia="zh-CN"/>
        </w:rPr>
        <w:t>®</w:t>
      </w:r>
      <w:r w:rsidRPr="00057D81">
        <w:rPr>
          <w:rFonts w:cs="Tahoma"/>
          <w:lang w:val="pt-BR" w:eastAsia="zh-CN"/>
        </w:rPr>
        <w:t xml:space="preserve"> Team Foundation Server 2012 com Tecnologia SQL Server 2012</w:t>
      </w:r>
      <w:r w:rsidRPr="00D87C99">
        <w:rPr>
          <w:lang w:val="pt-BR"/>
        </w:rPr>
        <w:tab/>
      </w:r>
      <w:r w:rsidRPr="00057D81">
        <w:fldChar w:fldCharType="begin"/>
      </w:r>
      <w:r w:rsidRPr="00D87C99">
        <w:rPr>
          <w:lang w:val="pt-BR"/>
        </w:rPr>
        <w:instrText xml:space="preserve"> PAGEREF _Toc534481542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Dispositivo do Visual Studio</w:t>
      </w:r>
      <w:r w:rsidRPr="00057D81">
        <w:rPr>
          <w:rFonts w:cs="Tahoma"/>
          <w:vertAlign w:val="superscript"/>
          <w:lang w:val="pt-BR" w:eastAsia="zh-CN"/>
        </w:rPr>
        <w:t>®</w:t>
      </w:r>
      <w:r w:rsidRPr="00057D81">
        <w:rPr>
          <w:rFonts w:cs="Tahoma"/>
          <w:lang w:val="pt-BR" w:eastAsia="zh-CN"/>
        </w:rPr>
        <w:t xml:space="preserve"> Team Foundation Server 2012</w:t>
      </w:r>
      <w:r w:rsidRPr="00D87C99">
        <w:rPr>
          <w:lang w:val="pt-BR"/>
        </w:rPr>
        <w:tab/>
      </w:r>
      <w:r w:rsidRPr="00057D81">
        <w:fldChar w:fldCharType="begin"/>
      </w:r>
      <w:r w:rsidRPr="00D87C99">
        <w:rPr>
          <w:lang w:val="pt-BR"/>
        </w:rPr>
        <w:instrText xml:space="preserve"> PAGEREF _Toc534481543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Usuário do Visual Studio</w:t>
      </w:r>
      <w:r w:rsidRPr="00057D81">
        <w:rPr>
          <w:rFonts w:cs="Tahoma"/>
          <w:vertAlign w:val="superscript"/>
          <w:lang w:val="pt-BR" w:eastAsia="zh-CN"/>
        </w:rPr>
        <w:t>®</w:t>
      </w:r>
      <w:r w:rsidRPr="00057D81">
        <w:rPr>
          <w:rFonts w:cs="Tahoma"/>
          <w:lang w:val="pt-BR" w:eastAsia="zh-CN"/>
        </w:rPr>
        <w:t xml:space="preserve"> Team Foundation Server 2012</w:t>
      </w:r>
      <w:r w:rsidRPr="00D87C99">
        <w:rPr>
          <w:lang w:val="pt-BR"/>
        </w:rPr>
        <w:tab/>
      </w:r>
      <w:r w:rsidRPr="00057D81">
        <w:fldChar w:fldCharType="begin"/>
      </w:r>
      <w:r w:rsidRPr="00D87C99">
        <w:rPr>
          <w:lang w:val="pt-BR"/>
        </w:rPr>
        <w:instrText xml:space="preserve"> PAGEREF _Toc534481544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External Connector do Visual Studio</w:t>
      </w:r>
      <w:r w:rsidRPr="00057D81">
        <w:rPr>
          <w:rFonts w:cs="Tahoma"/>
          <w:vertAlign w:val="superscript"/>
          <w:lang w:val="pt-BR" w:eastAsia="zh-CN"/>
        </w:rPr>
        <w:t>®</w:t>
      </w:r>
      <w:r w:rsidRPr="00057D81">
        <w:rPr>
          <w:rFonts w:cs="Tahoma"/>
          <w:lang w:val="pt-BR" w:eastAsia="zh-CN"/>
        </w:rPr>
        <w:t xml:space="preserve"> Team Foundation Server 2012</w:t>
      </w:r>
      <w:r w:rsidRPr="00D87C99">
        <w:rPr>
          <w:lang w:val="pt-BR"/>
        </w:rPr>
        <w:tab/>
      </w:r>
      <w:r w:rsidRPr="00057D81">
        <w:fldChar w:fldCharType="begin"/>
      </w:r>
      <w:r w:rsidRPr="00D87C99">
        <w:rPr>
          <w:lang w:val="pt-BR"/>
        </w:rPr>
        <w:instrText xml:space="preserve"> PAGEREF _Toc534481545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 xml:space="preserve">Assinatura do Web Antimalware para Forefront Threat Management Gateway Medium Business Edition </w:t>
      </w:r>
      <w:r w:rsidR="0009628F">
        <w:rPr>
          <w:rFonts w:cs="Tahoma"/>
          <w:lang w:val="pt-BR" w:eastAsia="zh-CN"/>
        </w:rPr>
        <w:br/>
      </w:r>
      <w:r w:rsidRPr="00057D81">
        <w:rPr>
          <w:rFonts w:cs="Tahoma"/>
          <w:lang w:val="pt-BR" w:eastAsia="zh-CN"/>
        </w:rPr>
        <w:t>(Dispositivo e Usuário)</w:t>
      </w:r>
      <w:r w:rsidRPr="00D87C99">
        <w:rPr>
          <w:lang w:val="pt-BR"/>
        </w:rPr>
        <w:tab/>
      </w:r>
      <w:r w:rsidRPr="00057D81">
        <w:fldChar w:fldCharType="begin"/>
      </w:r>
      <w:r w:rsidRPr="00D87C99">
        <w:rPr>
          <w:lang w:val="pt-BR"/>
        </w:rPr>
        <w:instrText xml:space="preserve"> PAGEREF _Toc534481546 \h </w:instrText>
      </w:r>
      <w:r w:rsidRPr="00057D81">
        <w:fldChar w:fldCharType="separate"/>
      </w:r>
      <w:r w:rsidR="00E1084D">
        <w:rPr>
          <w:lang w:val="pt-BR"/>
        </w:rPr>
        <w:t>24</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Serviços do Windows Azure</w:t>
      </w:r>
      <w:r w:rsidRPr="00057D81">
        <w:tab/>
      </w:r>
      <w:r w:rsidRPr="00057D81">
        <w:fldChar w:fldCharType="begin"/>
      </w:r>
      <w:r w:rsidRPr="00057D81">
        <w:instrText xml:space="preserve"> PAGEREF _Toc534481547 \h </w:instrText>
      </w:r>
      <w:r w:rsidRPr="00057D81">
        <w:fldChar w:fldCharType="separate"/>
      </w:r>
      <w:r w:rsidR="00E1084D">
        <w:t>24</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w:t>
      </w:r>
      <w:r w:rsidRPr="00D87C99">
        <w:rPr>
          <w:rFonts w:cs="Tahoma"/>
          <w:vertAlign w:val="superscript"/>
          <w:lang w:eastAsia="zh-CN"/>
        </w:rPr>
        <w:t>®</w:t>
      </w:r>
      <w:r w:rsidRPr="00D87C99">
        <w:rPr>
          <w:rFonts w:cs="Tahoma"/>
          <w:lang w:eastAsia="zh-CN"/>
        </w:rPr>
        <w:t xml:space="preserve"> Embedded Device Manager 2011</w:t>
      </w:r>
      <w:r w:rsidRPr="00057D81">
        <w:tab/>
      </w:r>
      <w:r w:rsidRPr="00057D81">
        <w:fldChar w:fldCharType="begin"/>
      </w:r>
      <w:r w:rsidRPr="00057D81">
        <w:instrText xml:space="preserve"> PAGEREF _Toc534481548 \h </w:instrText>
      </w:r>
      <w:r w:rsidRPr="00057D81">
        <w:fldChar w:fldCharType="separate"/>
      </w:r>
      <w:r w:rsidR="00E1084D">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Licença de Gerenciamento de Cliente do Windows</w:t>
      </w:r>
      <w:r w:rsidRPr="00057D81">
        <w:rPr>
          <w:rFonts w:cs="Tahoma"/>
          <w:vertAlign w:val="superscript"/>
          <w:lang w:val="pt-BR" w:eastAsia="zh-CN"/>
        </w:rPr>
        <w:t>®</w:t>
      </w:r>
      <w:r w:rsidRPr="00057D81">
        <w:rPr>
          <w:rFonts w:cs="Tahoma"/>
          <w:lang w:val="pt-BR" w:eastAsia="zh-CN"/>
        </w:rPr>
        <w:t xml:space="preserve"> Embedded Device Manager 2011 por OSE</w:t>
      </w:r>
      <w:r w:rsidRPr="00D87C99">
        <w:rPr>
          <w:lang w:val="pt-BR"/>
        </w:rPr>
        <w:tab/>
      </w:r>
      <w:r w:rsidRPr="00057D81">
        <w:fldChar w:fldCharType="begin"/>
      </w:r>
      <w:r w:rsidRPr="00D87C99">
        <w:rPr>
          <w:lang w:val="pt-BR"/>
        </w:rPr>
        <w:instrText xml:space="preserve"> PAGEREF _Toc534481549 \h </w:instrText>
      </w:r>
      <w:r w:rsidRPr="00057D81">
        <w:fldChar w:fldCharType="separate"/>
      </w:r>
      <w:r w:rsidR="00E1084D">
        <w:rPr>
          <w:lang w:val="pt-BR"/>
        </w:rPr>
        <w:t>24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Licença de Gerenciamento de Cliente do Windows</w:t>
      </w:r>
      <w:r w:rsidRPr="00057D81">
        <w:rPr>
          <w:rFonts w:cs="Tahoma"/>
          <w:vertAlign w:val="superscript"/>
          <w:lang w:val="pt-BR" w:eastAsia="zh-CN"/>
        </w:rPr>
        <w:t>®</w:t>
      </w:r>
      <w:r w:rsidRPr="00057D81">
        <w:rPr>
          <w:rFonts w:cs="Tahoma"/>
          <w:lang w:val="pt-BR" w:eastAsia="zh-CN"/>
        </w:rPr>
        <w:t xml:space="preserve"> Embedded Device Manager 2011 por Usuário</w:t>
      </w:r>
      <w:r w:rsidRPr="00D87C99">
        <w:rPr>
          <w:lang w:val="pt-BR"/>
        </w:rPr>
        <w:tab/>
      </w:r>
      <w:r w:rsidRPr="00057D81">
        <w:fldChar w:fldCharType="begin"/>
      </w:r>
      <w:r w:rsidRPr="00D87C99">
        <w:rPr>
          <w:lang w:val="pt-BR"/>
        </w:rPr>
        <w:instrText xml:space="preserve"> PAGEREF _Toc534481550 \h </w:instrText>
      </w:r>
      <w:r w:rsidRPr="00057D81">
        <w:fldChar w:fldCharType="separate"/>
      </w:r>
      <w:r w:rsidR="00E1084D">
        <w:rPr>
          <w:lang w:val="pt-BR"/>
        </w:rPr>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w:t>
      </w:r>
      <w:r w:rsidRPr="00D87C99">
        <w:rPr>
          <w:rFonts w:cs="Tahoma"/>
          <w:vertAlign w:val="superscript"/>
          <w:lang w:eastAsia="zh-CN"/>
        </w:rPr>
        <w:t>®</w:t>
      </w:r>
      <w:r w:rsidRPr="00D87C99">
        <w:rPr>
          <w:rFonts w:cs="Tahoma"/>
          <w:lang w:eastAsia="zh-CN"/>
        </w:rPr>
        <w:t xml:space="preserve"> Embedded Device Manager 2011 com Tecnologia SQL Server</w:t>
      </w:r>
      <w:r w:rsidRPr="00D87C99">
        <w:rPr>
          <w:rFonts w:cs="Tahoma"/>
          <w:vertAlign w:val="superscript"/>
          <w:lang w:eastAsia="zh-CN"/>
        </w:rPr>
        <w:t>®</w:t>
      </w:r>
      <w:r w:rsidRPr="00D87C99">
        <w:rPr>
          <w:rFonts w:cs="Tahoma"/>
          <w:lang w:eastAsia="zh-CN"/>
        </w:rPr>
        <w:t xml:space="preserve"> 2008</w:t>
      </w:r>
      <w:r w:rsidRPr="00057D81">
        <w:tab/>
      </w:r>
      <w:r w:rsidRPr="00057D81">
        <w:fldChar w:fldCharType="begin"/>
      </w:r>
      <w:r w:rsidRPr="00057D81">
        <w:instrText xml:space="preserve"> PAGEREF _Toc534481551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Standard</w:t>
      </w:r>
      <w:r w:rsidRPr="00057D81">
        <w:tab/>
      </w:r>
      <w:r w:rsidRPr="00057D81">
        <w:fldChar w:fldCharType="begin"/>
      </w:r>
      <w:r w:rsidRPr="00057D81">
        <w:instrText xml:space="preserve"> PAGEREF _Toc534481552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CAL Suite</w:t>
      </w:r>
      <w:r w:rsidRPr="00057D81">
        <w:tab/>
      </w:r>
      <w:r w:rsidRPr="00057D81">
        <w:fldChar w:fldCharType="begin"/>
      </w:r>
      <w:r w:rsidRPr="00057D81">
        <w:instrText xml:space="preserve"> PAGEREF _Toc534481553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CAL Suite (5 clientes)</w:t>
      </w:r>
      <w:r w:rsidRPr="00057D81">
        <w:tab/>
      </w:r>
      <w:r w:rsidRPr="00057D81">
        <w:fldChar w:fldCharType="begin"/>
      </w:r>
      <w:r w:rsidRPr="00057D81">
        <w:instrText xml:space="preserve"> PAGEREF _Toc534481554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CAL Suite (20 clientes)</w:t>
      </w:r>
      <w:r w:rsidRPr="00057D81">
        <w:tab/>
      </w:r>
      <w:r w:rsidRPr="00057D81">
        <w:fldChar w:fldCharType="begin"/>
      </w:r>
      <w:r w:rsidRPr="00057D81">
        <w:instrText xml:space="preserve"> PAGEREF _Toc534481555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CAL Suite (50 clientes)</w:t>
      </w:r>
      <w:r w:rsidRPr="00057D81">
        <w:tab/>
      </w:r>
      <w:r w:rsidRPr="00057D81">
        <w:fldChar w:fldCharType="begin"/>
      </w:r>
      <w:r w:rsidRPr="00057D81">
        <w:instrText xml:space="preserve"> PAGEREF _Toc534481556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Essential Business Server 2008 Premium</w:t>
      </w:r>
      <w:r w:rsidRPr="00057D81">
        <w:tab/>
      </w:r>
      <w:r w:rsidRPr="00057D81">
        <w:fldChar w:fldCharType="begin"/>
      </w:r>
      <w:r w:rsidRPr="00057D81">
        <w:instrText xml:space="preserve"> PAGEREF _Toc534481557 \h </w:instrText>
      </w:r>
      <w:r w:rsidRPr="00057D81">
        <w:fldChar w:fldCharType="separate"/>
      </w:r>
      <w:r w:rsidR="00E1084D">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Essential Business Server 2008 CAL Suite para Usuários ou Dispositivos Premium</w:t>
      </w:r>
      <w:r w:rsidRPr="00D87C99">
        <w:rPr>
          <w:lang w:val="pt-BR"/>
        </w:rPr>
        <w:tab/>
      </w:r>
      <w:r w:rsidRPr="00057D81">
        <w:fldChar w:fldCharType="begin"/>
      </w:r>
      <w:r w:rsidRPr="00D87C99">
        <w:rPr>
          <w:lang w:val="pt-BR"/>
        </w:rPr>
        <w:instrText xml:space="preserve"> PAGEREF _Toc534481558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Essential Business Server 2008 CAL Suite para Usuários ou Dispositivos Premium (5 clientes)</w:t>
      </w:r>
      <w:r w:rsidRPr="00D87C99">
        <w:rPr>
          <w:lang w:val="pt-BR"/>
        </w:rPr>
        <w:tab/>
      </w:r>
      <w:r w:rsidRPr="00057D81">
        <w:fldChar w:fldCharType="begin"/>
      </w:r>
      <w:r w:rsidRPr="00D87C99">
        <w:rPr>
          <w:lang w:val="pt-BR"/>
        </w:rPr>
        <w:instrText xml:space="preserve"> PAGEREF _Toc534481559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Essential Business Server 2008 CAL Suite para Usuários ou Dispositivos Premium (20 clientes)</w:t>
      </w:r>
      <w:r w:rsidRPr="00D87C99">
        <w:rPr>
          <w:lang w:val="pt-BR"/>
        </w:rPr>
        <w:tab/>
      </w:r>
      <w:r w:rsidRPr="00057D81">
        <w:fldChar w:fldCharType="begin"/>
      </w:r>
      <w:r w:rsidRPr="00D87C99">
        <w:rPr>
          <w:lang w:val="pt-BR"/>
        </w:rPr>
        <w:instrText xml:space="preserve"> PAGEREF _Toc534481560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Essential Business Server 2008 CAL Suite para Usuários ou Dispositivos Premium (50 clientes)</w:t>
      </w:r>
      <w:r w:rsidRPr="00D87C99">
        <w:rPr>
          <w:lang w:val="pt-BR"/>
        </w:rPr>
        <w:tab/>
      </w:r>
      <w:r w:rsidRPr="00057D81">
        <w:fldChar w:fldCharType="begin"/>
      </w:r>
      <w:r w:rsidRPr="00D87C99">
        <w:rPr>
          <w:lang w:val="pt-BR"/>
        </w:rPr>
        <w:instrText xml:space="preserve"> PAGEREF _Toc534481561 \h </w:instrText>
      </w:r>
      <w:r w:rsidRPr="00057D81">
        <w:fldChar w:fldCharType="separate"/>
      </w:r>
      <w:r w:rsidR="00E1084D">
        <w:rPr>
          <w:lang w:val="pt-BR"/>
        </w:rPr>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HPC Server 2008 R2 Suite</w:t>
      </w:r>
      <w:r w:rsidRPr="00057D81">
        <w:tab/>
      </w:r>
      <w:r w:rsidRPr="00057D81">
        <w:fldChar w:fldCharType="begin"/>
      </w:r>
      <w:r w:rsidRPr="00057D81">
        <w:instrText xml:space="preserve"> PAGEREF _Toc534481562 \h </w:instrText>
      </w:r>
      <w:r w:rsidRPr="00057D81">
        <w:fldChar w:fldCharType="separate"/>
      </w:r>
      <w:r w:rsidR="00E1084D">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Complemento do Windows Intune (por Dispositivo)</w:t>
      </w:r>
      <w:r w:rsidRPr="00D87C99">
        <w:rPr>
          <w:lang w:val="pt-BR"/>
        </w:rPr>
        <w:tab/>
      </w:r>
      <w:r w:rsidRPr="00057D81">
        <w:fldChar w:fldCharType="begin"/>
      </w:r>
      <w:r w:rsidRPr="00D87C99">
        <w:rPr>
          <w:lang w:val="pt-BR"/>
        </w:rPr>
        <w:instrText xml:space="preserve"> PAGEREF _Toc534481563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Intune (por Dispositivo)</w:t>
      </w:r>
      <w:r w:rsidRPr="00D87C99">
        <w:rPr>
          <w:lang w:val="pt-BR"/>
        </w:rPr>
        <w:tab/>
      </w:r>
      <w:r w:rsidRPr="00057D81">
        <w:fldChar w:fldCharType="begin"/>
      </w:r>
      <w:r w:rsidRPr="00D87C99">
        <w:rPr>
          <w:lang w:val="pt-BR"/>
        </w:rPr>
        <w:instrText xml:space="preserve"> PAGEREF _Toc534481564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 xml:space="preserve">Complemento do Windows Intune para System Center Configuration Manager e System Center </w:t>
      </w:r>
      <w:r w:rsidR="0009628F">
        <w:rPr>
          <w:rFonts w:cs="Tahoma"/>
          <w:lang w:val="pt-BR" w:eastAsia="zh-CN"/>
        </w:rPr>
        <w:br/>
      </w:r>
      <w:r w:rsidRPr="00057D81">
        <w:rPr>
          <w:rFonts w:cs="Tahoma"/>
          <w:lang w:val="pt-BR" w:eastAsia="zh-CN"/>
        </w:rPr>
        <w:t>Endppoint Protection (por usuário)</w:t>
      </w:r>
      <w:r w:rsidRPr="00D87C99">
        <w:rPr>
          <w:lang w:val="pt-BR"/>
        </w:rPr>
        <w:tab/>
      </w:r>
      <w:r w:rsidRPr="00057D81">
        <w:fldChar w:fldCharType="begin"/>
      </w:r>
      <w:r w:rsidRPr="00D87C99">
        <w:rPr>
          <w:lang w:val="pt-BR"/>
        </w:rPr>
        <w:instrText xml:space="preserve"> PAGEREF _Toc534481565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Intune (por usuário)</w:t>
      </w:r>
      <w:r w:rsidRPr="00D87C99">
        <w:rPr>
          <w:lang w:val="pt-BR"/>
        </w:rPr>
        <w:tab/>
      </w:r>
      <w:r w:rsidRPr="00057D81">
        <w:fldChar w:fldCharType="begin"/>
      </w:r>
      <w:r w:rsidRPr="00D87C99">
        <w:rPr>
          <w:lang w:val="pt-BR"/>
        </w:rPr>
        <w:instrText xml:space="preserve"> PAGEREF _Toc534481566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Armazenamento Extra de 1 GB do Windows Intune</w:t>
      </w:r>
      <w:r w:rsidRPr="00D87C99">
        <w:rPr>
          <w:lang w:val="pt-BR"/>
        </w:rPr>
        <w:tab/>
      </w:r>
      <w:r w:rsidRPr="00057D81">
        <w:fldChar w:fldCharType="begin"/>
      </w:r>
      <w:r w:rsidRPr="00D87C99">
        <w:rPr>
          <w:lang w:val="pt-BR"/>
        </w:rPr>
        <w:instrText xml:space="preserve"> PAGEREF _Toc534481567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SL do Usuário do Windows Intune</w:t>
      </w:r>
      <w:r w:rsidRPr="00D87C99">
        <w:rPr>
          <w:lang w:val="pt-BR"/>
        </w:rPr>
        <w:tab/>
      </w:r>
      <w:r w:rsidRPr="00057D81">
        <w:fldChar w:fldCharType="begin"/>
      </w:r>
      <w:r w:rsidRPr="00D87C99">
        <w:rPr>
          <w:lang w:val="pt-BR"/>
        </w:rPr>
        <w:instrText xml:space="preserve"> PAGEREF _Toc534481568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Complemento da SL do Usuário do Windows Intune</w:t>
      </w:r>
      <w:r w:rsidRPr="00D87C99">
        <w:rPr>
          <w:lang w:val="pt-BR"/>
        </w:rPr>
        <w:tab/>
      </w:r>
      <w:r w:rsidRPr="00057D81">
        <w:fldChar w:fldCharType="begin"/>
      </w:r>
      <w:r w:rsidRPr="00D87C99">
        <w:rPr>
          <w:lang w:val="pt-BR"/>
        </w:rPr>
        <w:instrText xml:space="preserve"> PAGEREF _Toc534481569 \h </w:instrText>
      </w:r>
      <w:r w:rsidRPr="00057D81">
        <w:fldChar w:fldCharType="separate"/>
      </w:r>
      <w:r w:rsidR="00E1084D">
        <w:rPr>
          <w:lang w:val="pt-BR"/>
        </w:rPr>
        <w:t>25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Armazenamento Extra de 1 GB de SL do Usuário do Windows Intune</w:t>
      </w:r>
      <w:r w:rsidRPr="00D87C99">
        <w:rPr>
          <w:lang w:val="pt-BR"/>
        </w:rPr>
        <w:tab/>
      </w:r>
      <w:r w:rsidRPr="00057D81">
        <w:fldChar w:fldCharType="begin"/>
      </w:r>
      <w:r w:rsidRPr="00D87C99">
        <w:rPr>
          <w:lang w:val="pt-BR"/>
        </w:rPr>
        <w:instrText xml:space="preserve"> PAGEREF _Toc534481570 \h </w:instrText>
      </w:r>
      <w:r w:rsidRPr="00057D81">
        <w:fldChar w:fldCharType="separate"/>
      </w:r>
      <w:r w:rsidR="00E1084D">
        <w:rPr>
          <w:lang w:val="pt-BR"/>
        </w:rPr>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MultiPoint Server 2012 Standard</w:t>
      </w:r>
      <w:r w:rsidRPr="00057D81">
        <w:tab/>
      </w:r>
      <w:r w:rsidRPr="00057D81">
        <w:fldChar w:fldCharType="begin"/>
      </w:r>
      <w:r w:rsidRPr="00057D81">
        <w:instrText xml:space="preserve"> PAGEREF _Toc534481571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MultiPoint Server 2012 Premium</w:t>
      </w:r>
      <w:r w:rsidRPr="00057D81">
        <w:tab/>
      </w:r>
      <w:r w:rsidRPr="00057D81">
        <w:fldChar w:fldCharType="begin"/>
      </w:r>
      <w:r w:rsidRPr="00057D81">
        <w:instrText xml:space="preserve"> PAGEREF _Toc534481572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CAL do Windows MultiPoint Server 2012</w:t>
      </w:r>
      <w:r w:rsidRPr="00057D81">
        <w:tab/>
      </w:r>
      <w:r w:rsidRPr="00057D81">
        <w:fldChar w:fldCharType="begin"/>
      </w:r>
      <w:r w:rsidRPr="00057D81">
        <w:instrText xml:space="preserve"> PAGEREF _Toc534481573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CAL do Windows MultiPoint Server 2012 com CAL do Windows Server 2012</w:t>
      </w:r>
      <w:r w:rsidRPr="00057D81">
        <w:tab/>
      </w:r>
      <w:r w:rsidRPr="00057D81">
        <w:fldChar w:fldCharType="begin"/>
      </w:r>
      <w:r w:rsidRPr="00057D81">
        <w:instrText xml:space="preserve"> PAGEREF _Toc534481574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MultiPoint Server 2012 Premium com Windows MultiPoint Server 2012 (CAL) (5 Clientes)</w:t>
      </w:r>
      <w:r w:rsidRPr="00057D81">
        <w:tab/>
      </w:r>
      <w:r w:rsidRPr="00057D81">
        <w:fldChar w:fldCharType="begin"/>
      </w:r>
      <w:r w:rsidRPr="00057D81">
        <w:instrText xml:space="preserve"> PAGEREF _Toc534481575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 xml:space="preserve">Windows MultiPoint Server 2012 Premium com Windows MultiPoint Server 2012 (CAL) (5 Clientes) </w:t>
      </w:r>
      <w:r w:rsidR="0009628F" w:rsidRPr="00D87C99">
        <w:rPr>
          <w:rFonts w:cs="Tahoma"/>
          <w:lang w:eastAsia="zh-CN"/>
        </w:rPr>
        <w:br/>
      </w:r>
      <w:r w:rsidRPr="00D87C99">
        <w:rPr>
          <w:rFonts w:cs="Tahoma"/>
          <w:lang w:eastAsia="zh-CN"/>
        </w:rPr>
        <w:t>com CAL do Windows Server 2012 (5 Clientes)</w:t>
      </w:r>
      <w:r w:rsidRPr="00057D81">
        <w:tab/>
      </w:r>
      <w:r w:rsidRPr="00057D81">
        <w:fldChar w:fldCharType="begin"/>
      </w:r>
      <w:r w:rsidRPr="00057D81">
        <w:instrText xml:space="preserve"> PAGEREF _Toc534481576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Server™ 2008 R2 HPC Edition</w:t>
      </w:r>
      <w:r w:rsidRPr="00057D81">
        <w:tab/>
      </w:r>
      <w:r w:rsidRPr="00057D81">
        <w:fldChar w:fldCharType="begin"/>
      </w:r>
      <w:r w:rsidRPr="00057D81">
        <w:instrText xml:space="preserve"> PAGEREF _Toc534481577 \h </w:instrText>
      </w:r>
      <w:r w:rsidRPr="00057D81">
        <w:fldChar w:fldCharType="separate"/>
      </w:r>
      <w:r w:rsidR="00E1084D">
        <w:t>25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Server™ 2008 R2 Enterprise</w:t>
      </w:r>
      <w:r w:rsidRPr="00057D81">
        <w:tab/>
      </w:r>
      <w:r w:rsidRPr="00057D81">
        <w:fldChar w:fldCharType="begin"/>
      </w:r>
      <w:r w:rsidRPr="00057D81">
        <w:instrText xml:space="preserve"> PAGEREF _Toc534481578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Server™ 2008 R2 Itanium</w:t>
      </w:r>
      <w:r w:rsidR="001D2163">
        <w:rPr>
          <w:rFonts w:cs="Tahoma"/>
          <w:lang w:eastAsia="zh-CN"/>
        </w:rPr>
        <w:t xml:space="preserve"> </w:t>
      </w:r>
      <w:r w:rsidRPr="00D87C99">
        <w:rPr>
          <w:rFonts w:cs="Tahoma"/>
          <w:lang w:eastAsia="zh-CN"/>
        </w:rPr>
        <w:t>Based Systems</w:t>
      </w:r>
      <w:r w:rsidRPr="00057D81">
        <w:tab/>
      </w:r>
      <w:r w:rsidRPr="00057D81">
        <w:fldChar w:fldCharType="begin"/>
      </w:r>
      <w:r w:rsidRPr="00057D81">
        <w:instrText xml:space="preserve"> PAGEREF _Toc534481579 \h </w:instrText>
      </w:r>
      <w:r w:rsidRPr="00057D81">
        <w:fldChar w:fldCharType="separate"/>
      </w:r>
      <w:r w:rsidR="00E1084D">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 Windows Server™ 2012 (Dispositivo e Usuário)</w:t>
      </w:r>
      <w:r w:rsidRPr="00D87C99">
        <w:rPr>
          <w:lang w:val="pt-BR"/>
        </w:rPr>
        <w:tab/>
      </w:r>
      <w:r w:rsidRPr="00057D81">
        <w:fldChar w:fldCharType="begin"/>
      </w:r>
      <w:r w:rsidRPr="00D87C99">
        <w:rPr>
          <w:lang w:val="pt-BR"/>
        </w:rPr>
        <w:instrText xml:space="preserve"> PAGEREF _Toc534481580 \h </w:instrText>
      </w:r>
      <w:r w:rsidRPr="00057D81">
        <w:fldChar w:fldCharType="separate"/>
      </w:r>
      <w:r w:rsidR="00E1084D">
        <w:rPr>
          <w:lang w:val="pt-BR"/>
        </w:rPr>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Server™ 2012 Datacenter</w:t>
      </w:r>
      <w:r w:rsidRPr="00057D81">
        <w:tab/>
      </w:r>
      <w:r w:rsidRPr="00057D81">
        <w:fldChar w:fldCharType="begin"/>
      </w:r>
      <w:r w:rsidRPr="00057D81">
        <w:instrText xml:space="preserve"> PAGEREF _Toc534481581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lastRenderedPageBreak/>
        <w:t>Windows Server™ 2012 Standard</w:t>
      </w:r>
      <w:r w:rsidRPr="00057D81">
        <w:tab/>
      </w:r>
      <w:r w:rsidRPr="00057D81">
        <w:fldChar w:fldCharType="begin"/>
      </w:r>
      <w:r w:rsidRPr="00057D81">
        <w:instrText xml:space="preserve"> PAGEREF _Toc534481582 \h </w:instrText>
      </w:r>
      <w:r w:rsidRPr="00057D81">
        <w:fldChar w:fldCharType="separate"/>
      </w:r>
      <w:r w:rsidR="00E1084D">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External Connector do Windows Server™</w:t>
      </w:r>
      <w:r w:rsidRPr="00D87C99">
        <w:rPr>
          <w:lang w:val="pt-BR"/>
        </w:rPr>
        <w:tab/>
      </w:r>
      <w:r w:rsidRPr="00057D81">
        <w:fldChar w:fldCharType="begin"/>
      </w:r>
      <w:r w:rsidRPr="00D87C99">
        <w:rPr>
          <w:lang w:val="pt-BR"/>
        </w:rPr>
        <w:instrText xml:space="preserve"> PAGEREF _Toc534481583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de Serviços de Área de Trabalho Remota do Windows Server™ 2012</w:t>
      </w:r>
      <w:r w:rsidRPr="00D87C99">
        <w:rPr>
          <w:lang w:val="pt-BR"/>
        </w:rPr>
        <w:tab/>
      </w:r>
      <w:r w:rsidRPr="00057D81">
        <w:fldChar w:fldCharType="begin"/>
      </w:r>
      <w:r w:rsidRPr="00D87C99">
        <w:rPr>
          <w:lang w:val="pt-BR"/>
        </w:rPr>
        <w:instrText xml:space="preserve"> PAGEREF _Toc534481584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External Connector dos Serviços de Área de Trabalho Remota do Windows Server™ 2012</w:t>
      </w:r>
      <w:r w:rsidRPr="00D87C99">
        <w:rPr>
          <w:lang w:val="pt-BR"/>
        </w:rPr>
        <w:tab/>
      </w:r>
      <w:r w:rsidRPr="00057D81">
        <w:fldChar w:fldCharType="begin"/>
      </w:r>
      <w:r w:rsidRPr="00D87C99">
        <w:rPr>
          <w:lang w:val="pt-BR"/>
        </w:rPr>
        <w:instrText xml:space="preserve"> PAGEREF _Toc534481585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CAL dos Serviços de Gerenciamento de Direitos do Active Directory do Windows Server™ 2012</w:t>
      </w:r>
      <w:r w:rsidRPr="00D87C99">
        <w:rPr>
          <w:lang w:val="pt-BR"/>
        </w:rPr>
        <w:tab/>
      </w:r>
      <w:r w:rsidRPr="00057D81">
        <w:fldChar w:fldCharType="begin"/>
      </w:r>
      <w:r w:rsidRPr="00D87C99">
        <w:rPr>
          <w:lang w:val="pt-BR"/>
        </w:rPr>
        <w:instrText xml:space="preserve"> PAGEREF _Toc534481586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External Connector dos Serviços de Gerenciamento de Direitos do Active Directory do Windows Server™</w:t>
      </w:r>
      <w:r w:rsidRPr="00D87C99">
        <w:rPr>
          <w:lang w:val="pt-BR"/>
        </w:rPr>
        <w:tab/>
      </w:r>
      <w:r w:rsidRPr="00057D81">
        <w:fldChar w:fldCharType="begin"/>
      </w:r>
      <w:r w:rsidRPr="00D87C99">
        <w:rPr>
          <w:lang w:val="pt-BR"/>
        </w:rPr>
        <w:instrText xml:space="preserve"> PAGEREF _Toc534481587 \h </w:instrText>
      </w:r>
      <w:r w:rsidRPr="00057D81">
        <w:fldChar w:fldCharType="separate"/>
      </w:r>
      <w:r w:rsidR="00E1084D">
        <w:rPr>
          <w:lang w:val="pt-BR"/>
        </w:rPr>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Web Server 2008 R2</w:t>
      </w:r>
      <w:r w:rsidRPr="00057D81">
        <w:tab/>
      </w:r>
      <w:r w:rsidRPr="00057D81">
        <w:fldChar w:fldCharType="begin"/>
      </w:r>
      <w:r w:rsidRPr="00057D81">
        <w:instrText xml:space="preserve"> PAGEREF _Toc534481588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2008 Premium</w:t>
      </w:r>
      <w:r w:rsidRPr="00057D81">
        <w:tab/>
      </w:r>
      <w:r w:rsidRPr="00057D81">
        <w:fldChar w:fldCharType="begin"/>
      </w:r>
      <w:r w:rsidRPr="00057D81">
        <w:instrText xml:space="preserve"> PAGEREF _Toc534481589 \h </w:instrText>
      </w:r>
      <w:r w:rsidRPr="00057D81">
        <w:fldChar w:fldCharType="separate"/>
      </w:r>
      <w:r w:rsidR="00E1084D">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Small Business Server 2008 CAL Suite para Usuários ou Dispositivos Premium</w:t>
      </w:r>
      <w:r w:rsidRPr="00D87C99">
        <w:rPr>
          <w:lang w:val="pt-BR"/>
        </w:rPr>
        <w:tab/>
      </w:r>
      <w:r w:rsidRPr="00057D81">
        <w:fldChar w:fldCharType="begin"/>
      </w:r>
      <w:r w:rsidRPr="00D87C99">
        <w:rPr>
          <w:lang w:val="pt-BR"/>
        </w:rPr>
        <w:instrText xml:space="preserve"> PAGEREF _Toc534481590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Small Business Server 2008 CAL Suite para Usuários ou Dispositivos Premium (5 Clientes)</w:t>
      </w:r>
      <w:r w:rsidRPr="00D87C99">
        <w:rPr>
          <w:lang w:val="pt-BR"/>
        </w:rPr>
        <w:tab/>
      </w:r>
      <w:r w:rsidRPr="00057D81">
        <w:fldChar w:fldCharType="begin"/>
      </w:r>
      <w:r w:rsidRPr="00D87C99">
        <w:rPr>
          <w:lang w:val="pt-BR"/>
        </w:rPr>
        <w:instrText xml:space="preserve"> PAGEREF _Toc534481591 \h </w:instrText>
      </w:r>
      <w:r w:rsidRPr="00057D81">
        <w:fldChar w:fldCharType="separate"/>
      </w:r>
      <w:r w:rsidR="00E1084D">
        <w:rPr>
          <w:lang w:val="pt-BR"/>
        </w:rPr>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Windows Small Business Server 2008 CAL Suite para Usuários ou Dispositivos Premium (20 Clientes)</w:t>
      </w:r>
      <w:r w:rsidRPr="00D87C99">
        <w:rPr>
          <w:lang w:val="pt-BR"/>
        </w:rPr>
        <w:tab/>
      </w:r>
      <w:r w:rsidRPr="00057D81">
        <w:fldChar w:fldCharType="begin"/>
      </w:r>
      <w:r w:rsidRPr="00D87C99">
        <w:rPr>
          <w:lang w:val="pt-BR"/>
        </w:rPr>
        <w:instrText xml:space="preserve"> PAGEREF _Toc534481592 \h </w:instrText>
      </w:r>
      <w:r w:rsidRPr="00057D81">
        <w:fldChar w:fldCharType="separate"/>
      </w:r>
      <w:r w:rsidR="00E1084D">
        <w:rPr>
          <w:lang w:val="pt-BR"/>
        </w:rPr>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2011 Standard (5 clientes)</w:t>
      </w:r>
      <w:r w:rsidRPr="00057D81">
        <w:tab/>
      </w:r>
      <w:r w:rsidRPr="00057D81">
        <w:fldChar w:fldCharType="begin"/>
      </w:r>
      <w:r w:rsidRPr="00057D81">
        <w:instrText xml:space="preserve"> PAGEREF _Toc534481593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2011 CAL Suite (1 cliente)</w:t>
      </w:r>
      <w:r w:rsidRPr="00057D81">
        <w:tab/>
      </w:r>
      <w:r w:rsidRPr="00057D81">
        <w:fldChar w:fldCharType="begin"/>
      </w:r>
      <w:r w:rsidRPr="00057D81">
        <w:instrText xml:space="preserve"> PAGEREF _Toc534481594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2011 CAL Suite (5 clientes)</w:t>
      </w:r>
      <w:r w:rsidRPr="00057D81">
        <w:tab/>
      </w:r>
      <w:r w:rsidRPr="00057D81">
        <w:fldChar w:fldCharType="begin"/>
      </w:r>
      <w:r w:rsidRPr="00057D81">
        <w:instrText xml:space="preserve"> PAGEREF _Toc534481595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2011 CAL Suite (20 clientes)</w:t>
      </w:r>
      <w:r w:rsidRPr="00057D81">
        <w:tab/>
      </w:r>
      <w:r w:rsidRPr="00057D81">
        <w:fldChar w:fldCharType="begin"/>
      </w:r>
      <w:r w:rsidRPr="00057D81">
        <w:instrText xml:space="preserve"> PAGEREF _Toc534481596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Complemento do Windows Small Business Server 2011 Premium (5 clientes)</w:t>
      </w:r>
      <w:r w:rsidRPr="00057D81">
        <w:tab/>
      </w:r>
      <w:r w:rsidRPr="00057D81">
        <w:fldChar w:fldCharType="begin"/>
      </w:r>
      <w:r w:rsidRPr="00057D81">
        <w:instrText xml:space="preserve"> PAGEREF _Toc534481597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Pacote de CALs do Complemento do Windows Small Business Server (2011) Premium</w:t>
      </w:r>
      <w:r w:rsidRPr="00057D81">
        <w:tab/>
      </w:r>
      <w:r w:rsidRPr="00057D81">
        <w:fldChar w:fldCharType="begin"/>
      </w:r>
      <w:r w:rsidRPr="00057D81">
        <w:instrText xml:space="preserve"> PAGEREF _Toc534481598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Pacote de CALs do Complemento do Windows Small Business Server 2011 (5 clientes)</w:t>
      </w:r>
      <w:r w:rsidRPr="00057D81">
        <w:tab/>
      </w:r>
      <w:r w:rsidRPr="00057D81">
        <w:fldChar w:fldCharType="begin"/>
      </w:r>
      <w:r w:rsidRPr="00057D81">
        <w:instrText xml:space="preserve"> PAGEREF _Toc534481599 \h </w:instrText>
      </w:r>
      <w:r w:rsidRPr="00057D81">
        <w:fldChar w:fldCharType="separate"/>
      </w:r>
      <w:r w:rsidR="00E1084D">
        <w:t>26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zh-CN"/>
        </w:rPr>
        <w:t>Pacote de CALs do Complemento do Windows Small Business Server 2011 (20 clientes)</w:t>
      </w:r>
      <w:r w:rsidRPr="00D87C99">
        <w:rPr>
          <w:lang w:val="pt-BR"/>
        </w:rPr>
        <w:tab/>
      </w:r>
      <w:r w:rsidRPr="00057D81">
        <w:fldChar w:fldCharType="begin"/>
      </w:r>
      <w:r w:rsidRPr="00D87C99">
        <w:rPr>
          <w:lang w:val="pt-BR"/>
        </w:rPr>
        <w:instrText xml:space="preserve"> PAGEREF _Toc534481600 \h </w:instrText>
      </w:r>
      <w:r w:rsidRPr="00057D81">
        <w:fldChar w:fldCharType="separate"/>
      </w:r>
      <w:r w:rsidR="00E1084D">
        <w:rPr>
          <w:lang w:val="pt-BR"/>
        </w:rPr>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Microsoft Windows Server Essentials 2012</w:t>
      </w:r>
      <w:r w:rsidRPr="00057D81">
        <w:tab/>
      </w:r>
      <w:r w:rsidRPr="00057D81">
        <w:fldChar w:fldCharType="begin"/>
      </w:r>
      <w:r w:rsidRPr="00057D81">
        <w:instrText xml:space="preserve"> PAGEREF _Toc534481601 \h </w:instrText>
      </w:r>
      <w:r w:rsidRPr="00057D81">
        <w:fldChar w:fldCharType="separate"/>
      </w:r>
      <w:r w:rsidR="00E1084D">
        <w:t>26</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zh-CN"/>
        </w:rPr>
        <w:t>Windows Small Business Server 2011 Essentials</w:t>
      </w:r>
      <w:r w:rsidRPr="00057D81">
        <w:tab/>
      </w:r>
      <w:r w:rsidRPr="00057D81">
        <w:fldChar w:fldCharType="begin"/>
      </w:r>
      <w:r w:rsidRPr="00057D81">
        <w:instrText xml:space="preserve"> PAGEREF _Toc534481602 \h </w:instrText>
      </w:r>
      <w:r w:rsidRPr="00057D81">
        <w:fldChar w:fldCharType="separate"/>
      </w:r>
      <w:r w:rsidR="00E1084D">
        <w:t>26</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seção 1 – alterações na lista de produtos nos últimos 12 meses</w:t>
      </w:r>
      <w:r w:rsidRPr="00D87C99">
        <w:rPr>
          <w:color w:val="auto"/>
          <w:lang w:val="pt-BR"/>
        </w:rPr>
        <w:tab/>
      </w:r>
      <w:r w:rsidRPr="00057D81">
        <w:rPr>
          <w:color w:val="auto"/>
        </w:rPr>
        <w:fldChar w:fldCharType="begin"/>
      </w:r>
      <w:r w:rsidRPr="00D87C99">
        <w:rPr>
          <w:color w:val="auto"/>
          <w:lang w:val="pt-BR"/>
        </w:rPr>
        <w:instrText xml:space="preserve"> PAGEREF _Toc534481603 \h </w:instrText>
      </w:r>
      <w:r w:rsidRPr="00057D81">
        <w:rPr>
          <w:color w:val="auto"/>
        </w:rPr>
      </w:r>
      <w:r w:rsidRPr="00057D81">
        <w:rPr>
          <w:color w:val="auto"/>
        </w:rPr>
        <w:fldChar w:fldCharType="separate"/>
      </w:r>
      <w:r w:rsidR="00E1084D">
        <w:rPr>
          <w:color w:val="auto"/>
          <w:lang w:val="pt-BR"/>
        </w:rPr>
        <w:t>26</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FEVEREIRO DE 2013</w:t>
      </w:r>
      <w:r w:rsidRPr="00D87C99">
        <w:rPr>
          <w:lang w:val="pt-BR"/>
        </w:rPr>
        <w:tab/>
      </w:r>
      <w:r w:rsidRPr="00057D81">
        <w:fldChar w:fldCharType="begin"/>
      </w:r>
      <w:r w:rsidRPr="00D87C99">
        <w:rPr>
          <w:lang w:val="pt-BR"/>
        </w:rPr>
        <w:instrText xml:space="preserve"> PAGEREF _Toc534481604 \h </w:instrText>
      </w:r>
      <w:r w:rsidRPr="00057D81">
        <w:fldChar w:fldCharType="separate"/>
      </w:r>
      <w:r w:rsidR="00E1084D">
        <w:rPr>
          <w:lang w:val="pt-BR"/>
        </w:rPr>
        <w:t>27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JANEIRO DE 2013</w:t>
      </w:r>
      <w:r w:rsidRPr="00D87C99">
        <w:rPr>
          <w:lang w:val="pt-BR"/>
        </w:rPr>
        <w:tab/>
      </w:r>
      <w:r w:rsidRPr="00057D81">
        <w:fldChar w:fldCharType="begin"/>
      </w:r>
      <w:r w:rsidRPr="00D87C99">
        <w:rPr>
          <w:lang w:val="pt-BR"/>
        </w:rPr>
        <w:instrText xml:space="preserve"> PAGEREF _Toc534481605 \h </w:instrText>
      </w:r>
      <w:r w:rsidRPr="00057D81">
        <w:fldChar w:fldCharType="separate"/>
      </w:r>
      <w:r w:rsidR="00E1084D">
        <w:rPr>
          <w:lang w:val="pt-BR"/>
        </w:rPr>
        <w:t>27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D87C99">
        <w:rPr>
          <w:rFonts w:cs="Tahoma"/>
          <w:lang w:val="pt-BR" w:eastAsia="x-none"/>
        </w:rPr>
        <w:t>ALTERAÇÕES EM DEZEMBRO DE 2012</w:t>
      </w:r>
      <w:r w:rsidRPr="00D87C99">
        <w:rPr>
          <w:lang w:val="pt-BR"/>
        </w:rPr>
        <w:tab/>
      </w:r>
      <w:r w:rsidRPr="00057D81">
        <w:fldChar w:fldCharType="begin"/>
      </w:r>
      <w:r w:rsidRPr="00D87C99">
        <w:rPr>
          <w:lang w:val="pt-BR"/>
        </w:rPr>
        <w:instrText xml:space="preserve"> PAGEREF _Toc534481606 \h </w:instrText>
      </w:r>
      <w:r w:rsidRPr="00057D81">
        <w:fldChar w:fldCharType="separate"/>
      </w:r>
      <w:r w:rsidR="00E1084D">
        <w:rPr>
          <w:lang w:val="pt-BR"/>
        </w:rPr>
        <w:t>28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D87C99">
        <w:rPr>
          <w:rFonts w:cs="Tahoma"/>
          <w:lang w:val="pt-BR" w:eastAsia="x-none"/>
        </w:rPr>
        <w:t>ALTERAÇÕES EM NOVEMBRO DE 2012</w:t>
      </w:r>
      <w:r w:rsidRPr="00D87C99">
        <w:rPr>
          <w:lang w:val="pt-BR"/>
        </w:rPr>
        <w:tab/>
      </w:r>
      <w:r w:rsidRPr="00057D81">
        <w:fldChar w:fldCharType="begin"/>
      </w:r>
      <w:r w:rsidRPr="00D87C99">
        <w:rPr>
          <w:lang w:val="pt-BR"/>
        </w:rPr>
        <w:instrText xml:space="preserve"> PAGEREF _Toc534481607 \h </w:instrText>
      </w:r>
      <w:r w:rsidRPr="00057D81">
        <w:fldChar w:fldCharType="separate"/>
      </w:r>
      <w:r w:rsidR="00E1084D">
        <w:rPr>
          <w:lang w:val="pt-BR"/>
        </w:rPr>
        <w:t>30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OUTUBRO DE 2012</w:t>
      </w:r>
      <w:r w:rsidRPr="00D87C99">
        <w:rPr>
          <w:lang w:val="pt-BR"/>
        </w:rPr>
        <w:tab/>
      </w:r>
      <w:r w:rsidRPr="00057D81">
        <w:fldChar w:fldCharType="begin"/>
      </w:r>
      <w:r w:rsidRPr="00D87C99">
        <w:rPr>
          <w:lang w:val="pt-BR"/>
        </w:rPr>
        <w:instrText xml:space="preserve"> PAGEREF _Toc534481608 \h </w:instrText>
      </w:r>
      <w:r w:rsidRPr="00057D81">
        <w:fldChar w:fldCharType="separate"/>
      </w:r>
      <w:r w:rsidR="00E1084D">
        <w:rPr>
          <w:lang w:val="pt-BR"/>
        </w:rPr>
        <w:t>30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SETEMBRO DE 2012</w:t>
      </w:r>
      <w:r w:rsidRPr="00D87C99">
        <w:rPr>
          <w:lang w:val="pt-BR"/>
        </w:rPr>
        <w:tab/>
      </w:r>
      <w:r w:rsidRPr="00057D81">
        <w:fldChar w:fldCharType="begin"/>
      </w:r>
      <w:r w:rsidRPr="00D87C99">
        <w:rPr>
          <w:lang w:val="pt-BR"/>
        </w:rPr>
        <w:instrText xml:space="preserve"> PAGEREF _Toc534481609 \h </w:instrText>
      </w:r>
      <w:r w:rsidRPr="00057D81">
        <w:fldChar w:fldCharType="separate"/>
      </w:r>
      <w:r w:rsidR="00E1084D">
        <w:rPr>
          <w:lang w:val="pt-BR"/>
        </w:rPr>
        <w:t>31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AGOSTO DE 2012</w:t>
      </w:r>
      <w:r w:rsidRPr="00D87C99">
        <w:rPr>
          <w:lang w:val="pt-BR"/>
        </w:rPr>
        <w:tab/>
      </w:r>
      <w:r w:rsidRPr="00057D81">
        <w:fldChar w:fldCharType="begin"/>
      </w:r>
      <w:r w:rsidRPr="00D87C99">
        <w:rPr>
          <w:lang w:val="pt-BR"/>
        </w:rPr>
        <w:instrText xml:space="preserve"> PAGEREF _Toc534481610 \h </w:instrText>
      </w:r>
      <w:r w:rsidRPr="00057D81">
        <w:fldChar w:fldCharType="separate"/>
      </w:r>
      <w:r w:rsidR="00E1084D">
        <w:rPr>
          <w:lang w:val="pt-BR"/>
        </w:rPr>
        <w:t>32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JULHO DE 2012</w:t>
      </w:r>
      <w:r w:rsidRPr="00D87C99">
        <w:rPr>
          <w:lang w:val="pt-BR"/>
        </w:rPr>
        <w:tab/>
      </w:r>
      <w:r w:rsidRPr="00057D81">
        <w:fldChar w:fldCharType="begin"/>
      </w:r>
      <w:r w:rsidRPr="00D87C99">
        <w:rPr>
          <w:lang w:val="pt-BR"/>
        </w:rPr>
        <w:instrText xml:space="preserve"> PAGEREF _Toc534481611 \h </w:instrText>
      </w:r>
      <w:r w:rsidRPr="00057D81">
        <w:fldChar w:fldCharType="separate"/>
      </w:r>
      <w:r w:rsidR="00E1084D">
        <w:rPr>
          <w:lang w:val="pt-BR"/>
        </w:rPr>
        <w:t>33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JUNHO DE 2012</w:t>
      </w:r>
      <w:r w:rsidRPr="00D87C99">
        <w:rPr>
          <w:lang w:val="pt-BR"/>
        </w:rPr>
        <w:tab/>
      </w:r>
      <w:r w:rsidRPr="00057D81">
        <w:fldChar w:fldCharType="begin"/>
      </w:r>
      <w:r w:rsidRPr="00D87C99">
        <w:rPr>
          <w:lang w:val="pt-BR"/>
        </w:rPr>
        <w:instrText xml:space="preserve"> PAGEREF _Toc534481612 \h </w:instrText>
      </w:r>
      <w:r w:rsidRPr="00057D81">
        <w:fldChar w:fldCharType="separate"/>
      </w:r>
      <w:r w:rsidR="00E1084D">
        <w:rPr>
          <w:lang w:val="pt-BR"/>
        </w:rPr>
        <w:t>33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MAIO DE 2012</w:t>
      </w:r>
      <w:r w:rsidRPr="00D87C99">
        <w:rPr>
          <w:lang w:val="pt-BR"/>
        </w:rPr>
        <w:tab/>
      </w:r>
      <w:r w:rsidRPr="00057D81">
        <w:fldChar w:fldCharType="begin"/>
      </w:r>
      <w:r w:rsidRPr="00D87C99">
        <w:rPr>
          <w:lang w:val="pt-BR"/>
        </w:rPr>
        <w:instrText xml:space="preserve"> PAGEREF _Toc534481613 \h </w:instrText>
      </w:r>
      <w:r w:rsidRPr="00057D81">
        <w:fldChar w:fldCharType="separate"/>
      </w:r>
      <w:r w:rsidR="00E1084D">
        <w:rPr>
          <w:lang w:val="pt-BR"/>
        </w:rPr>
        <w:t>33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ABRIL DE 2012</w:t>
      </w:r>
      <w:r w:rsidRPr="00D87C99">
        <w:rPr>
          <w:lang w:val="pt-BR"/>
        </w:rPr>
        <w:tab/>
      </w:r>
      <w:r w:rsidRPr="00057D81">
        <w:fldChar w:fldCharType="begin"/>
      </w:r>
      <w:r w:rsidRPr="00D87C99">
        <w:rPr>
          <w:lang w:val="pt-BR"/>
        </w:rPr>
        <w:instrText xml:space="preserve"> PAGEREF _Toc534481614 \h </w:instrText>
      </w:r>
      <w:r w:rsidRPr="00057D81">
        <w:fldChar w:fldCharType="separate"/>
      </w:r>
      <w:r w:rsidR="00E1084D">
        <w:rPr>
          <w:lang w:val="pt-BR"/>
        </w:rPr>
        <w:t>34</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ALTERAÇÕES EM MARÇO DE 2012</w:t>
      </w:r>
      <w:r w:rsidRPr="00D87C99">
        <w:rPr>
          <w:lang w:val="pt-BR"/>
        </w:rPr>
        <w:tab/>
      </w:r>
      <w:r w:rsidRPr="00057D81">
        <w:fldChar w:fldCharType="begin"/>
      </w:r>
      <w:r w:rsidRPr="00D87C99">
        <w:rPr>
          <w:lang w:val="pt-BR"/>
        </w:rPr>
        <w:instrText xml:space="preserve"> PAGEREF _Toc534481615 \h </w:instrText>
      </w:r>
      <w:r w:rsidRPr="00057D81">
        <w:fldChar w:fldCharType="separate"/>
      </w:r>
      <w:r w:rsidR="00E1084D">
        <w:rPr>
          <w:lang w:val="pt-BR"/>
        </w:rPr>
        <w:t>34</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rPr>
        <w:t>Seção 2 – promoções de ProdutoS</w:t>
      </w:r>
      <w:r w:rsidRPr="00D87C99">
        <w:rPr>
          <w:color w:val="auto"/>
          <w:lang w:val="pt-BR"/>
        </w:rPr>
        <w:tab/>
      </w:r>
      <w:r w:rsidRPr="00057D81">
        <w:rPr>
          <w:color w:val="auto"/>
        </w:rPr>
        <w:fldChar w:fldCharType="begin"/>
      </w:r>
      <w:r w:rsidRPr="00D87C99">
        <w:rPr>
          <w:color w:val="auto"/>
          <w:lang w:val="pt-BR"/>
        </w:rPr>
        <w:instrText xml:space="preserve"> PAGEREF _Toc534481616 \h </w:instrText>
      </w:r>
      <w:r w:rsidRPr="00057D81">
        <w:rPr>
          <w:color w:val="auto"/>
        </w:rPr>
      </w:r>
      <w:r w:rsidRPr="00057D81">
        <w:rPr>
          <w:color w:val="auto"/>
        </w:rPr>
        <w:fldChar w:fldCharType="separate"/>
      </w:r>
      <w:r w:rsidR="00E1084D">
        <w:rPr>
          <w:color w:val="auto"/>
          <w:lang w:val="pt-BR"/>
        </w:rPr>
        <w:t>35</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Exchange Server Standard Promotion</w:t>
      </w:r>
      <w:r w:rsidRPr="00D87C99">
        <w:rPr>
          <w:lang w:val="pt-BR"/>
        </w:rPr>
        <w:tab/>
      </w:r>
      <w:r w:rsidRPr="00057D81">
        <w:fldChar w:fldCharType="begin"/>
      </w:r>
      <w:r w:rsidRPr="00D87C99">
        <w:rPr>
          <w:lang w:val="pt-BR"/>
        </w:rPr>
        <w:instrText xml:space="preserve"> PAGEREF _Toc534481617 \h </w:instrText>
      </w:r>
      <w:r w:rsidRPr="00057D81">
        <w:fldChar w:fldCharType="separate"/>
      </w:r>
      <w:r w:rsidR="00E1084D">
        <w:rPr>
          <w:lang w:val="pt-BR"/>
        </w:rPr>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Data Warehouse em Paralelo do SQL Server</w:t>
      </w:r>
      <w:r w:rsidRPr="00D87C99">
        <w:rPr>
          <w:lang w:val="pt-BR"/>
        </w:rPr>
        <w:tab/>
      </w:r>
      <w:r w:rsidRPr="00057D81">
        <w:fldChar w:fldCharType="begin"/>
      </w:r>
      <w:r w:rsidRPr="00D87C99">
        <w:rPr>
          <w:lang w:val="pt-BR"/>
        </w:rPr>
        <w:instrText xml:space="preserve"> PAGEREF _Toc534481618 \h </w:instrText>
      </w:r>
      <w:r w:rsidRPr="00057D81">
        <w:fldChar w:fldCharType="separate"/>
      </w:r>
      <w:r w:rsidR="00E1084D">
        <w:rPr>
          <w:lang w:val="pt-BR"/>
        </w:rPr>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Promoção de Step-up do Windows Server Datacenter</w:t>
      </w:r>
      <w:r w:rsidRPr="00D87C99">
        <w:rPr>
          <w:lang w:val="pt-BR"/>
        </w:rPr>
        <w:tab/>
      </w:r>
      <w:r w:rsidRPr="00057D81">
        <w:fldChar w:fldCharType="begin"/>
      </w:r>
      <w:r w:rsidRPr="00D87C99">
        <w:rPr>
          <w:lang w:val="pt-BR"/>
        </w:rPr>
        <w:instrText xml:space="preserve"> PAGEREF _Toc534481619 \h </w:instrText>
      </w:r>
      <w:r w:rsidRPr="00057D81">
        <w:fldChar w:fldCharType="separate"/>
      </w:r>
      <w:r w:rsidR="00E1084D">
        <w:rPr>
          <w:lang w:val="pt-BR"/>
        </w:rPr>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Forefront Online Protection for Exchange</w:t>
      </w:r>
      <w:r w:rsidRPr="00D87C99">
        <w:rPr>
          <w:lang w:val="pt-BR"/>
        </w:rPr>
        <w:tab/>
      </w:r>
      <w:r w:rsidRPr="00057D81">
        <w:fldChar w:fldCharType="begin"/>
      </w:r>
      <w:r w:rsidRPr="00D87C99">
        <w:rPr>
          <w:lang w:val="pt-BR"/>
        </w:rPr>
        <w:instrText xml:space="preserve"> PAGEREF _Toc534481620 \h </w:instrText>
      </w:r>
      <w:r w:rsidRPr="00057D81">
        <w:fldChar w:fldCharType="separate"/>
      </w:r>
      <w:r w:rsidR="00E1084D">
        <w:rPr>
          <w:lang w:val="pt-BR"/>
        </w:rPr>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30% de Desconto na Atualização para o Visual Studio Premium com MSDN</w:t>
      </w:r>
      <w:r w:rsidRPr="00D87C99">
        <w:rPr>
          <w:lang w:val="pt-BR"/>
        </w:rPr>
        <w:tab/>
      </w:r>
      <w:r w:rsidRPr="00057D81">
        <w:fldChar w:fldCharType="begin"/>
      </w:r>
      <w:r w:rsidRPr="00D87C99">
        <w:rPr>
          <w:lang w:val="pt-BR"/>
        </w:rPr>
        <w:instrText xml:space="preserve"> PAGEREF _Toc534481621 \h </w:instrText>
      </w:r>
      <w:r w:rsidRPr="00057D81">
        <w:fldChar w:fldCharType="separate"/>
      </w:r>
      <w:r w:rsidR="00E1084D">
        <w:rPr>
          <w:lang w:val="pt-BR"/>
        </w:rPr>
        <w:t>35</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x-none"/>
        </w:rPr>
        <w:t>Step-up para Windows 8 com SA</w:t>
      </w:r>
      <w:r w:rsidRPr="00057D81">
        <w:tab/>
      </w:r>
      <w:r w:rsidRPr="00057D81">
        <w:fldChar w:fldCharType="begin"/>
      </w:r>
      <w:r w:rsidRPr="00057D81">
        <w:instrText xml:space="preserve"> PAGEREF _Toc534481622 \h </w:instrText>
      </w:r>
      <w:r w:rsidRPr="00057D81">
        <w:fldChar w:fldCharType="separate"/>
      </w:r>
      <w:r w:rsidR="00E1084D">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15% de desconto em Step-ups do Project/Visio</w:t>
      </w:r>
      <w:r w:rsidRPr="00D87C99">
        <w:rPr>
          <w:lang w:val="pt-BR"/>
        </w:rPr>
        <w:tab/>
      </w:r>
      <w:r w:rsidRPr="00057D81">
        <w:fldChar w:fldCharType="begin"/>
      </w:r>
      <w:r w:rsidRPr="00D87C99">
        <w:rPr>
          <w:lang w:val="pt-BR"/>
        </w:rPr>
        <w:instrText xml:space="preserve"> PAGEREF _Toc534481623 \h </w:instrText>
      </w:r>
      <w:r w:rsidRPr="00057D81">
        <w:fldChar w:fldCharType="separate"/>
      </w:r>
      <w:r w:rsidR="00E1084D">
        <w:rPr>
          <w:lang w:val="pt-BR"/>
        </w:rPr>
        <w:t>35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55% de desconto na CAL do Project Server para Compras para Toda a Empresa</w:t>
      </w:r>
      <w:r w:rsidRPr="00D87C99">
        <w:rPr>
          <w:lang w:val="pt-BR"/>
        </w:rPr>
        <w:tab/>
      </w:r>
      <w:r w:rsidRPr="00057D81">
        <w:fldChar w:fldCharType="begin"/>
      </w:r>
      <w:r w:rsidRPr="00D87C99">
        <w:rPr>
          <w:lang w:val="pt-BR"/>
        </w:rPr>
        <w:instrText xml:space="preserve"> PAGEREF _Toc534481624 \h </w:instrText>
      </w:r>
      <w:r w:rsidRPr="00057D81">
        <w:fldChar w:fldCharType="separate"/>
      </w:r>
      <w:r w:rsidR="00E1084D">
        <w:rPr>
          <w:lang w:val="pt-BR"/>
        </w:rPr>
        <w:t>36</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SEÇÃO 3 – TERMOS do Programa de Licenciamento por Volume</w:t>
      </w:r>
      <w:r w:rsidRPr="00D87C99">
        <w:rPr>
          <w:color w:val="auto"/>
          <w:lang w:val="pt-BR"/>
        </w:rPr>
        <w:tab/>
      </w:r>
      <w:r w:rsidRPr="00057D81">
        <w:rPr>
          <w:color w:val="auto"/>
        </w:rPr>
        <w:fldChar w:fldCharType="begin"/>
      </w:r>
      <w:r w:rsidRPr="00D87C99">
        <w:rPr>
          <w:color w:val="auto"/>
          <w:lang w:val="pt-BR"/>
        </w:rPr>
        <w:instrText xml:space="preserve"> PAGEREF _Toc534481625 \h </w:instrText>
      </w:r>
      <w:r w:rsidRPr="00057D81">
        <w:rPr>
          <w:color w:val="auto"/>
        </w:rPr>
      </w:r>
      <w:r w:rsidRPr="00057D81">
        <w:rPr>
          <w:color w:val="auto"/>
        </w:rPr>
        <w:fldChar w:fldCharType="separate"/>
      </w:r>
      <w:r w:rsidR="00E1084D">
        <w:rPr>
          <w:color w:val="auto"/>
          <w:lang w:val="pt-BR"/>
        </w:rPr>
        <w:t>37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Programas de Licenciamento por Volume Aplicáveis</w:t>
      </w:r>
      <w:r w:rsidRPr="00D87C99">
        <w:rPr>
          <w:color w:val="auto"/>
          <w:lang w:val="pt-BR"/>
        </w:rPr>
        <w:tab/>
      </w:r>
      <w:r w:rsidRPr="00057D81">
        <w:rPr>
          <w:color w:val="auto"/>
        </w:rPr>
        <w:fldChar w:fldCharType="begin"/>
      </w:r>
      <w:r w:rsidRPr="00D87C99">
        <w:rPr>
          <w:color w:val="auto"/>
          <w:lang w:val="pt-BR"/>
        </w:rPr>
        <w:instrText xml:space="preserve"> PAGEREF _Toc534481626 \h </w:instrText>
      </w:r>
      <w:r w:rsidRPr="00057D81">
        <w:rPr>
          <w:color w:val="auto"/>
        </w:rPr>
      </w:r>
      <w:r w:rsidRPr="00057D81">
        <w:rPr>
          <w:color w:val="auto"/>
        </w:rPr>
        <w:fldChar w:fldCharType="separate"/>
      </w:r>
      <w:r w:rsidR="00E1084D">
        <w:rPr>
          <w:color w:val="auto"/>
          <w:lang w:val="pt-BR"/>
        </w:rPr>
        <w:t>37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Pontos e pedidos mínimos</w:t>
      </w:r>
      <w:r w:rsidRPr="00D87C99">
        <w:rPr>
          <w:color w:val="auto"/>
          <w:lang w:val="pt-BR"/>
        </w:rPr>
        <w:tab/>
      </w:r>
      <w:r w:rsidRPr="00057D81">
        <w:rPr>
          <w:color w:val="auto"/>
        </w:rPr>
        <w:fldChar w:fldCharType="begin"/>
      </w:r>
      <w:r w:rsidRPr="00D87C99">
        <w:rPr>
          <w:color w:val="auto"/>
          <w:lang w:val="pt-BR"/>
        </w:rPr>
        <w:instrText xml:space="preserve"> PAGEREF _Toc534481627 \h </w:instrText>
      </w:r>
      <w:r w:rsidRPr="00057D81">
        <w:rPr>
          <w:color w:val="auto"/>
        </w:rPr>
      </w:r>
      <w:r w:rsidRPr="00057D81">
        <w:rPr>
          <w:color w:val="auto"/>
        </w:rPr>
        <w:fldChar w:fldCharType="separate"/>
      </w:r>
      <w:r w:rsidR="00E1084D">
        <w:rPr>
          <w:color w:val="auto"/>
          <w:lang w:val="pt-BR"/>
        </w:rPr>
        <w:t>37</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Requisitos Mínimos de Pedidos</w:t>
      </w:r>
      <w:r w:rsidRPr="00D87C99">
        <w:rPr>
          <w:lang w:val="pt-BR"/>
        </w:rPr>
        <w:tab/>
      </w:r>
      <w:r w:rsidRPr="00057D81">
        <w:fldChar w:fldCharType="begin"/>
      </w:r>
      <w:r w:rsidRPr="00D87C99">
        <w:rPr>
          <w:lang w:val="pt-BR"/>
        </w:rPr>
        <w:instrText xml:space="preserve"> PAGEREF _Toc534481628 \h </w:instrText>
      </w:r>
      <w:r w:rsidRPr="00057D81">
        <w:fldChar w:fldCharType="separate"/>
      </w:r>
      <w:r w:rsidR="00E1084D">
        <w:rPr>
          <w:lang w:val="pt-BR"/>
        </w:rPr>
        <w:t>37</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Plataformas</w:t>
      </w:r>
      <w:r w:rsidRPr="00D87C99">
        <w:rPr>
          <w:color w:val="auto"/>
          <w:lang w:val="pt-BR"/>
        </w:rPr>
        <w:tab/>
      </w:r>
      <w:r w:rsidRPr="00057D81">
        <w:rPr>
          <w:color w:val="auto"/>
        </w:rPr>
        <w:fldChar w:fldCharType="begin"/>
      </w:r>
      <w:r w:rsidRPr="00D87C99">
        <w:rPr>
          <w:color w:val="auto"/>
          <w:lang w:val="pt-BR"/>
        </w:rPr>
        <w:instrText xml:space="preserve"> PAGEREF _Toc534481629 \h </w:instrText>
      </w:r>
      <w:r w:rsidRPr="00057D81">
        <w:rPr>
          <w:color w:val="auto"/>
        </w:rPr>
      </w:r>
      <w:r w:rsidRPr="00057D81">
        <w:rPr>
          <w:color w:val="auto"/>
        </w:rPr>
        <w:fldChar w:fldCharType="separate"/>
      </w:r>
      <w:r w:rsidR="00E1084D">
        <w:rPr>
          <w:color w:val="auto"/>
          <w:lang w:val="pt-BR"/>
        </w:rPr>
        <w:t>40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Definição de Gerenciamento para Dispositivos Qualificados</w:t>
      </w:r>
      <w:r w:rsidRPr="00D87C99">
        <w:rPr>
          <w:color w:val="auto"/>
          <w:lang w:val="pt-BR"/>
        </w:rPr>
        <w:tab/>
      </w:r>
      <w:r w:rsidRPr="00057D81">
        <w:rPr>
          <w:color w:val="auto"/>
        </w:rPr>
        <w:fldChar w:fldCharType="begin"/>
      </w:r>
      <w:r w:rsidRPr="00D87C99">
        <w:rPr>
          <w:color w:val="auto"/>
          <w:lang w:val="pt-BR"/>
        </w:rPr>
        <w:instrText xml:space="preserve"> PAGEREF _Toc534481630 \h </w:instrText>
      </w:r>
      <w:r w:rsidRPr="00057D81">
        <w:rPr>
          <w:color w:val="auto"/>
        </w:rPr>
      </w:r>
      <w:r w:rsidRPr="00057D81">
        <w:rPr>
          <w:color w:val="auto"/>
        </w:rPr>
        <w:fldChar w:fldCharType="separate"/>
      </w:r>
      <w:r w:rsidR="00E1084D">
        <w:rPr>
          <w:color w:val="auto"/>
          <w:lang w:val="pt-BR"/>
        </w:rPr>
        <w:t>41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Produtos qualificados para o Desconto de Atualização (UTD)</w:t>
      </w:r>
      <w:r w:rsidRPr="00D87C99">
        <w:rPr>
          <w:color w:val="auto"/>
          <w:lang w:val="pt-BR"/>
        </w:rPr>
        <w:tab/>
      </w:r>
      <w:r w:rsidRPr="00057D81">
        <w:rPr>
          <w:color w:val="auto"/>
        </w:rPr>
        <w:fldChar w:fldCharType="begin"/>
      </w:r>
      <w:r w:rsidRPr="00D87C99">
        <w:rPr>
          <w:color w:val="auto"/>
          <w:lang w:val="pt-BR"/>
        </w:rPr>
        <w:instrText xml:space="preserve"> PAGEREF _Toc534481631 \h </w:instrText>
      </w:r>
      <w:r w:rsidRPr="00057D81">
        <w:rPr>
          <w:color w:val="auto"/>
        </w:rPr>
      </w:r>
      <w:r w:rsidRPr="00057D81">
        <w:rPr>
          <w:color w:val="auto"/>
        </w:rPr>
        <w:fldChar w:fldCharType="separate"/>
      </w:r>
      <w:r w:rsidR="00E1084D">
        <w:rPr>
          <w:color w:val="auto"/>
          <w:lang w:val="pt-BR"/>
        </w:rPr>
        <w:t>42</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Termos de Programa Atualizados dos Contratos Enterprise e Subscription</w:t>
      </w:r>
      <w:r w:rsidRPr="00D87C99">
        <w:rPr>
          <w:lang w:val="pt-BR"/>
        </w:rPr>
        <w:tab/>
      </w:r>
      <w:r w:rsidRPr="00057D81">
        <w:fldChar w:fldCharType="begin"/>
      </w:r>
      <w:r w:rsidRPr="00D87C99">
        <w:rPr>
          <w:lang w:val="pt-BR"/>
        </w:rPr>
        <w:instrText xml:space="preserve"> PAGEREF _Toc534481632 \h </w:instrText>
      </w:r>
      <w:r w:rsidRPr="00057D81">
        <w:fldChar w:fldCharType="separate"/>
      </w:r>
      <w:r w:rsidR="00E1084D">
        <w:rPr>
          <w:lang w:val="pt-BR"/>
        </w:rPr>
        <w:t>43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Continuidade do Serviço por meio de Prazo Estendido</w:t>
      </w:r>
      <w:r w:rsidRPr="00D87C99">
        <w:rPr>
          <w:lang w:val="pt-BR"/>
        </w:rPr>
        <w:tab/>
      </w:r>
      <w:r w:rsidRPr="00057D81">
        <w:fldChar w:fldCharType="begin"/>
      </w:r>
      <w:r w:rsidRPr="00D87C99">
        <w:rPr>
          <w:lang w:val="pt-BR"/>
        </w:rPr>
        <w:instrText xml:space="preserve"> PAGEREF _Toc534481633 \h </w:instrText>
      </w:r>
      <w:r w:rsidRPr="00057D81">
        <w:fldChar w:fldCharType="separate"/>
      </w:r>
      <w:r w:rsidR="00E1084D">
        <w:rPr>
          <w:lang w:val="pt-BR"/>
        </w:rPr>
        <w:t>46</w:t>
      </w:r>
      <w:r w:rsidRPr="00057D81">
        <w:fldChar w:fldCharType="end"/>
      </w:r>
    </w:p>
    <w:p w:rsidR="0009628F" w:rsidRDefault="0009628F">
      <w:pPr>
        <w:pStyle w:val="TOC1"/>
        <w:rPr>
          <w:color w:val="auto"/>
          <w:lang w:val="pt-BR" w:eastAsia="x-none"/>
        </w:rPr>
      </w:pPr>
    </w:p>
    <w:p w:rsidR="00C07CBB" w:rsidRDefault="00C07CBB" w:rsidP="00C07CBB">
      <w:pPr>
        <w:rPr>
          <w:noProof/>
          <w:lang w:val="pt-BR" w:eastAsia="x-none"/>
        </w:rPr>
      </w:pPr>
    </w:p>
    <w:p w:rsidR="00C07CBB" w:rsidRPr="00C07CBB" w:rsidRDefault="00C07CBB" w:rsidP="00C07CBB">
      <w:pPr>
        <w:rPr>
          <w:noProof/>
          <w:lang w:val="pt-BR" w:eastAsia="x-none"/>
        </w:rPr>
      </w:pP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lastRenderedPageBreak/>
        <w:t>seção 4 – tipos de licença e valores</w:t>
      </w:r>
      <w:r w:rsidRPr="00D87C99">
        <w:rPr>
          <w:color w:val="auto"/>
          <w:lang w:val="pt-BR"/>
        </w:rPr>
        <w:tab/>
      </w:r>
      <w:r w:rsidRPr="00057D81">
        <w:rPr>
          <w:color w:val="auto"/>
        </w:rPr>
        <w:fldChar w:fldCharType="begin"/>
      </w:r>
      <w:r w:rsidRPr="00D87C99">
        <w:rPr>
          <w:color w:val="auto"/>
          <w:lang w:val="pt-BR"/>
        </w:rPr>
        <w:instrText xml:space="preserve"> PAGEREF _Toc534481634 \h </w:instrText>
      </w:r>
      <w:r w:rsidRPr="00057D81">
        <w:rPr>
          <w:color w:val="auto"/>
        </w:rPr>
      </w:r>
      <w:r w:rsidRPr="00057D81">
        <w:rPr>
          <w:color w:val="auto"/>
        </w:rPr>
        <w:fldChar w:fldCharType="separate"/>
      </w:r>
      <w:r w:rsidR="00E1084D">
        <w:rPr>
          <w:color w:val="auto"/>
          <w:lang w:val="pt-BR"/>
        </w:rPr>
        <w:t>47</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Valores</w:t>
      </w:r>
      <w:r w:rsidRPr="00D87C99">
        <w:rPr>
          <w:lang w:val="pt-BR"/>
        </w:rPr>
        <w:tab/>
      </w:r>
      <w:r w:rsidRPr="00057D81">
        <w:fldChar w:fldCharType="begin"/>
      </w:r>
      <w:r w:rsidRPr="00D87C99">
        <w:rPr>
          <w:lang w:val="pt-BR"/>
        </w:rPr>
        <w:instrText xml:space="preserve"> PAGEREF _Toc534481635 \h </w:instrText>
      </w:r>
      <w:r w:rsidRPr="00057D81">
        <w:fldChar w:fldCharType="separate"/>
      </w:r>
      <w:r w:rsidR="00E1084D">
        <w:rPr>
          <w:lang w:val="pt-BR"/>
        </w:rPr>
        <w:t>47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Licença</w:t>
      </w:r>
      <w:r w:rsidRPr="00D87C99">
        <w:rPr>
          <w:lang w:val="pt-BR"/>
        </w:rPr>
        <w:tab/>
      </w:r>
      <w:r w:rsidRPr="00057D81">
        <w:fldChar w:fldCharType="begin"/>
      </w:r>
      <w:r w:rsidRPr="00D87C99">
        <w:rPr>
          <w:lang w:val="pt-BR"/>
        </w:rPr>
        <w:instrText xml:space="preserve"> PAGEREF _Toc534481636 \h </w:instrText>
      </w:r>
      <w:r w:rsidRPr="00057D81">
        <w:fldChar w:fldCharType="separate"/>
      </w:r>
      <w:r w:rsidR="00E1084D">
        <w:rPr>
          <w:lang w:val="pt-BR"/>
        </w:rPr>
        <w:t>47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Licença e Software Assurance</w:t>
      </w:r>
      <w:r w:rsidRPr="00D87C99">
        <w:rPr>
          <w:lang w:val="pt-BR"/>
        </w:rPr>
        <w:tab/>
      </w:r>
      <w:r w:rsidRPr="00057D81">
        <w:fldChar w:fldCharType="begin"/>
      </w:r>
      <w:r w:rsidRPr="00D87C99">
        <w:rPr>
          <w:lang w:val="pt-BR"/>
        </w:rPr>
        <w:instrText xml:space="preserve"> PAGEREF _Toc534481637 \h </w:instrText>
      </w:r>
      <w:r w:rsidRPr="00057D81">
        <w:fldChar w:fldCharType="separate"/>
      </w:r>
      <w:r w:rsidR="00E1084D">
        <w:rPr>
          <w:lang w:val="pt-BR"/>
        </w:rPr>
        <w:t>47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x-none"/>
        </w:rPr>
        <w:t>Software Assurance</w:t>
      </w:r>
      <w:r w:rsidRPr="00057D81">
        <w:tab/>
      </w:r>
      <w:r w:rsidRPr="00057D81">
        <w:fldChar w:fldCharType="begin"/>
      </w:r>
      <w:r w:rsidRPr="00057D81">
        <w:instrText xml:space="preserve"> PAGEREF _Toc534481638 \h </w:instrText>
      </w:r>
      <w:r w:rsidRPr="00057D81">
        <w:fldChar w:fldCharType="separate"/>
      </w:r>
      <w:r w:rsidR="00E1084D">
        <w:t>47</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lang w:eastAsia="x-none"/>
        </w:rPr>
        <w:t>Licenças Step-up</w:t>
      </w:r>
      <w:r w:rsidRPr="00057D81">
        <w:tab/>
      </w:r>
      <w:r w:rsidRPr="00057D81">
        <w:fldChar w:fldCharType="begin"/>
      </w:r>
      <w:r w:rsidRPr="00057D81">
        <w:instrText xml:space="preserve"> PAGEREF _Toc534481639 \h </w:instrText>
      </w:r>
      <w:r w:rsidRPr="00057D81">
        <w:fldChar w:fldCharType="separate"/>
      </w:r>
      <w:r w:rsidR="00E1084D">
        <w:t>49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Licenças de Assinatura</w:t>
      </w:r>
      <w:r w:rsidRPr="00D87C99">
        <w:rPr>
          <w:lang w:val="pt-BR"/>
        </w:rPr>
        <w:tab/>
      </w:r>
      <w:r w:rsidRPr="00057D81">
        <w:fldChar w:fldCharType="begin"/>
      </w:r>
      <w:r w:rsidRPr="00D87C99">
        <w:rPr>
          <w:lang w:val="pt-BR"/>
        </w:rPr>
        <w:instrText xml:space="preserve"> PAGEREF _Toc534481640 \h </w:instrText>
      </w:r>
      <w:r w:rsidRPr="00057D81">
        <w:fldChar w:fldCharType="separate"/>
      </w:r>
      <w:r w:rsidR="00E1084D">
        <w:rPr>
          <w:lang w:val="pt-BR"/>
        </w:rPr>
        <w:t>49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Atualização</w:t>
      </w:r>
      <w:r w:rsidRPr="00D87C99">
        <w:rPr>
          <w:lang w:val="pt-BR"/>
        </w:rPr>
        <w:tab/>
      </w:r>
      <w:r w:rsidRPr="00057D81">
        <w:fldChar w:fldCharType="begin"/>
      </w:r>
      <w:r w:rsidRPr="00D87C99">
        <w:rPr>
          <w:lang w:val="pt-BR"/>
        </w:rPr>
        <w:instrText xml:space="preserve"> PAGEREF _Toc534481641 \h </w:instrText>
      </w:r>
      <w:r w:rsidRPr="00057D81">
        <w:fldChar w:fldCharType="separate"/>
      </w:r>
      <w:r w:rsidR="00E1084D">
        <w:rPr>
          <w:lang w:val="pt-BR"/>
        </w:rPr>
        <w:t>49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x-none" w:eastAsia="x-none"/>
        </w:rPr>
        <w:t>Atualização e Software Assurance</w:t>
      </w:r>
      <w:r w:rsidRPr="00D87C99">
        <w:rPr>
          <w:lang w:val="pt-BR"/>
        </w:rPr>
        <w:tab/>
      </w:r>
      <w:r w:rsidRPr="00057D81">
        <w:fldChar w:fldCharType="begin"/>
      </w:r>
      <w:r w:rsidRPr="00D87C99">
        <w:rPr>
          <w:lang w:val="pt-BR"/>
        </w:rPr>
        <w:instrText xml:space="preserve"> PAGEREF _Toc534481642 \h </w:instrText>
      </w:r>
      <w:r w:rsidRPr="00057D81">
        <w:fldChar w:fldCharType="separate"/>
      </w:r>
      <w:r w:rsidR="00E1084D">
        <w:rPr>
          <w:lang w:val="pt-BR"/>
        </w:rPr>
        <w:t>50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Licenças Work-at-Home</w:t>
      </w:r>
      <w:r w:rsidRPr="00D87C99">
        <w:rPr>
          <w:lang w:val="pt-BR"/>
        </w:rPr>
        <w:tab/>
      </w:r>
      <w:r w:rsidRPr="00057D81">
        <w:fldChar w:fldCharType="begin"/>
      </w:r>
      <w:r w:rsidRPr="00D87C99">
        <w:rPr>
          <w:lang w:val="pt-BR"/>
        </w:rPr>
        <w:instrText xml:space="preserve"> PAGEREF _Toc534481643 \h </w:instrText>
      </w:r>
      <w:r w:rsidRPr="00057D81">
        <w:fldChar w:fldCharType="separate"/>
      </w:r>
      <w:r w:rsidR="00E1084D">
        <w:rPr>
          <w:lang w:val="pt-BR"/>
        </w:rPr>
        <w:t>50</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D87C99">
        <w:rPr>
          <w:color w:val="auto"/>
          <w:lang w:val="pt-BR"/>
        </w:rPr>
        <w:t>Seção 5 – Termos de PAGAMENTO E PREÇOS DE Serviços Online</w:t>
      </w:r>
      <w:r w:rsidRPr="00D87C99">
        <w:rPr>
          <w:color w:val="auto"/>
          <w:lang w:val="pt-BR"/>
        </w:rPr>
        <w:tab/>
      </w:r>
      <w:r w:rsidRPr="00057D81">
        <w:rPr>
          <w:color w:val="auto"/>
        </w:rPr>
        <w:fldChar w:fldCharType="begin"/>
      </w:r>
      <w:r w:rsidRPr="00D87C99">
        <w:rPr>
          <w:color w:val="auto"/>
          <w:lang w:val="pt-BR"/>
        </w:rPr>
        <w:instrText xml:space="preserve"> PAGEREF _Toc534481644 \h </w:instrText>
      </w:r>
      <w:r w:rsidRPr="00057D81">
        <w:rPr>
          <w:color w:val="auto"/>
        </w:rPr>
      </w:r>
      <w:r w:rsidRPr="00057D81">
        <w:rPr>
          <w:color w:val="auto"/>
        </w:rPr>
        <w:fldChar w:fldCharType="separate"/>
      </w:r>
      <w:r w:rsidR="00E1084D">
        <w:rPr>
          <w:color w:val="auto"/>
          <w:lang w:val="pt-BR"/>
        </w:rPr>
        <w:t>51</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Prazo da assinatura de Serviços Online</w:t>
      </w:r>
      <w:r w:rsidRPr="00D87C99">
        <w:rPr>
          <w:lang w:val="pt-BR"/>
        </w:rPr>
        <w:tab/>
      </w:r>
      <w:r w:rsidRPr="00057D81">
        <w:fldChar w:fldCharType="begin"/>
      </w:r>
      <w:r w:rsidRPr="00D87C99">
        <w:rPr>
          <w:lang w:val="pt-BR"/>
        </w:rPr>
        <w:instrText xml:space="preserve"> PAGEREF _Toc534481645 \h </w:instrText>
      </w:r>
      <w:r w:rsidRPr="00057D81">
        <w:fldChar w:fldCharType="separate"/>
      </w:r>
      <w:r w:rsidR="00E1084D">
        <w:rPr>
          <w:lang w:val="pt-BR"/>
        </w:rPr>
        <w:t>51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Compras e renovação automática em Serviços Online</w:t>
      </w:r>
      <w:r w:rsidRPr="00D87C99">
        <w:rPr>
          <w:lang w:val="pt-BR"/>
        </w:rPr>
        <w:tab/>
      </w:r>
      <w:r w:rsidRPr="00057D81">
        <w:fldChar w:fldCharType="begin"/>
      </w:r>
      <w:r w:rsidRPr="00D87C99">
        <w:rPr>
          <w:lang w:val="pt-BR"/>
        </w:rPr>
        <w:instrText xml:space="preserve"> PAGEREF _Toc534481646 \h </w:instrText>
      </w:r>
      <w:r w:rsidRPr="00057D81">
        <w:fldChar w:fldCharType="separate"/>
      </w:r>
      <w:r w:rsidR="00E1084D">
        <w:rPr>
          <w:lang w:val="pt-BR"/>
        </w:rPr>
        <w:t>52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Gerenciamento do status da renovação e da renovação automática</w:t>
      </w:r>
      <w:r w:rsidRPr="00D87C99">
        <w:rPr>
          <w:lang w:val="pt-BR"/>
        </w:rPr>
        <w:tab/>
      </w:r>
      <w:r w:rsidRPr="00057D81">
        <w:fldChar w:fldCharType="begin"/>
      </w:r>
      <w:r w:rsidRPr="00D87C99">
        <w:rPr>
          <w:lang w:val="pt-BR"/>
        </w:rPr>
        <w:instrText xml:space="preserve"> PAGEREF _Toc534481647 \h </w:instrText>
      </w:r>
      <w:r w:rsidRPr="00057D81">
        <w:fldChar w:fldCharType="separate"/>
      </w:r>
      <w:r w:rsidR="00E1084D">
        <w:rPr>
          <w:lang w:val="pt-BR"/>
        </w:rPr>
        <w:t>52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Cancelamento de Serviços Online</w:t>
      </w:r>
      <w:r w:rsidRPr="00D87C99">
        <w:rPr>
          <w:lang w:val="pt-BR"/>
        </w:rPr>
        <w:tab/>
      </w:r>
      <w:r w:rsidRPr="00057D81">
        <w:fldChar w:fldCharType="begin"/>
      </w:r>
      <w:r w:rsidRPr="00D87C99">
        <w:rPr>
          <w:lang w:val="pt-BR"/>
        </w:rPr>
        <w:instrText xml:space="preserve"> PAGEREF _Toc534481648 \h </w:instrText>
      </w:r>
      <w:r w:rsidRPr="00057D81">
        <w:fldChar w:fldCharType="separate"/>
      </w:r>
      <w:r w:rsidR="00E1084D">
        <w:rPr>
          <w:lang w:val="pt-BR"/>
        </w:rPr>
        <w:t>53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Opções de termos de pagamento de Serviços Online</w:t>
      </w:r>
      <w:r w:rsidRPr="00D87C99">
        <w:rPr>
          <w:lang w:val="pt-BR"/>
        </w:rPr>
        <w:tab/>
      </w:r>
      <w:r w:rsidRPr="00057D81">
        <w:fldChar w:fldCharType="begin"/>
      </w:r>
      <w:r w:rsidRPr="00D87C99">
        <w:rPr>
          <w:lang w:val="pt-BR"/>
        </w:rPr>
        <w:instrText xml:space="preserve"> PAGEREF _Toc534481649 \h </w:instrText>
      </w:r>
      <w:r w:rsidRPr="00057D81">
        <w:fldChar w:fldCharType="separate"/>
      </w:r>
      <w:r w:rsidR="00E1084D">
        <w:rPr>
          <w:lang w:val="pt-BR"/>
        </w:rPr>
        <w:t>53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Requisitos de compra mínima para Serviços Online no Licenciamento por Volume</w:t>
      </w:r>
      <w:r w:rsidRPr="00D87C99">
        <w:rPr>
          <w:lang w:val="pt-BR"/>
        </w:rPr>
        <w:tab/>
      </w:r>
      <w:r w:rsidRPr="00057D81">
        <w:fldChar w:fldCharType="begin"/>
      </w:r>
      <w:r w:rsidRPr="00D87C99">
        <w:rPr>
          <w:lang w:val="pt-BR"/>
        </w:rPr>
        <w:instrText xml:space="preserve"> PAGEREF _Toc534481650 \h </w:instrText>
      </w:r>
      <w:r w:rsidRPr="00057D81">
        <w:fldChar w:fldCharType="separate"/>
      </w:r>
      <w:r w:rsidR="00E1084D">
        <w:rPr>
          <w:lang w:val="pt-BR"/>
        </w:rPr>
        <w:t>53</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Serviços do Windows Azure</w:t>
      </w:r>
      <w:r w:rsidRPr="00D87C99">
        <w:rPr>
          <w:color w:val="auto"/>
          <w:lang w:val="pt-BR"/>
        </w:rPr>
        <w:tab/>
      </w:r>
      <w:r w:rsidRPr="00057D81">
        <w:rPr>
          <w:color w:val="auto"/>
        </w:rPr>
        <w:fldChar w:fldCharType="begin"/>
      </w:r>
      <w:r w:rsidRPr="00D87C99">
        <w:rPr>
          <w:color w:val="auto"/>
          <w:lang w:val="pt-BR"/>
        </w:rPr>
        <w:instrText xml:space="preserve"> PAGEREF _Toc534481651 \h </w:instrText>
      </w:r>
      <w:r w:rsidRPr="00057D81">
        <w:rPr>
          <w:color w:val="auto"/>
        </w:rPr>
      </w:r>
      <w:r w:rsidRPr="00057D81">
        <w:rPr>
          <w:color w:val="auto"/>
        </w:rPr>
        <w:fldChar w:fldCharType="separate"/>
      </w:r>
      <w:r w:rsidR="00E1084D">
        <w:rPr>
          <w:color w:val="auto"/>
          <w:lang w:val="pt-BR"/>
        </w:rPr>
        <w:t>53</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Disponibilidade Regional dos Serviços Online</w:t>
      </w:r>
      <w:r w:rsidRPr="00D87C99">
        <w:rPr>
          <w:lang w:val="pt-BR"/>
        </w:rPr>
        <w:tab/>
      </w:r>
      <w:r w:rsidRPr="00057D81">
        <w:fldChar w:fldCharType="begin"/>
      </w:r>
      <w:r w:rsidRPr="00D87C99">
        <w:rPr>
          <w:lang w:val="pt-BR"/>
        </w:rPr>
        <w:instrText xml:space="preserve"> PAGEREF _Toc534481652 \h </w:instrText>
      </w:r>
      <w:r w:rsidRPr="00057D81">
        <w:fldChar w:fldCharType="separate"/>
      </w:r>
      <w:r w:rsidR="00E1084D">
        <w:rPr>
          <w:lang w:val="pt-BR"/>
        </w:rPr>
        <w:t>55</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Termos adicionais de Serviços Online</w:t>
      </w:r>
      <w:r w:rsidRPr="00D87C99">
        <w:rPr>
          <w:lang w:val="pt-BR"/>
        </w:rPr>
        <w:tab/>
      </w:r>
      <w:r w:rsidRPr="00057D81">
        <w:fldChar w:fldCharType="begin"/>
      </w:r>
      <w:r w:rsidRPr="00D87C99">
        <w:rPr>
          <w:lang w:val="pt-BR"/>
        </w:rPr>
        <w:instrText xml:space="preserve"> PAGEREF _Toc534481653 \h </w:instrText>
      </w:r>
      <w:r w:rsidRPr="00057D81">
        <w:fldChar w:fldCharType="separate"/>
      </w:r>
      <w:r w:rsidR="00E1084D">
        <w:rPr>
          <w:lang w:val="pt-BR"/>
        </w:rPr>
        <w:t>55</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SEÇÃO 6 – regras de renovação DO Software Assurance</w:t>
      </w:r>
      <w:r w:rsidRPr="00D87C99">
        <w:rPr>
          <w:color w:val="auto"/>
          <w:lang w:val="pt-BR"/>
        </w:rPr>
        <w:tab/>
      </w:r>
      <w:r w:rsidRPr="00057D81">
        <w:rPr>
          <w:color w:val="auto"/>
        </w:rPr>
        <w:fldChar w:fldCharType="begin"/>
      </w:r>
      <w:r w:rsidRPr="00D87C99">
        <w:rPr>
          <w:color w:val="auto"/>
          <w:lang w:val="pt-BR"/>
        </w:rPr>
        <w:instrText xml:space="preserve"> PAGEREF _Toc534481654 \h </w:instrText>
      </w:r>
      <w:r w:rsidRPr="00057D81">
        <w:rPr>
          <w:color w:val="auto"/>
        </w:rPr>
      </w:r>
      <w:r w:rsidRPr="00057D81">
        <w:rPr>
          <w:color w:val="auto"/>
        </w:rPr>
        <w:fldChar w:fldCharType="separate"/>
      </w:r>
      <w:r w:rsidR="00E1084D">
        <w:rPr>
          <w:color w:val="auto"/>
          <w:lang w:val="pt-BR"/>
        </w:rPr>
        <w:t>56</w:t>
      </w:r>
      <w:r w:rsidRPr="00057D81">
        <w:rPr>
          <w:color w:val="auto"/>
        </w:rPr>
        <w:fldChar w:fldCharType="end"/>
      </w:r>
    </w:p>
    <w:p w:rsidR="00057D81" w:rsidRPr="00057D81" w:rsidRDefault="00057D81">
      <w:pPr>
        <w:pStyle w:val="TOC4"/>
        <w:rPr>
          <w:rFonts w:asciiTheme="minorHAnsi" w:eastAsiaTheme="minorEastAsia" w:hAnsiTheme="minorHAnsi" w:cstheme="minorBidi"/>
          <w:noProof/>
          <w:sz w:val="22"/>
          <w:szCs w:val="22"/>
        </w:rPr>
      </w:pPr>
      <w:r w:rsidRPr="00D87C99">
        <w:rPr>
          <w:rFonts w:cs="Tahoma"/>
          <w:noProof/>
          <w:lang w:eastAsia="x-none"/>
        </w:rPr>
        <w:t>Licença Open</w:t>
      </w:r>
      <w:r w:rsidRPr="00057D81">
        <w:rPr>
          <w:noProof/>
        </w:rPr>
        <w:tab/>
      </w:r>
      <w:r w:rsidRPr="00057D81">
        <w:rPr>
          <w:noProof/>
        </w:rPr>
        <w:fldChar w:fldCharType="begin"/>
      </w:r>
      <w:r w:rsidRPr="00057D81">
        <w:rPr>
          <w:noProof/>
        </w:rPr>
        <w:instrText xml:space="preserve"> PAGEREF _Toc534481655 \h </w:instrText>
      </w:r>
      <w:r w:rsidRPr="00057D81">
        <w:rPr>
          <w:noProof/>
        </w:rPr>
      </w:r>
      <w:r w:rsidRPr="00057D81">
        <w:rPr>
          <w:noProof/>
        </w:rPr>
        <w:fldChar w:fldCharType="separate"/>
      </w:r>
      <w:r w:rsidR="00E1084D">
        <w:rPr>
          <w:noProof/>
        </w:rPr>
        <w:t>56</w:t>
      </w:r>
      <w:r w:rsidRPr="00057D81">
        <w:rPr>
          <w:noProof/>
        </w:rPr>
        <w:fldChar w:fldCharType="end"/>
      </w:r>
    </w:p>
    <w:p w:rsidR="00057D81" w:rsidRPr="00057D81" w:rsidRDefault="00057D81">
      <w:pPr>
        <w:pStyle w:val="TOC4"/>
        <w:rPr>
          <w:rFonts w:asciiTheme="minorHAnsi" w:eastAsiaTheme="minorEastAsia" w:hAnsiTheme="minorHAnsi" w:cstheme="minorBidi"/>
          <w:noProof/>
          <w:sz w:val="22"/>
          <w:szCs w:val="22"/>
        </w:rPr>
      </w:pPr>
      <w:r w:rsidRPr="00D87C99">
        <w:rPr>
          <w:rFonts w:cs="Tahoma"/>
          <w:noProof/>
          <w:lang w:eastAsia="x-none"/>
        </w:rPr>
        <w:t>Open Value 20xx</w:t>
      </w:r>
      <w:r w:rsidRPr="00057D81">
        <w:rPr>
          <w:noProof/>
        </w:rPr>
        <w:tab/>
      </w:r>
      <w:r w:rsidRPr="00057D81">
        <w:rPr>
          <w:noProof/>
        </w:rPr>
        <w:fldChar w:fldCharType="begin"/>
      </w:r>
      <w:r w:rsidRPr="00057D81">
        <w:rPr>
          <w:noProof/>
        </w:rPr>
        <w:instrText xml:space="preserve"> PAGEREF _Toc534481656 \h </w:instrText>
      </w:r>
      <w:r w:rsidRPr="00057D81">
        <w:rPr>
          <w:noProof/>
        </w:rPr>
      </w:r>
      <w:r w:rsidRPr="00057D81">
        <w:rPr>
          <w:noProof/>
        </w:rPr>
        <w:fldChar w:fldCharType="separate"/>
      </w:r>
      <w:r w:rsidR="00E1084D">
        <w:rPr>
          <w:noProof/>
        </w:rPr>
        <w:t>56</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Select 20xx</w:t>
      </w:r>
      <w:r w:rsidRPr="00D87C99">
        <w:rPr>
          <w:noProof/>
          <w:lang w:val="pt-BR"/>
        </w:rPr>
        <w:tab/>
      </w:r>
      <w:r w:rsidRPr="00057D81">
        <w:rPr>
          <w:noProof/>
        </w:rPr>
        <w:fldChar w:fldCharType="begin"/>
      </w:r>
      <w:r w:rsidRPr="00D87C99">
        <w:rPr>
          <w:noProof/>
          <w:lang w:val="pt-BR"/>
        </w:rPr>
        <w:instrText xml:space="preserve"> PAGEREF _Toc534481657 \h </w:instrText>
      </w:r>
      <w:r w:rsidRPr="00057D81">
        <w:rPr>
          <w:noProof/>
        </w:rPr>
      </w:r>
      <w:r w:rsidRPr="00057D81">
        <w:rPr>
          <w:noProof/>
        </w:rPr>
        <w:fldChar w:fldCharType="separate"/>
      </w:r>
      <w:r w:rsidR="00E1084D">
        <w:rPr>
          <w:noProof/>
          <w:lang w:val="pt-BR"/>
        </w:rPr>
        <w:t>56</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Renovação da Cobertura sob o Mesmo Contrato</w:t>
      </w:r>
      <w:r w:rsidRPr="00D87C99">
        <w:rPr>
          <w:noProof/>
          <w:lang w:val="pt-BR"/>
        </w:rPr>
        <w:tab/>
      </w:r>
      <w:r w:rsidRPr="00057D81">
        <w:rPr>
          <w:noProof/>
        </w:rPr>
        <w:fldChar w:fldCharType="begin"/>
      </w:r>
      <w:r w:rsidRPr="00D87C99">
        <w:rPr>
          <w:noProof/>
          <w:lang w:val="pt-BR"/>
        </w:rPr>
        <w:instrText xml:space="preserve"> PAGEREF _Toc534481658 \h </w:instrText>
      </w:r>
      <w:r w:rsidRPr="00057D81">
        <w:rPr>
          <w:noProof/>
        </w:rPr>
      </w:r>
      <w:r w:rsidRPr="00057D81">
        <w:rPr>
          <w:noProof/>
        </w:rPr>
        <w:fldChar w:fldCharType="separate"/>
      </w:r>
      <w:r w:rsidR="00E1084D">
        <w:rPr>
          <w:noProof/>
          <w:lang w:val="pt-BR"/>
        </w:rPr>
        <w:t>56</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Renovação da Cobertura a partir de um Contrato Separado</w:t>
      </w:r>
      <w:r w:rsidRPr="00D87C99">
        <w:rPr>
          <w:noProof/>
          <w:lang w:val="pt-BR"/>
        </w:rPr>
        <w:tab/>
      </w:r>
      <w:r w:rsidRPr="00057D81">
        <w:rPr>
          <w:noProof/>
        </w:rPr>
        <w:fldChar w:fldCharType="begin"/>
      </w:r>
      <w:r w:rsidRPr="00D87C99">
        <w:rPr>
          <w:noProof/>
          <w:lang w:val="pt-BR"/>
        </w:rPr>
        <w:instrText xml:space="preserve"> PAGEREF _Toc534481659 \h </w:instrText>
      </w:r>
      <w:r w:rsidRPr="00057D81">
        <w:rPr>
          <w:noProof/>
        </w:rPr>
      </w:r>
      <w:r w:rsidRPr="00057D81">
        <w:rPr>
          <w:noProof/>
        </w:rPr>
        <w:fldChar w:fldCharType="separate"/>
      </w:r>
      <w:r w:rsidR="00E1084D">
        <w:rPr>
          <w:noProof/>
          <w:lang w:val="pt-BR"/>
        </w:rPr>
        <w:t>57</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Select Plus 20xx</w:t>
      </w:r>
      <w:r w:rsidRPr="00D87C99">
        <w:rPr>
          <w:noProof/>
          <w:lang w:val="pt-BR"/>
        </w:rPr>
        <w:tab/>
      </w:r>
      <w:r w:rsidRPr="00057D81">
        <w:rPr>
          <w:noProof/>
        </w:rPr>
        <w:fldChar w:fldCharType="begin"/>
      </w:r>
      <w:r w:rsidRPr="00D87C99">
        <w:rPr>
          <w:noProof/>
          <w:lang w:val="pt-BR"/>
        </w:rPr>
        <w:instrText xml:space="preserve"> PAGEREF _Toc534481660 \h </w:instrText>
      </w:r>
      <w:r w:rsidRPr="00057D81">
        <w:rPr>
          <w:noProof/>
        </w:rPr>
      </w:r>
      <w:r w:rsidRPr="00057D81">
        <w:rPr>
          <w:noProof/>
        </w:rPr>
        <w:fldChar w:fldCharType="separate"/>
      </w:r>
      <w:r w:rsidR="00E1084D">
        <w:rPr>
          <w:noProof/>
          <w:lang w:val="pt-BR"/>
        </w:rPr>
        <w:t>57</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Contrato Enterprise 2011 ou versões posteriores</w:t>
      </w:r>
      <w:r w:rsidRPr="00D87C99">
        <w:rPr>
          <w:noProof/>
          <w:lang w:val="pt-BR"/>
        </w:rPr>
        <w:tab/>
      </w:r>
      <w:r w:rsidRPr="00057D81">
        <w:rPr>
          <w:noProof/>
        </w:rPr>
        <w:fldChar w:fldCharType="begin"/>
      </w:r>
      <w:r w:rsidRPr="00D87C99">
        <w:rPr>
          <w:noProof/>
          <w:lang w:val="pt-BR"/>
        </w:rPr>
        <w:instrText xml:space="preserve"> PAGEREF _Toc534481661 \h </w:instrText>
      </w:r>
      <w:r w:rsidRPr="00057D81">
        <w:rPr>
          <w:noProof/>
        </w:rPr>
      </w:r>
      <w:r w:rsidRPr="00057D81">
        <w:rPr>
          <w:noProof/>
        </w:rPr>
        <w:fldChar w:fldCharType="separate"/>
      </w:r>
      <w:r w:rsidR="00E1084D">
        <w:rPr>
          <w:noProof/>
          <w:lang w:val="pt-BR"/>
        </w:rPr>
        <w:t>57</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Contrato Enterprise Pré-2011</w:t>
      </w:r>
      <w:r w:rsidRPr="00D87C99">
        <w:rPr>
          <w:noProof/>
          <w:lang w:val="pt-BR"/>
        </w:rPr>
        <w:tab/>
      </w:r>
      <w:r w:rsidRPr="00057D81">
        <w:rPr>
          <w:noProof/>
        </w:rPr>
        <w:fldChar w:fldCharType="begin"/>
      </w:r>
      <w:r w:rsidRPr="00D87C99">
        <w:rPr>
          <w:noProof/>
          <w:lang w:val="pt-BR"/>
        </w:rPr>
        <w:instrText xml:space="preserve"> PAGEREF _Toc534481662 \h </w:instrText>
      </w:r>
      <w:r w:rsidRPr="00057D81">
        <w:rPr>
          <w:noProof/>
        </w:rPr>
      </w:r>
      <w:r w:rsidRPr="00057D81">
        <w:rPr>
          <w:noProof/>
        </w:rPr>
        <w:fldChar w:fldCharType="separate"/>
      </w:r>
      <w:r w:rsidR="00E1084D">
        <w:rPr>
          <w:noProof/>
          <w:lang w:val="pt-BR"/>
        </w:rPr>
        <w:t>58</w:t>
      </w:r>
      <w:r w:rsidRPr="00057D81">
        <w:rPr>
          <w:noProof/>
        </w:rPr>
        <w:fldChar w:fldCharType="end"/>
      </w:r>
    </w:p>
    <w:p w:rsidR="00057D81" w:rsidRPr="00D87C99" w:rsidRDefault="00057D81">
      <w:pPr>
        <w:pStyle w:val="TOC4"/>
        <w:rPr>
          <w:rFonts w:asciiTheme="minorHAnsi" w:eastAsiaTheme="minorEastAsia" w:hAnsiTheme="minorHAnsi" w:cstheme="minorBidi"/>
          <w:noProof/>
          <w:sz w:val="22"/>
          <w:szCs w:val="22"/>
          <w:lang w:val="pt-BR"/>
        </w:rPr>
      </w:pPr>
      <w:r w:rsidRPr="00057D81">
        <w:rPr>
          <w:rFonts w:cs="Tahoma"/>
          <w:noProof/>
          <w:lang w:val="pt-BR" w:eastAsia="x-none"/>
        </w:rPr>
        <w:t>Renovação entre programas</w:t>
      </w:r>
      <w:r w:rsidRPr="00D87C99">
        <w:rPr>
          <w:noProof/>
          <w:lang w:val="pt-BR"/>
        </w:rPr>
        <w:tab/>
      </w:r>
      <w:r w:rsidRPr="00057D81">
        <w:rPr>
          <w:noProof/>
        </w:rPr>
        <w:fldChar w:fldCharType="begin"/>
      </w:r>
      <w:r w:rsidRPr="00D87C99">
        <w:rPr>
          <w:noProof/>
          <w:lang w:val="pt-BR"/>
        </w:rPr>
        <w:instrText xml:space="preserve"> PAGEREF _Toc534481663 \h </w:instrText>
      </w:r>
      <w:r w:rsidRPr="00057D81">
        <w:rPr>
          <w:noProof/>
        </w:rPr>
      </w:r>
      <w:r w:rsidRPr="00057D81">
        <w:rPr>
          <w:noProof/>
        </w:rPr>
        <w:fldChar w:fldCharType="separate"/>
      </w:r>
      <w:r w:rsidR="00E1084D">
        <w:rPr>
          <w:noProof/>
          <w:lang w:val="pt-BR"/>
        </w:rPr>
        <w:t>58</w:t>
      </w:r>
      <w:r w:rsidRPr="00057D81">
        <w:rPr>
          <w:noProof/>
        </w:rPr>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bCs/>
          <w:color w:val="auto"/>
          <w:lang w:val="x-none" w:eastAsia="x-none"/>
        </w:rPr>
        <w:t>SEÇÃO 7 – benefícios DO Software Assurance (SA) e BENEFÍCIOS dos serviços</w:t>
      </w:r>
      <w:r w:rsidRPr="00D87C99">
        <w:rPr>
          <w:bCs/>
          <w:color w:val="auto"/>
          <w:lang w:val="pt-BR" w:eastAsia="x-none"/>
        </w:rPr>
        <w:t> </w:t>
      </w:r>
      <w:r w:rsidRPr="00057D81">
        <w:rPr>
          <w:bCs/>
          <w:color w:val="auto"/>
          <w:lang w:val="x-none" w:eastAsia="x-none"/>
        </w:rPr>
        <w:t>online (ols)</w:t>
      </w:r>
      <w:r w:rsidRPr="00D87C99">
        <w:rPr>
          <w:color w:val="auto"/>
          <w:lang w:val="pt-BR"/>
        </w:rPr>
        <w:tab/>
      </w:r>
      <w:r w:rsidRPr="00057D81">
        <w:rPr>
          <w:color w:val="auto"/>
        </w:rPr>
        <w:fldChar w:fldCharType="begin"/>
      </w:r>
      <w:r w:rsidRPr="00D87C99">
        <w:rPr>
          <w:color w:val="auto"/>
          <w:lang w:val="pt-BR"/>
        </w:rPr>
        <w:instrText xml:space="preserve"> PAGEREF _Toc534481664 \h </w:instrText>
      </w:r>
      <w:r w:rsidRPr="00057D81">
        <w:rPr>
          <w:color w:val="auto"/>
        </w:rPr>
      </w:r>
      <w:r w:rsidRPr="00057D81">
        <w:rPr>
          <w:color w:val="auto"/>
        </w:rPr>
        <w:fldChar w:fldCharType="separate"/>
      </w:r>
      <w:r w:rsidR="00E1084D">
        <w:rPr>
          <w:color w:val="auto"/>
          <w:lang w:val="pt-BR"/>
        </w:rPr>
        <w:t>59</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Direitos à Nova Versão</w:t>
      </w:r>
      <w:r w:rsidRPr="00D87C99">
        <w:rPr>
          <w:lang w:val="pt-BR"/>
        </w:rPr>
        <w:tab/>
      </w:r>
      <w:r w:rsidRPr="00057D81">
        <w:fldChar w:fldCharType="begin"/>
      </w:r>
      <w:r w:rsidRPr="00D87C99">
        <w:rPr>
          <w:lang w:val="pt-BR"/>
        </w:rPr>
        <w:instrText xml:space="preserve"> PAGEREF _Toc534481665 \h </w:instrText>
      </w:r>
      <w:r w:rsidRPr="00057D81">
        <w:fldChar w:fldCharType="separate"/>
      </w:r>
      <w:r w:rsidR="00E1084D">
        <w:rPr>
          <w:lang w:val="pt-BR"/>
        </w:rPr>
        <w:t>61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Pacote Multilíngue do Office</w:t>
      </w:r>
      <w:r w:rsidRPr="00D87C99">
        <w:rPr>
          <w:lang w:val="pt-BR"/>
        </w:rPr>
        <w:tab/>
      </w:r>
      <w:r w:rsidRPr="00057D81">
        <w:fldChar w:fldCharType="begin"/>
      </w:r>
      <w:r w:rsidRPr="00D87C99">
        <w:rPr>
          <w:lang w:val="pt-BR"/>
        </w:rPr>
        <w:instrText xml:space="preserve"> PAGEREF _Toc534481666 \h </w:instrText>
      </w:r>
      <w:r w:rsidRPr="00057D81">
        <w:fldChar w:fldCharType="separate"/>
      </w:r>
      <w:r w:rsidR="00E1084D">
        <w:rPr>
          <w:lang w:val="pt-BR"/>
        </w:rPr>
        <w:t>61</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x-none"/>
        </w:rPr>
        <w:t>Windows 8 Enterprise</w:t>
      </w:r>
      <w:r w:rsidRPr="00057D81">
        <w:rPr>
          <w:color w:val="auto"/>
        </w:rPr>
        <w:tab/>
      </w:r>
      <w:r w:rsidRPr="00057D81">
        <w:rPr>
          <w:color w:val="auto"/>
        </w:rPr>
        <w:fldChar w:fldCharType="begin"/>
      </w:r>
      <w:r w:rsidRPr="00057D81">
        <w:rPr>
          <w:color w:val="auto"/>
        </w:rPr>
        <w:instrText xml:space="preserve"> PAGEREF _Toc534481667 \h </w:instrText>
      </w:r>
      <w:r w:rsidRPr="00057D81">
        <w:rPr>
          <w:color w:val="auto"/>
        </w:rPr>
      </w:r>
      <w:r w:rsidRPr="00057D81">
        <w:rPr>
          <w:color w:val="auto"/>
        </w:rPr>
        <w:fldChar w:fldCharType="separate"/>
      </w:r>
      <w:r w:rsidR="00E1084D">
        <w:rPr>
          <w:color w:val="auto"/>
        </w:rPr>
        <w:t>66</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x-none"/>
        </w:rPr>
        <w:t>Windows 8 Enterprise Sideloading</w:t>
      </w:r>
      <w:r w:rsidRPr="00057D81">
        <w:rPr>
          <w:color w:val="auto"/>
        </w:rPr>
        <w:tab/>
      </w:r>
      <w:r w:rsidRPr="00057D81">
        <w:rPr>
          <w:color w:val="auto"/>
        </w:rPr>
        <w:fldChar w:fldCharType="begin"/>
      </w:r>
      <w:r w:rsidRPr="00057D81">
        <w:rPr>
          <w:color w:val="auto"/>
        </w:rPr>
        <w:instrText xml:space="preserve"> PAGEREF _Toc534481668 \h </w:instrText>
      </w:r>
      <w:r w:rsidRPr="00057D81">
        <w:rPr>
          <w:color w:val="auto"/>
        </w:rPr>
      </w:r>
      <w:r w:rsidRPr="00057D81">
        <w:rPr>
          <w:color w:val="auto"/>
        </w:rPr>
        <w:fldChar w:fldCharType="separate"/>
      </w:r>
      <w:r w:rsidR="00E1084D">
        <w:rPr>
          <w:color w:val="auto"/>
        </w:rPr>
        <w:t>66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Licença de Assinatura do Windows Companion</w:t>
      </w:r>
      <w:r w:rsidRPr="00D87C99">
        <w:rPr>
          <w:color w:val="auto"/>
          <w:lang w:val="pt-BR"/>
        </w:rPr>
        <w:tab/>
      </w:r>
      <w:r w:rsidRPr="00057D81">
        <w:rPr>
          <w:color w:val="auto"/>
        </w:rPr>
        <w:fldChar w:fldCharType="begin"/>
      </w:r>
      <w:r w:rsidRPr="00D87C99">
        <w:rPr>
          <w:color w:val="auto"/>
          <w:lang w:val="pt-BR"/>
        </w:rPr>
        <w:instrText xml:space="preserve"> PAGEREF _Toc534481669 \h </w:instrText>
      </w:r>
      <w:r w:rsidRPr="00057D81">
        <w:rPr>
          <w:color w:val="auto"/>
        </w:rPr>
      </w:r>
      <w:r w:rsidRPr="00057D81">
        <w:rPr>
          <w:color w:val="auto"/>
        </w:rPr>
        <w:fldChar w:fldCharType="separate"/>
      </w:r>
      <w:r w:rsidR="00E1084D">
        <w:rPr>
          <w:color w:val="auto"/>
          <w:lang w:val="pt-BR"/>
        </w:rPr>
        <w:t>66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Cupons de Treinamento</w:t>
      </w:r>
      <w:r w:rsidRPr="00D87C99">
        <w:rPr>
          <w:color w:val="auto"/>
          <w:lang w:val="pt-BR"/>
        </w:rPr>
        <w:tab/>
      </w:r>
      <w:r w:rsidRPr="00057D81">
        <w:rPr>
          <w:color w:val="auto"/>
        </w:rPr>
        <w:fldChar w:fldCharType="begin"/>
      </w:r>
      <w:r w:rsidRPr="00D87C99">
        <w:rPr>
          <w:color w:val="auto"/>
          <w:lang w:val="pt-BR"/>
        </w:rPr>
        <w:instrText xml:space="preserve"> PAGEREF _Toc534481670 \h </w:instrText>
      </w:r>
      <w:r w:rsidRPr="00057D81">
        <w:rPr>
          <w:color w:val="auto"/>
        </w:rPr>
      </w:r>
      <w:r w:rsidRPr="00057D81">
        <w:rPr>
          <w:color w:val="auto"/>
        </w:rPr>
        <w:fldChar w:fldCharType="separate"/>
      </w:r>
      <w:r w:rsidR="00E1084D">
        <w:rPr>
          <w:color w:val="auto"/>
          <w:lang w:val="pt-BR"/>
        </w:rPr>
        <w:t>66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x-none" w:eastAsia="x-none"/>
        </w:rPr>
        <w:t>E-Learning</w:t>
      </w:r>
      <w:r w:rsidRPr="00D87C99">
        <w:rPr>
          <w:color w:val="auto"/>
          <w:lang w:val="pt-BR"/>
        </w:rPr>
        <w:tab/>
      </w:r>
      <w:r w:rsidRPr="00057D81">
        <w:rPr>
          <w:color w:val="auto"/>
        </w:rPr>
        <w:fldChar w:fldCharType="begin"/>
      </w:r>
      <w:r w:rsidRPr="00D87C99">
        <w:rPr>
          <w:color w:val="auto"/>
          <w:lang w:val="pt-BR"/>
        </w:rPr>
        <w:instrText xml:space="preserve"> PAGEREF _Toc534481671 \h </w:instrText>
      </w:r>
      <w:r w:rsidRPr="00057D81">
        <w:rPr>
          <w:color w:val="auto"/>
        </w:rPr>
      </w:r>
      <w:r w:rsidRPr="00057D81">
        <w:rPr>
          <w:color w:val="auto"/>
        </w:rPr>
        <w:fldChar w:fldCharType="separate"/>
      </w:r>
      <w:r w:rsidR="00E1084D">
        <w:rPr>
          <w:color w:val="auto"/>
          <w:lang w:val="pt-BR"/>
        </w:rPr>
        <w:t>69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Home Use Program</w:t>
      </w:r>
      <w:r w:rsidRPr="00D87C99">
        <w:rPr>
          <w:color w:val="auto"/>
          <w:lang w:val="pt-BR"/>
        </w:rPr>
        <w:tab/>
      </w:r>
      <w:r w:rsidRPr="00057D81">
        <w:rPr>
          <w:color w:val="auto"/>
        </w:rPr>
        <w:fldChar w:fldCharType="begin"/>
      </w:r>
      <w:r w:rsidRPr="00D87C99">
        <w:rPr>
          <w:color w:val="auto"/>
          <w:lang w:val="pt-BR"/>
        </w:rPr>
        <w:instrText xml:space="preserve"> PAGEREF _Toc534481672 \h </w:instrText>
      </w:r>
      <w:r w:rsidRPr="00057D81">
        <w:rPr>
          <w:color w:val="auto"/>
        </w:rPr>
      </w:r>
      <w:r w:rsidRPr="00057D81">
        <w:rPr>
          <w:color w:val="auto"/>
        </w:rPr>
        <w:fldChar w:fldCharType="separate"/>
      </w:r>
      <w:r w:rsidR="00E1084D">
        <w:rPr>
          <w:color w:val="auto"/>
          <w:lang w:val="pt-BR"/>
        </w:rPr>
        <w:t>69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Suporte para Resolução de Problemas 24x7</w:t>
      </w:r>
      <w:r w:rsidRPr="00D87C99">
        <w:rPr>
          <w:color w:val="auto"/>
          <w:lang w:val="pt-BR"/>
        </w:rPr>
        <w:tab/>
      </w:r>
      <w:r w:rsidRPr="00057D81">
        <w:rPr>
          <w:color w:val="auto"/>
        </w:rPr>
        <w:fldChar w:fldCharType="begin"/>
      </w:r>
      <w:r w:rsidRPr="00D87C99">
        <w:rPr>
          <w:color w:val="auto"/>
          <w:lang w:val="pt-BR"/>
        </w:rPr>
        <w:instrText xml:space="preserve"> PAGEREF _Toc534481673 \h </w:instrText>
      </w:r>
      <w:r w:rsidRPr="00057D81">
        <w:rPr>
          <w:color w:val="auto"/>
        </w:rPr>
      </w:r>
      <w:r w:rsidRPr="00057D81">
        <w:rPr>
          <w:color w:val="auto"/>
        </w:rPr>
        <w:fldChar w:fldCharType="separate"/>
      </w:r>
      <w:r w:rsidR="00E1084D">
        <w:rPr>
          <w:color w:val="auto"/>
          <w:lang w:val="pt-BR"/>
        </w:rPr>
        <w:t>71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Suporte para Resolução de Problemas 24x7 Ilimitado</w:t>
      </w:r>
      <w:r w:rsidRPr="00D87C99">
        <w:rPr>
          <w:color w:val="auto"/>
          <w:lang w:val="pt-BR"/>
        </w:rPr>
        <w:tab/>
      </w:r>
      <w:r w:rsidRPr="00057D81">
        <w:rPr>
          <w:color w:val="auto"/>
        </w:rPr>
        <w:fldChar w:fldCharType="begin"/>
      </w:r>
      <w:r w:rsidRPr="00D87C99">
        <w:rPr>
          <w:color w:val="auto"/>
          <w:lang w:val="pt-BR"/>
        </w:rPr>
        <w:instrText xml:space="preserve"> PAGEREF _Toc534481674 \h </w:instrText>
      </w:r>
      <w:r w:rsidRPr="00057D81">
        <w:rPr>
          <w:color w:val="auto"/>
        </w:rPr>
      </w:r>
      <w:r w:rsidRPr="00057D81">
        <w:rPr>
          <w:color w:val="auto"/>
        </w:rPr>
        <w:fldChar w:fldCharType="separate"/>
      </w:r>
      <w:r w:rsidR="00E1084D">
        <w:rPr>
          <w:color w:val="auto"/>
          <w:lang w:val="pt-BR"/>
        </w:rPr>
        <w:t>77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System Center Advisor</w:t>
      </w:r>
      <w:r w:rsidRPr="00D87C99">
        <w:rPr>
          <w:color w:val="auto"/>
          <w:lang w:val="pt-BR"/>
        </w:rPr>
        <w:tab/>
      </w:r>
      <w:r w:rsidRPr="00057D81">
        <w:rPr>
          <w:color w:val="auto"/>
        </w:rPr>
        <w:fldChar w:fldCharType="begin"/>
      </w:r>
      <w:r w:rsidRPr="00D87C99">
        <w:rPr>
          <w:color w:val="auto"/>
          <w:lang w:val="pt-BR"/>
        </w:rPr>
        <w:instrText xml:space="preserve"> PAGEREF _Toc534481675 \h </w:instrText>
      </w:r>
      <w:r w:rsidRPr="00057D81">
        <w:rPr>
          <w:color w:val="auto"/>
        </w:rPr>
      </w:r>
      <w:r w:rsidRPr="00057D81">
        <w:rPr>
          <w:color w:val="auto"/>
        </w:rPr>
        <w:fldChar w:fldCharType="separate"/>
      </w:r>
      <w:r w:rsidR="00E1084D">
        <w:rPr>
          <w:color w:val="auto"/>
          <w:lang w:val="pt-BR"/>
        </w:rPr>
        <w:t>79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Backup Passivo para Recuperação de Desastres</w:t>
      </w:r>
      <w:r w:rsidRPr="00D87C99">
        <w:rPr>
          <w:color w:val="auto"/>
          <w:lang w:val="pt-BR"/>
        </w:rPr>
        <w:tab/>
      </w:r>
      <w:r w:rsidRPr="00057D81">
        <w:rPr>
          <w:color w:val="auto"/>
        </w:rPr>
        <w:fldChar w:fldCharType="begin"/>
      </w:r>
      <w:r w:rsidRPr="00D87C99">
        <w:rPr>
          <w:color w:val="auto"/>
          <w:lang w:val="pt-BR"/>
        </w:rPr>
        <w:instrText xml:space="preserve"> PAGEREF _Toc534481676 \h </w:instrText>
      </w:r>
      <w:r w:rsidRPr="00057D81">
        <w:rPr>
          <w:color w:val="auto"/>
        </w:rPr>
      </w:r>
      <w:r w:rsidRPr="00057D81">
        <w:rPr>
          <w:color w:val="auto"/>
        </w:rPr>
        <w:fldChar w:fldCharType="separate"/>
      </w:r>
      <w:r w:rsidR="00E1084D">
        <w:rPr>
          <w:color w:val="auto"/>
          <w:lang w:val="pt-BR"/>
        </w:rPr>
        <w:t>80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Serviços de Assinatura do TechNet SA</w:t>
      </w:r>
      <w:r w:rsidRPr="00D87C99">
        <w:rPr>
          <w:color w:val="auto"/>
          <w:lang w:val="pt-BR"/>
        </w:rPr>
        <w:tab/>
      </w:r>
      <w:r w:rsidRPr="00057D81">
        <w:rPr>
          <w:color w:val="auto"/>
        </w:rPr>
        <w:fldChar w:fldCharType="begin"/>
      </w:r>
      <w:r w:rsidRPr="00D87C99">
        <w:rPr>
          <w:color w:val="auto"/>
          <w:lang w:val="pt-BR"/>
        </w:rPr>
        <w:instrText xml:space="preserve"> PAGEREF _Toc534481677 \h </w:instrText>
      </w:r>
      <w:r w:rsidRPr="00057D81">
        <w:rPr>
          <w:color w:val="auto"/>
        </w:rPr>
      </w:r>
      <w:r w:rsidRPr="00057D81">
        <w:rPr>
          <w:color w:val="auto"/>
        </w:rPr>
        <w:fldChar w:fldCharType="separate"/>
      </w:r>
      <w:r w:rsidR="00E1084D">
        <w:rPr>
          <w:color w:val="auto"/>
          <w:lang w:val="pt-BR"/>
        </w:rPr>
        <w:t>80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TechNet Plus Direct</w:t>
      </w:r>
      <w:r w:rsidRPr="00D87C99">
        <w:rPr>
          <w:color w:val="auto"/>
          <w:lang w:val="pt-BR"/>
        </w:rPr>
        <w:tab/>
      </w:r>
      <w:r w:rsidRPr="00057D81">
        <w:rPr>
          <w:color w:val="auto"/>
        </w:rPr>
        <w:fldChar w:fldCharType="begin"/>
      </w:r>
      <w:r w:rsidRPr="00D87C99">
        <w:rPr>
          <w:color w:val="auto"/>
          <w:lang w:val="pt-BR"/>
        </w:rPr>
        <w:instrText xml:space="preserve"> PAGEREF _Toc534481678 \h </w:instrText>
      </w:r>
      <w:r w:rsidRPr="00057D81">
        <w:rPr>
          <w:color w:val="auto"/>
        </w:rPr>
      </w:r>
      <w:r w:rsidRPr="00057D81">
        <w:rPr>
          <w:color w:val="auto"/>
        </w:rPr>
        <w:fldChar w:fldCharType="separate"/>
      </w:r>
      <w:r w:rsidR="00E1084D">
        <w:rPr>
          <w:color w:val="auto"/>
          <w:lang w:val="pt-BR"/>
        </w:rPr>
        <w:t>81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Mobilidade de Licença por meio do Software Assurance.</w:t>
      </w:r>
      <w:r w:rsidRPr="00D87C99">
        <w:rPr>
          <w:color w:val="auto"/>
          <w:lang w:val="pt-BR"/>
        </w:rPr>
        <w:tab/>
      </w:r>
      <w:r w:rsidRPr="00057D81">
        <w:rPr>
          <w:color w:val="auto"/>
        </w:rPr>
        <w:fldChar w:fldCharType="begin"/>
      </w:r>
      <w:r w:rsidRPr="00D87C99">
        <w:rPr>
          <w:color w:val="auto"/>
          <w:lang w:val="pt-BR"/>
        </w:rPr>
        <w:instrText xml:space="preserve"> PAGEREF _Toc534481679 \h </w:instrText>
      </w:r>
      <w:r w:rsidRPr="00057D81">
        <w:rPr>
          <w:color w:val="auto"/>
        </w:rPr>
      </w:r>
      <w:r w:rsidRPr="00057D81">
        <w:rPr>
          <w:color w:val="auto"/>
        </w:rPr>
        <w:fldChar w:fldCharType="separate"/>
      </w:r>
      <w:r w:rsidR="00E1084D">
        <w:rPr>
          <w:color w:val="auto"/>
          <w:lang w:val="pt-BR"/>
        </w:rPr>
        <w:t>82</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x-none"/>
        </w:rPr>
        <w:t>Windows Thin PC</w:t>
      </w:r>
      <w:r w:rsidRPr="00057D81">
        <w:rPr>
          <w:color w:val="auto"/>
        </w:rPr>
        <w:tab/>
      </w:r>
      <w:r w:rsidRPr="00057D81">
        <w:rPr>
          <w:color w:val="auto"/>
        </w:rPr>
        <w:fldChar w:fldCharType="begin"/>
      </w:r>
      <w:r w:rsidRPr="00057D81">
        <w:rPr>
          <w:color w:val="auto"/>
        </w:rPr>
        <w:instrText xml:space="preserve"> PAGEREF _Toc534481680 \h </w:instrText>
      </w:r>
      <w:r w:rsidRPr="00057D81">
        <w:rPr>
          <w:color w:val="auto"/>
        </w:rPr>
      </w:r>
      <w:r w:rsidRPr="00057D81">
        <w:rPr>
          <w:color w:val="auto"/>
        </w:rPr>
        <w:fldChar w:fldCharType="separate"/>
      </w:r>
      <w:r w:rsidR="00E1084D">
        <w:rPr>
          <w:color w:val="auto"/>
        </w:rPr>
        <w:t>83</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lang w:eastAsia="x-none"/>
        </w:rPr>
        <w:t>Microsoft Desktop Optimization Pack para Software Assurance</w:t>
      </w:r>
      <w:r w:rsidRPr="00057D81">
        <w:rPr>
          <w:color w:val="auto"/>
        </w:rPr>
        <w:tab/>
      </w:r>
      <w:r w:rsidRPr="00057D81">
        <w:rPr>
          <w:color w:val="auto"/>
        </w:rPr>
        <w:fldChar w:fldCharType="begin"/>
      </w:r>
      <w:r w:rsidRPr="00057D81">
        <w:rPr>
          <w:color w:val="auto"/>
        </w:rPr>
        <w:instrText xml:space="preserve"> PAGEREF _Toc534481681 \h </w:instrText>
      </w:r>
      <w:r w:rsidRPr="00057D81">
        <w:rPr>
          <w:color w:val="auto"/>
        </w:rPr>
      </w:r>
      <w:r w:rsidRPr="00057D81">
        <w:rPr>
          <w:color w:val="auto"/>
        </w:rPr>
        <w:fldChar w:fldCharType="separate"/>
      </w:r>
      <w:r w:rsidR="00E1084D">
        <w:rPr>
          <w:color w:val="auto"/>
        </w:rPr>
        <w:t>83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Direitos do Windows Virtual Desktop Access (VDA)</w:t>
      </w:r>
      <w:r w:rsidRPr="00D87C99">
        <w:rPr>
          <w:color w:val="auto"/>
          <w:lang w:val="pt-BR"/>
        </w:rPr>
        <w:tab/>
      </w:r>
      <w:r w:rsidRPr="00057D81">
        <w:rPr>
          <w:color w:val="auto"/>
        </w:rPr>
        <w:fldChar w:fldCharType="begin"/>
      </w:r>
      <w:r w:rsidRPr="00D87C99">
        <w:rPr>
          <w:color w:val="auto"/>
          <w:lang w:val="pt-BR"/>
        </w:rPr>
        <w:instrText xml:space="preserve"> PAGEREF _Toc534481682 \h </w:instrText>
      </w:r>
      <w:r w:rsidRPr="00057D81">
        <w:rPr>
          <w:color w:val="auto"/>
        </w:rPr>
      </w:r>
      <w:r w:rsidRPr="00057D81">
        <w:rPr>
          <w:color w:val="auto"/>
        </w:rPr>
        <w:fldChar w:fldCharType="separate"/>
      </w:r>
      <w:r w:rsidR="00E1084D">
        <w:rPr>
          <w:color w:val="auto"/>
          <w:lang w:val="pt-BR"/>
        </w:rPr>
        <w:t>84</w:t>
      </w:r>
      <w:r w:rsidRPr="00057D81">
        <w:rPr>
          <w:color w:val="auto"/>
        </w:rPr>
        <w:fldChar w:fldCharType="end"/>
      </w:r>
    </w:p>
    <w:p w:rsidR="00057D81" w:rsidRPr="00D87C99" w:rsidRDefault="00057D81" w:rsidP="00693970">
      <w:pPr>
        <w:pStyle w:val="TOC1"/>
        <w:rPr>
          <w:rFonts w:asciiTheme="minorHAnsi" w:eastAsiaTheme="minorEastAsia" w:hAnsiTheme="minorHAnsi" w:cstheme="minorBidi"/>
          <w:b w:val="0"/>
          <w:caps w:val="0"/>
          <w:color w:val="auto"/>
          <w:szCs w:val="22"/>
          <w:lang w:val="pt-BR"/>
        </w:rPr>
      </w:pPr>
      <w:r w:rsidRPr="00057D81">
        <w:rPr>
          <w:color w:val="auto"/>
          <w:lang w:val="pt-BR" w:eastAsia="x-none"/>
        </w:rPr>
        <w:t xml:space="preserve">SEÇÃO 8 </w:t>
      </w:r>
      <w:r w:rsidR="00693970" w:rsidRPr="00057D81">
        <w:rPr>
          <w:bCs/>
          <w:color w:val="auto"/>
          <w:lang w:val="x-none" w:eastAsia="x-none"/>
        </w:rPr>
        <w:t>–</w:t>
      </w:r>
      <w:r w:rsidRPr="00057D81">
        <w:rPr>
          <w:color w:val="auto"/>
          <w:lang w:val="pt-BR" w:eastAsia="x-none"/>
        </w:rPr>
        <w:t xml:space="preserve"> ServiÇOS</w:t>
      </w:r>
      <w:r w:rsidRPr="00D87C99">
        <w:rPr>
          <w:color w:val="auto"/>
          <w:lang w:val="pt-BR"/>
        </w:rPr>
        <w:tab/>
      </w:r>
      <w:r w:rsidRPr="00057D81">
        <w:rPr>
          <w:color w:val="auto"/>
        </w:rPr>
        <w:fldChar w:fldCharType="begin"/>
      </w:r>
      <w:r w:rsidRPr="00D87C99">
        <w:rPr>
          <w:color w:val="auto"/>
          <w:lang w:val="pt-BR"/>
        </w:rPr>
        <w:instrText xml:space="preserve"> PAGEREF _Toc534481683 \h </w:instrText>
      </w:r>
      <w:r w:rsidRPr="00057D81">
        <w:rPr>
          <w:color w:val="auto"/>
        </w:rPr>
      </w:r>
      <w:r w:rsidRPr="00057D81">
        <w:rPr>
          <w:color w:val="auto"/>
        </w:rPr>
        <w:fldChar w:fldCharType="separate"/>
      </w:r>
      <w:r w:rsidR="00E1084D">
        <w:rPr>
          <w:color w:val="auto"/>
          <w:lang w:val="pt-BR"/>
        </w:rPr>
        <w:t>86</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rPr>
        <w:t>Direitos de uso, propriedade e licença</w:t>
      </w:r>
      <w:r w:rsidRPr="00D87C99">
        <w:rPr>
          <w:lang w:val="pt-BR"/>
        </w:rPr>
        <w:tab/>
      </w:r>
      <w:r w:rsidRPr="00057D81">
        <w:fldChar w:fldCharType="begin"/>
      </w:r>
      <w:r w:rsidRPr="00D87C99">
        <w:rPr>
          <w:lang w:val="pt-BR"/>
        </w:rPr>
        <w:instrText xml:space="preserve"> PAGEREF _Toc534481684 \h </w:instrText>
      </w:r>
      <w:r w:rsidRPr="00057D81">
        <w:fldChar w:fldCharType="separate"/>
      </w:r>
      <w:r w:rsidR="00E1084D">
        <w:rPr>
          <w:lang w:val="pt-BR"/>
        </w:rPr>
        <w:t>93</w:t>
      </w:r>
      <w:r w:rsidRPr="00057D81">
        <w:fldChar w:fldCharType="end"/>
      </w:r>
    </w:p>
    <w:p w:rsidR="0009628F" w:rsidRPr="00D87C99" w:rsidRDefault="0009628F">
      <w:pPr>
        <w:pStyle w:val="TOC1"/>
        <w:rPr>
          <w:bCs/>
          <w:color w:val="auto"/>
          <w:lang w:val="pt-BR" w:eastAsia="x-none"/>
        </w:rPr>
      </w:pPr>
    </w:p>
    <w:p w:rsidR="0009628F" w:rsidRPr="00D87C99" w:rsidRDefault="0009628F">
      <w:pPr>
        <w:pStyle w:val="TOC1"/>
        <w:rPr>
          <w:bCs/>
          <w:color w:val="auto"/>
          <w:lang w:val="pt-BR" w:eastAsia="x-none"/>
        </w:rPr>
      </w:pP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bCs/>
          <w:color w:val="auto"/>
          <w:lang w:val="x-none" w:eastAsia="x-none"/>
        </w:rPr>
        <w:lastRenderedPageBreak/>
        <w:t>seção 9 – Termos Adicionais</w:t>
      </w:r>
      <w:r w:rsidRPr="00D87C99">
        <w:rPr>
          <w:color w:val="auto"/>
          <w:lang w:val="pt-BR"/>
        </w:rPr>
        <w:tab/>
      </w:r>
      <w:r w:rsidRPr="00057D81">
        <w:rPr>
          <w:color w:val="auto"/>
        </w:rPr>
        <w:fldChar w:fldCharType="begin"/>
      </w:r>
      <w:r w:rsidRPr="00D87C99">
        <w:rPr>
          <w:color w:val="auto"/>
          <w:lang w:val="pt-BR"/>
        </w:rPr>
        <w:instrText xml:space="preserve"> PAGEREF _Toc534481685 \h </w:instrText>
      </w:r>
      <w:r w:rsidRPr="00057D81">
        <w:rPr>
          <w:color w:val="auto"/>
        </w:rPr>
      </w:r>
      <w:r w:rsidRPr="00057D81">
        <w:rPr>
          <w:color w:val="auto"/>
        </w:rPr>
        <w:fldChar w:fldCharType="separate"/>
      </w:r>
      <w:r w:rsidR="00E1084D">
        <w:rPr>
          <w:color w:val="auto"/>
          <w:lang w:val="pt-BR"/>
        </w:rPr>
        <w:t>96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Licenças de Acesso para Cliente (CALs) e Licenças de Gerenciamento (MLs) de Cliente</w:t>
      </w:r>
      <w:r w:rsidRPr="00D87C99">
        <w:rPr>
          <w:color w:val="auto"/>
          <w:lang w:val="pt-BR"/>
        </w:rPr>
        <w:tab/>
      </w:r>
      <w:r w:rsidRPr="00057D81">
        <w:rPr>
          <w:color w:val="auto"/>
        </w:rPr>
        <w:fldChar w:fldCharType="begin"/>
      </w:r>
      <w:r w:rsidRPr="00D87C99">
        <w:rPr>
          <w:color w:val="auto"/>
          <w:lang w:val="pt-BR"/>
        </w:rPr>
        <w:instrText xml:space="preserve"> PAGEREF _Toc534481686 \h </w:instrText>
      </w:r>
      <w:r w:rsidRPr="00057D81">
        <w:rPr>
          <w:color w:val="auto"/>
        </w:rPr>
      </w:r>
      <w:r w:rsidRPr="00057D81">
        <w:rPr>
          <w:color w:val="auto"/>
        </w:rPr>
        <w:fldChar w:fldCharType="separate"/>
      </w:r>
      <w:r w:rsidR="00E1084D">
        <w:rPr>
          <w:color w:val="auto"/>
          <w:lang w:val="pt-BR"/>
        </w:rPr>
        <w:t>96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Restrições dos Controles de EI.</w:t>
      </w:r>
      <w:r w:rsidRPr="00D87C99">
        <w:rPr>
          <w:color w:val="auto"/>
          <w:lang w:val="pt-BR"/>
        </w:rPr>
        <w:tab/>
      </w:r>
      <w:r w:rsidRPr="00057D81">
        <w:rPr>
          <w:color w:val="auto"/>
        </w:rPr>
        <w:fldChar w:fldCharType="begin"/>
      </w:r>
      <w:r w:rsidRPr="00D87C99">
        <w:rPr>
          <w:color w:val="auto"/>
          <w:lang w:val="pt-BR"/>
        </w:rPr>
        <w:instrText xml:space="preserve"> PAGEREF _Toc534481687 \h </w:instrText>
      </w:r>
      <w:r w:rsidRPr="00057D81">
        <w:rPr>
          <w:color w:val="auto"/>
        </w:rPr>
      </w:r>
      <w:r w:rsidRPr="00057D81">
        <w:rPr>
          <w:color w:val="auto"/>
        </w:rPr>
        <w:fldChar w:fldCharType="separate"/>
      </w:r>
      <w:r w:rsidR="00E1084D">
        <w:rPr>
          <w:color w:val="auto"/>
          <w:lang w:val="pt-BR"/>
        </w:rPr>
        <w:t>96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lang w:val="pt-BR" w:eastAsia="x-none"/>
        </w:rPr>
        <w:t>Pacotes Multilíngues (MLPs), funcionalidade de MUIs (Multilanguage User Interface) e direitos a novos idiomas</w:t>
      </w:r>
      <w:r w:rsidRPr="00D87C99">
        <w:rPr>
          <w:color w:val="auto"/>
          <w:lang w:val="pt-BR"/>
        </w:rPr>
        <w:tab/>
      </w:r>
      <w:r w:rsidRPr="00057D81">
        <w:rPr>
          <w:color w:val="auto"/>
        </w:rPr>
        <w:fldChar w:fldCharType="begin"/>
      </w:r>
      <w:r w:rsidRPr="00D87C99">
        <w:rPr>
          <w:color w:val="auto"/>
          <w:lang w:val="pt-BR"/>
        </w:rPr>
        <w:instrText xml:space="preserve"> PAGEREF _Toc534481688 \h </w:instrText>
      </w:r>
      <w:r w:rsidRPr="00057D81">
        <w:rPr>
          <w:color w:val="auto"/>
        </w:rPr>
      </w:r>
      <w:r w:rsidRPr="00057D81">
        <w:rPr>
          <w:color w:val="auto"/>
        </w:rPr>
        <w:fldChar w:fldCharType="separate"/>
      </w:r>
      <w:r w:rsidR="00E1084D">
        <w:rPr>
          <w:color w:val="auto"/>
          <w:lang w:val="pt-BR"/>
        </w:rPr>
        <w:t>97</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Licenças independentes da plataforma</w:t>
      </w:r>
      <w:r w:rsidRPr="00D87C99">
        <w:rPr>
          <w:lang w:val="pt-BR"/>
        </w:rPr>
        <w:tab/>
      </w:r>
      <w:r w:rsidRPr="00057D81">
        <w:fldChar w:fldCharType="begin"/>
      </w:r>
      <w:r w:rsidRPr="00D87C99">
        <w:rPr>
          <w:lang w:val="pt-BR"/>
        </w:rPr>
        <w:instrText xml:space="preserve"> PAGEREF _Toc534481689 \h </w:instrText>
      </w:r>
      <w:r w:rsidRPr="00057D81">
        <w:fldChar w:fldCharType="separate"/>
      </w:r>
      <w:r w:rsidR="00E1084D">
        <w:rPr>
          <w:lang w:val="pt-BR"/>
        </w:rPr>
        <w:t>97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Chaves de Produto em Licenças por Volume</w:t>
      </w:r>
      <w:r w:rsidRPr="00D87C99">
        <w:rPr>
          <w:lang w:val="pt-BR"/>
        </w:rPr>
        <w:tab/>
      </w:r>
      <w:r w:rsidRPr="00057D81">
        <w:fldChar w:fldCharType="begin"/>
      </w:r>
      <w:r w:rsidRPr="00D87C99">
        <w:rPr>
          <w:lang w:val="pt-BR"/>
        </w:rPr>
        <w:instrText xml:space="preserve"> PAGEREF _Toc534481690 \h </w:instrText>
      </w:r>
      <w:r w:rsidRPr="00057D81">
        <w:fldChar w:fldCharType="separate"/>
      </w:r>
      <w:r w:rsidR="00E1084D">
        <w:rPr>
          <w:lang w:val="pt-BR"/>
        </w:rPr>
        <w:t>98</w:t>
      </w:r>
      <w:r w:rsidRPr="00057D81">
        <w:fldChar w:fldCharType="end"/>
      </w:r>
    </w:p>
    <w:p w:rsidR="00057D81" w:rsidRPr="00D87C99" w:rsidRDefault="00057D81">
      <w:pPr>
        <w:pStyle w:val="TOC1"/>
        <w:rPr>
          <w:rFonts w:asciiTheme="minorHAnsi" w:eastAsiaTheme="minorEastAsia" w:hAnsiTheme="minorHAnsi" w:cstheme="minorBidi"/>
          <w:b w:val="0"/>
          <w:caps w:val="0"/>
          <w:color w:val="auto"/>
          <w:szCs w:val="22"/>
          <w:lang w:val="pt-BR"/>
        </w:rPr>
      </w:pPr>
      <w:r w:rsidRPr="00057D81">
        <w:rPr>
          <w:color w:val="auto"/>
          <w:lang w:val="pt-BR" w:eastAsia="x-none"/>
        </w:rPr>
        <w:t>NoTAS do Produto</w:t>
      </w:r>
      <w:r w:rsidRPr="00D87C99">
        <w:rPr>
          <w:color w:val="auto"/>
          <w:lang w:val="pt-BR"/>
        </w:rPr>
        <w:tab/>
      </w:r>
      <w:r w:rsidRPr="00057D81">
        <w:rPr>
          <w:color w:val="auto"/>
        </w:rPr>
        <w:fldChar w:fldCharType="begin"/>
      </w:r>
      <w:r w:rsidRPr="00D87C99">
        <w:rPr>
          <w:color w:val="auto"/>
          <w:lang w:val="pt-BR"/>
        </w:rPr>
        <w:instrText xml:space="preserve"> PAGEREF _Toc534481691 \h </w:instrText>
      </w:r>
      <w:r w:rsidRPr="00057D81">
        <w:rPr>
          <w:color w:val="auto"/>
        </w:rPr>
      </w:r>
      <w:r w:rsidRPr="00057D81">
        <w:rPr>
          <w:color w:val="auto"/>
        </w:rPr>
        <w:fldChar w:fldCharType="separate"/>
      </w:r>
      <w:r w:rsidR="00E1084D">
        <w:rPr>
          <w:color w:val="auto"/>
          <w:lang w:val="pt-BR"/>
        </w:rPr>
        <w:t>99</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Pool de Aplicativos</w:t>
      </w:r>
      <w:r w:rsidRPr="00D87C99">
        <w:rPr>
          <w:lang w:val="pt-BR"/>
        </w:rPr>
        <w:tab/>
      </w:r>
      <w:r w:rsidRPr="00057D81">
        <w:fldChar w:fldCharType="begin"/>
      </w:r>
      <w:r w:rsidRPr="00D87C99">
        <w:rPr>
          <w:lang w:val="pt-BR"/>
        </w:rPr>
        <w:instrText xml:space="preserve"> PAGEREF _Toc534481692 \h </w:instrText>
      </w:r>
      <w:r w:rsidRPr="00057D81">
        <w:fldChar w:fldCharType="separate"/>
      </w:r>
      <w:r w:rsidR="00E1084D">
        <w:rPr>
          <w:lang w:val="pt-BR"/>
        </w:rPr>
        <w:t>99</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w:t>
      </w:r>
      <w:r w:rsidRPr="00057D81">
        <w:rPr>
          <w:caps/>
          <w:color w:val="auto"/>
          <w:lang w:val="pt-BR" w:eastAsia="x-none"/>
        </w:rPr>
        <w:t xml:space="preserve"> </w:t>
      </w:r>
      <w:r w:rsidRPr="00057D81">
        <w:rPr>
          <w:color w:val="auto"/>
          <w:lang w:val="pt-BR" w:eastAsia="x-none"/>
        </w:rPr>
        <w:t>Bing Maps Desktop Com Pacote De Conteúdo Aprimorado</w:t>
      </w:r>
      <w:r w:rsidRPr="00D87C99">
        <w:rPr>
          <w:color w:val="auto"/>
          <w:lang w:val="pt-BR"/>
        </w:rPr>
        <w:tab/>
      </w:r>
      <w:r w:rsidRPr="00057D81">
        <w:rPr>
          <w:color w:val="auto"/>
        </w:rPr>
        <w:fldChar w:fldCharType="begin"/>
      </w:r>
      <w:r w:rsidRPr="00D87C99">
        <w:rPr>
          <w:color w:val="auto"/>
          <w:lang w:val="pt-BR"/>
        </w:rPr>
        <w:instrText xml:space="preserve"> PAGEREF _Toc534481693 \h </w:instrText>
      </w:r>
      <w:r w:rsidRPr="00057D81">
        <w:rPr>
          <w:color w:val="auto"/>
        </w:rPr>
      </w:r>
      <w:r w:rsidRPr="00057D81">
        <w:rPr>
          <w:color w:val="auto"/>
        </w:rPr>
        <w:fldChar w:fldCharType="separate"/>
      </w:r>
      <w:r w:rsidR="00E1084D">
        <w:rPr>
          <w:color w:val="auto"/>
          <w:lang w:val="pt-BR"/>
        </w:rPr>
        <w:t>99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w:t>
      </w:r>
      <w:r w:rsidRPr="00057D81">
        <w:rPr>
          <w:color w:val="auto"/>
          <w:lang w:val="pt-BR" w:eastAsia="x-none"/>
        </w:rPr>
        <w:t xml:space="preserve"> Expression Studio Web Professional 4, Expression Studio Ultimate 4, Expression Encoder Pro 4</w:t>
      </w:r>
      <w:r w:rsidRPr="00D87C99">
        <w:rPr>
          <w:color w:val="auto"/>
          <w:lang w:val="pt-BR"/>
        </w:rPr>
        <w:tab/>
      </w:r>
      <w:r w:rsidRPr="00057D81">
        <w:rPr>
          <w:color w:val="auto"/>
        </w:rPr>
        <w:fldChar w:fldCharType="begin"/>
      </w:r>
      <w:r w:rsidRPr="00D87C99">
        <w:rPr>
          <w:color w:val="auto"/>
          <w:lang w:val="pt-BR"/>
        </w:rPr>
        <w:instrText xml:space="preserve"> PAGEREF _Toc534481694 \h </w:instrText>
      </w:r>
      <w:r w:rsidRPr="00057D81">
        <w:rPr>
          <w:color w:val="auto"/>
        </w:rPr>
      </w:r>
      <w:r w:rsidRPr="00057D81">
        <w:rPr>
          <w:color w:val="auto"/>
        </w:rPr>
        <w:fldChar w:fldCharType="separate"/>
      </w:r>
      <w:r w:rsidR="00E1084D">
        <w:rPr>
          <w:color w:val="auto"/>
          <w:lang w:val="pt-BR"/>
        </w:rPr>
        <w:t>99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3</w:t>
      </w:r>
      <w:r w:rsidRPr="00057D81">
        <w:rPr>
          <w:color w:val="auto"/>
          <w:lang w:val="pt-BR" w:eastAsia="x-none"/>
        </w:rPr>
        <w:t xml:space="preserve"> Lync para Mac 2011</w:t>
      </w:r>
      <w:r w:rsidRPr="00D87C99">
        <w:rPr>
          <w:color w:val="auto"/>
          <w:lang w:val="pt-BR"/>
        </w:rPr>
        <w:tab/>
      </w:r>
      <w:r w:rsidRPr="00057D81">
        <w:rPr>
          <w:color w:val="auto"/>
        </w:rPr>
        <w:fldChar w:fldCharType="begin"/>
      </w:r>
      <w:r w:rsidRPr="00D87C99">
        <w:rPr>
          <w:color w:val="auto"/>
          <w:lang w:val="pt-BR"/>
        </w:rPr>
        <w:instrText xml:space="preserve"> PAGEREF _Toc534481695 \h </w:instrText>
      </w:r>
      <w:r w:rsidRPr="00057D81">
        <w:rPr>
          <w:color w:val="auto"/>
        </w:rPr>
      </w:r>
      <w:r w:rsidRPr="00057D81">
        <w:rPr>
          <w:color w:val="auto"/>
        </w:rPr>
        <w:fldChar w:fldCharType="separate"/>
      </w:r>
      <w:r w:rsidR="00E1084D">
        <w:rPr>
          <w:color w:val="auto"/>
          <w:lang w:val="pt-BR"/>
        </w:rPr>
        <w:t>100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4</w:t>
      </w:r>
      <w:r w:rsidRPr="00057D81">
        <w:rPr>
          <w:caps/>
          <w:color w:val="auto"/>
          <w:lang w:val="pt-BR" w:eastAsia="x-none"/>
        </w:rPr>
        <w:t xml:space="preserve"> </w:t>
      </w:r>
      <w:r w:rsidRPr="00057D81">
        <w:rPr>
          <w:color w:val="auto"/>
          <w:lang w:val="pt-BR" w:eastAsia="x-none"/>
        </w:rPr>
        <w:t>Sistemas Operacionais MSDN</w:t>
      </w:r>
      <w:r w:rsidRPr="00D87C99">
        <w:rPr>
          <w:color w:val="auto"/>
          <w:lang w:val="pt-BR"/>
        </w:rPr>
        <w:tab/>
      </w:r>
      <w:r w:rsidRPr="00057D81">
        <w:rPr>
          <w:color w:val="auto"/>
        </w:rPr>
        <w:fldChar w:fldCharType="begin"/>
      </w:r>
      <w:r w:rsidRPr="00D87C99">
        <w:rPr>
          <w:color w:val="auto"/>
          <w:lang w:val="pt-BR"/>
        </w:rPr>
        <w:instrText xml:space="preserve"> PAGEREF _Toc534481696 \h </w:instrText>
      </w:r>
      <w:r w:rsidRPr="00057D81">
        <w:rPr>
          <w:color w:val="auto"/>
        </w:rPr>
      </w:r>
      <w:r w:rsidRPr="00057D81">
        <w:rPr>
          <w:color w:val="auto"/>
        </w:rPr>
        <w:fldChar w:fldCharType="separate"/>
      </w:r>
      <w:r w:rsidR="00E1084D">
        <w:rPr>
          <w:color w:val="auto"/>
          <w:lang w:val="pt-BR"/>
        </w:rPr>
        <w:t>100</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5</w:t>
      </w:r>
      <w:r w:rsidRPr="00057D81">
        <w:rPr>
          <w:rFonts w:cs="Tahoma"/>
          <w:lang w:val="pt-BR" w:eastAsia="x-none"/>
        </w:rPr>
        <w:t xml:space="preserve"> Office 365 Plano A2-A4 (SL do Usuário)</w:t>
      </w:r>
      <w:r w:rsidRPr="00D87C99">
        <w:rPr>
          <w:lang w:val="pt-BR"/>
        </w:rPr>
        <w:tab/>
      </w:r>
      <w:r w:rsidRPr="00057D81">
        <w:fldChar w:fldCharType="begin"/>
      </w:r>
      <w:r w:rsidRPr="00D87C99">
        <w:rPr>
          <w:lang w:val="pt-BR"/>
        </w:rPr>
        <w:instrText xml:space="preserve"> PAGEREF _Toc534481697 \h </w:instrText>
      </w:r>
      <w:r w:rsidRPr="00057D81">
        <w:fldChar w:fldCharType="separate"/>
      </w:r>
      <w:r w:rsidR="00E1084D">
        <w:rPr>
          <w:lang w:val="pt-BR"/>
        </w:rPr>
        <w:t>100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w:t>
      </w:r>
      <w:r w:rsidRPr="00057D81">
        <w:rPr>
          <w:rFonts w:cs="Tahoma"/>
          <w:lang w:val="pt-BR" w:eastAsia="x-none"/>
        </w:rPr>
        <w:t xml:space="preserve"> Office 365 Plano E2-E4</w:t>
      </w:r>
      <w:r w:rsidRPr="00D87C99">
        <w:rPr>
          <w:lang w:val="pt-BR"/>
        </w:rPr>
        <w:tab/>
      </w:r>
      <w:r w:rsidRPr="00057D81">
        <w:fldChar w:fldCharType="begin"/>
      </w:r>
      <w:r w:rsidRPr="00D87C99">
        <w:rPr>
          <w:lang w:val="pt-BR"/>
        </w:rPr>
        <w:instrText xml:space="preserve"> PAGEREF _Toc534481698 \h </w:instrText>
      </w:r>
      <w:r w:rsidRPr="00057D81">
        <w:fldChar w:fldCharType="separate"/>
      </w:r>
      <w:r w:rsidR="00E1084D">
        <w:rPr>
          <w:lang w:val="pt-BR"/>
        </w:rPr>
        <w:t>101</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7</w:t>
      </w:r>
      <w:r w:rsidRPr="00057D81">
        <w:rPr>
          <w:caps/>
          <w:color w:val="auto"/>
          <w:lang w:val="pt-BR" w:eastAsia="x-none"/>
        </w:rPr>
        <w:t xml:space="preserve"> </w:t>
      </w:r>
      <w:r w:rsidRPr="00057D81">
        <w:rPr>
          <w:color w:val="auto"/>
          <w:lang w:val="pt-BR" w:eastAsia="x-none"/>
        </w:rPr>
        <w:t>Office para Mac Standard 2011</w:t>
      </w:r>
      <w:r w:rsidRPr="00D87C99">
        <w:rPr>
          <w:color w:val="auto"/>
          <w:lang w:val="pt-BR"/>
        </w:rPr>
        <w:tab/>
      </w:r>
      <w:r w:rsidRPr="00057D81">
        <w:rPr>
          <w:color w:val="auto"/>
        </w:rPr>
        <w:fldChar w:fldCharType="begin"/>
      </w:r>
      <w:r w:rsidRPr="00D87C99">
        <w:rPr>
          <w:color w:val="auto"/>
          <w:lang w:val="pt-BR"/>
        </w:rPr>
        <w:instrText xml:space="preserve"> PAGEREF _Toc534481699 \h </w:instrText>
      </w:r>
      <w:r w:rsidRPr="00057D81">
        <w:rPr>
          <w:color w:val="auto"/>
        </w:rPr>
      </w:r>
      <w:r w:rsidRPr="00057D81">
        <w:rPr>
          <w:color w:val="auto"/>
        </w:rPr>
        <w:fldChar w:fldCharType="separate"/>
      </w:r>
      <w:r w:rsidR="00E1084D">
        <w:rPr>
          <w:color w:val="auto"/>
          <w:lang w:val="pt-BR"/>
        </w:rPr>
        <w:t>102</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w:t>
      </w:r>
      <w:r w:rsidRPr="00057D81">
        <w:rPr>
          <w:caps/>
          <w:color w:val="auto"/>
          <w:lang w:val="pt-BR" w:eastAsia="x-none"/>
        </w:rPr>
        <w:t xml:space="preserve"> </w:t>
      </w:r>
      <w:r w:rsidRPr="00057D81">
        <w:rPr>
          <w:color w:val="auto"/>
          <w:lang w:val="pt-BR" w:eastAsia="x-none"/>
        </w:rPr>
        <w:t>Pacote Multilíngue Do Office 2013</w:t>
      </w:r>
      <w:r w:rsidRPr="00D87C99">
        <w:rPr>
          <w:color w:val="auto"/>
          <w:lang w:val="pt-BR"/>
        </w:rPr>
        <w:tab/>
      </w:r>
      <w:r w:rsidRPr="00057D81">
        <w:rPr>
          <w:color w:val="auto"/>
        </w:rPr>
        <w:fldChar w:fldCharType="begin"/>
      </w:r>
      <w:r w:rsidRPr="00D87C99">
        <w:rPr>
          <w:color w:val="auto"/>
          <w:lang w:val="pt-BR"/>
        </w:rPr>
        <w:instrText xml:space="preserve"> PAGEREF _Toc534481700 \h </w:instrText>
      </w:r>
      <w:r w:rsidRPr="00057D81">
        <w:rPr>
          <w:color w:val="auto"/>
        </w:rPr>
      </w:r>
      <w:r w:rsidRPr="00057D81">
        <w:rPr>
          <w:color w:val="auto"/>
        </w:rPr>
        <w:fldChar w:fldCharType="separate"/>
      </w:r>
      <w:r w:rsidR="00E1084D">
        <w:rPr>
          <w:color w:val="auto"/>
          <w:lang w:val="pt-BR"/>
        </w:rPr>
        <w:t>102</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9</w:t>
      </w:r>
      <w:r w:rsidRPr="00057D81">
        <w:rPr>
          <w:color w:val="auto"/>
          <w:lang w:val="pt-BR" w:eastAsia="x-none"/>
        </w:rPr>
        <w:t xml:space="preserve"> Office Professional Plus 2013</w:t>
      </w:r>
      <w:r w:rsidRPr="00D87C99">
        <w:rPr>
          <w:color w:val="auto"/>
          <w:lang w:val="pt-BR"/>
        </w:rPr>
        <w:tab/>
      </w:r>
      <w:r w:rsidRPr="00057D81">
        <w:rPr>
          <w:color w:val="auto"/>
        </w:rPr>
        <w:fldChar w:fldCharType="begin"/>
      </w:r>
      <w:r w:rsidRPr="00D87C99">
        <w:rPr>
          <w:color w:val="auto"/>
          <w:lang w:val="pt-BR"/>
        </w:rPr>
        <w:instrText xml:space="preserve"> PAGEREF _Toc534481701 \h </w:instrText>
      </w:r>
      <w:r w:rsidRPr="00057D81">
        <w:rPr>
          <w:color w:val="auto"/>
        </w:rPr>
      </w:r>
      <w:r w:rsidRPr="00057D81">
        <w:rPr>
          <w:color w:val="auto"/>
        </w:rPr>
        <w:fldChar w:fldCharType="separate"/>
      </w:r>
      <w:r w:rsidR="00E1084D">
        <w:rPr>
          <w:color w:val="auto"/>
          <w:lang w:val="pt-BR"/>
        </w:rPr>
        <w:t>103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10</w:t>
      </w:r>
      <w:r w:rsidRPr="00057D81">
        <w:rPr>
          <w:color w:val="auto"/>
          <w:lang w:val="pt-BR" w:eastAsia="x-none"/>
        </w:rPr>
        <w:t xml:space="preserve"> Office Standard 2013</w:t>
      </w:r>
      <w:r w:rsidRPr="00D87C99">
        <w:rPr>
          <w:color w:val="auto"/>
          <w:lang w:val="pt-BR"/>
        </w:rPr>
        <w:tab/>
      </w:r>
      <w:r w:rsidRPr="00057D81">
        <w:rPr>
          <w:color w:val="auto"/>
        </w:rPr>
        <w:fldChar w:fldCharType="begin"/>
      </w:r>
      <w:r w:rsidRPr="00D87C99">
        <w:rPr>
          <w:color w:val="auto"/>
          <w:lang w:val="pt-BR"/>
        </w:rPr>
        <w:instrText xml:space="preserve"> PAGEREF _Toc534481702 \h </w:instrText>
      </w:r>
      <w:r w:rsidRPr="00057D81">
        <w:rPr>
          <w:color w:val="auto"/>
        </w:rPr>
      </w:r>
      <w:r w:rsidRPr="00057D81">
        <w:rPr>
          <w:color w:val="auto"/>
        </w:rPr>
        <w:fldChar w:fldCharType="separate"/>
      </w:r>
      <w:r w:rsidR="00E1084D">
        <w:rPr>
          <w:color w:val="auto"/>
          <w:lang w:val="pt-BR"/>
        </w:rPr>
        <w:t>103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11</w:t>
      </w:r>
      <w:r w:rsidRPr="00057D81">
        <w:rPr>
          <w:caps/>
          <w:color w:val="auto"/>
          <w:lang w:val="pt-BR" w:eastAsia="x-none"/>
        </w:rPr>
        <w:t xml:space="preserve"> </w:t>
      </w:r>
      <w:r w:rsidRPr="00057D81">
        <w:rPr>
          <w:color w:val="auto"/>
          <w:lang w:val="pt-BR" w:eastAsia="x-none"/>
        </w:rPr>
        <w:t>Office Professional Plus Subscription (Sl De Usuário)</w:t>
      </w:r>
      <w:r w:rsidRPr="00D87C99">
        <w:rPr>
          <w:color w:val="auto"/>
          <w:lang w:val="pt-BR"/>
        </w:rPr>
        <w:tab/>
      </w:r>
      <w:r w:rsidRPr="00057D81">
        <w:rPr>
          <w:color w:val="auto"/>
        </w:rPr>
        <w:fldChar w:fldCharType="begin"/>
      </w:r>
      <w:r w:rsidRPr="00D87C99">
        <w:rPr>
          <w:color w:val="auto"/>
          <w:lang w:val="pt-BR"/>
        </w:rPr>
        <w:instrText xml:space="preserve"> PAGEREF _Toc534481703 \h </w:instrText>
      </w:r>
      <w:r w:rsidRPr="00057D81">
        <w:rPr>
          <w:color w:val="auto"/>
        </w:rPr>
      </w:r>
      <w:r w:rsidRPr="00057D81">
        <w:rPr>
          <w:color w:val="auto"/>
        </w:rPr>
        <w:fldChar w:fldCharType="separate"/>
      </w:r>
      <w:r w:rsidR="00E1084D">
        <w:rPr>
          <w:color w:val="auto"/>
          <w:lang w:val="pt-BR"/>
        </w:rPr>
        <w:t>103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12</w:t>
      </w:r>
      <w:r w:rsidRPr="00057D81">
        <w:rPr>
          <w:color w:val="auto"/>
          <w:lang w:val="pt-BR" w:eastAsia="x-none"/>
        </w:rPr>
        <w:t xml:space="preserve"> Outlook para Mac 2011</w:t>
      </w:r>
      <w:r w:rsidRPr="00D87C99">
        <w:rPr>
          <w:color w:val="auto"/>
          <w:lang w:val="pt-BR"/>
        </w:rPr>
        <w:tab/>
      </w:r>
      <w:r w:rsidRPr="00057D81">
        <w:rPr>
          <w:color w:val="auto"/>
        </w:rPr>
        <w:fldChar w:fldCharType="begin"/>
      </w:r>
      <w:r w:rsidRPr="00D87C99">
        <w:rPr>
          <w:color w:val="auto"/>
          <w:lang w:val="pt-BR"/>
        </w:rPr>
        <w:instrText xml:space="preserve"> PAGEREF _Toc534481704 \h </w:instrText>
      </w:r>
      <w:r w:rsidRPr="00057D81">
        <w:rPr>
          <w:color w:val="auto"/>
        </w:rPr>
      </w:r>
      <w:r w:rsidRPr="00057D81">
        <w:rPr>
          <w:color w:val="auto"/>
        </w:rPr>
        <w:fldChar w:fldCharType="separate"/>
      </w:r>
      <w:r w:rsidR="00E1084D">
        <w:rPr>
          <w:color w:val="auto"/>
          <w:lang w:val="pt-BR"/>
        </w:rPr>
        <w:t>104</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13</w:t>
      </w:r>
      <w:r w:rsidRPr="00057D81">
        <w:rPr>
          <w:color w:val="auto"/>
          <w:lang w:val="pt-BR" w:eastAsia="x-none"/>
        </w:rPr>
        <w:t xml:space="preserve"> Project 2013 Professional</w:t>
      </w:r>
      <w:r w:rsidRPr="00D87C99">
        <w:rPr>
          <w:color w:val="auto"/>
          <w:lang w:val="pt-BR"/>
        </w:rPr>
        <w:tab/>
      </w:r>
      <w:r w:rsidRPr="00057D81">
        <w:rPr>
          <w:color w:val="auto"/>
        </w:rPr>
        <w:fldChar w:fldCharType="begin"/>
      </w:r>
      <w:r w:rsidRPr="00D87C99">
        <w:rPr>
          <w:color w:val="auto"/>
          <w:lang w:val="pt-BR"/>
        </w:rPr>
        <w:instrText xml:space="preserve"> PAGEREF _Toc534481705 \h </w:instrText>
      </w:r>
      <w:r w:rsidRPr="00057D81">
        <w:rPr>
          <w:color w:val="auto"/>
        </w:rPr>
      </w:r>
      <w:r w:rsidRPr="00057D81">
        <w:rPr>
          <w:color w:val="auto"/>
        </w:rPr>
        <w:fldChar w:fldCharType="separate"/>
      </w:r>
      <w:r w:rsidR="00E1084D">
        <w:rPr>
          <w:color w:val="auto"/>
          <w:lang w:val="pt-BR"/>
        </w:rPr>
        <w:t>104</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14</w:t>
      </w:r>
      <w:r w:rsidRPr="00057D81">
        <w:rPr>
          <w:caps/>
          <w:color w:val="auto"/>
          <w:lang w:val="pt-BR" w:eastAsia="x-none"/>
        </w:rPr>
        <w:t xml:space="preserve"> </w:t>
      </w:r>
      <w:r w:rsidRPr="00057D81">
        <w:rPr>
          <w:color w:val="auto"/>
          <w:lang w:val="pt-BR" w:eastAsia="x-none"/>
        </w:rPr>
        <w:t>Direitos De Locação Do Office</w:t>
      </w:r>
      <w:r w:rsidRPr="00D87C99">
        <w:rPr>
          <w:color w:val="auto"/>
          <w:lang w:val="pt-BR"/>
        </w:rPr>
        <w:tab/>
      </w:r>
      <w:r w:rsidRPr="00057D81">
        <w:rPr>
          <w:color w:val="auto"/>
        </w:rPr>
        <w:fldChar w:fldCharType="begin"/>
      </w:r>
      <w:r w:rsidRPr="00D87C99">
        <w:rPr>
          <w:color w:val="auto"/>
          <w:lang w:val="pt-BR"/>
        </w:rPr>
        <w:instrText xml:space="preserve"> PAGEREF _Toc534481706 \h </w:instrText>
      </w:r>
      <w:r w:rsidRPr="00057D81">
        <w:rPr>
          <w:color w:val="auto"/>
        </w:rPr>
      </w:r>
      <w:r w:rsidRPr="00057D81">
        <w:rPr>
          <w:color w:val="auto"/>
        </w:rPr>
        <w:fldChar w:fldCharType="separate"/>
      </w:r>
      <w:r w:rsidR="00E1084D">
        <w:rPr>
          <w:color w:val="auto"/>
          <w:lang w:val="pt-BR"/>
        </w:rPr>
        <w:t>104</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15</w:t>
      </w:r>
      <w:r w:rsidRPr="00057D81">
        <w:rPr>
          <w:color w:val="auto"/>
          <w:lang w:val="pt-BR" w:eastAsia="x-none"/>
        </w:rPr>
        <w:t xml:space="preserve"> Visio Professional 2013</w:t>
      </w:r>
      <w:r w:rsidRPr="00D87C99">
        <w:rPr>
          <w:color w:val="auto"/>
          <w:lang w:val="pt-BR"/>
        </w:rPr>
        <w:tab/>
      </w:r>
      <w:r w:rsidRPr="00057D81">
        <w:rPr>
          <w:color w:val="auto"/>
        </w:rPr>
        <w:fldChar w:fldCharType="begin"/>
      </w:r>
      <w:r w:rsidRPr="00D87C99">
        <w:rPr>
          <w:color w:val="auto"/>
          <w:lang w:val="pt-BR"/>
        </w:rPr>
        <w:instrText xml:space="preserve"> PAGEREF _Toc534481707 \h </w:instrText>
      </w:r>
      <w:r w:rsidRPr="00057D81">
        <w:rPr>
          <w:color w:val="auto"/>
        </w:rPr>
      </w:r>
      <w:r w:rsidRPr="00057D81">
        <w:rPr>
          <w:color w:val="auto"/>
        </w:rPr>
        <w:fldChar w:fldCharType="separate"/>
      </w:r>
      <w:r w:rsidR="00E1084D">
        <w:rPr>
          <w:color w:val="auto"/>
          <w:lang w:val="pt-BR"/>
        </w:rPr>
        <w:t>105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16</w:t>
      </w:r>
      <w:r w:rsidRPr="00057D81">
        <w:rPr>
          <w:color w:val="auto"/>
          <w:lang w:val="pt-BR" w:eastAsia="x-none"/>
        </w:rPr>
        <w:t xml:space="preserve"> Visual Studio Professional 2012</w:t>
      </w:r>
      <w:r w:rsidRPr="00D87C99">
        <w:rPr>
          <w:color w:val="auto"/>
          <w:lang w:val="pt-BR"/>
        </w:rPr>
        <w:tab/>
      </w:r>
      <w:r w:rsidRPr="00057D81">
        <w:rPr>
          <w:color w:val="auto"/>
        </w:rPr>
        <w:fldChar w:fldCharType="begin"/>
      </w:r>
      <w:r w:rsidRPr="00D87C99">
        <w:rPr>
          <w:color w:val="auto"/>
          <w:lang w:val="pt-BR"/>
        </w:rPr>
        <w:instrText xml:space="preserve"> PAGEREF _Toc534481708 \h </w:instrText>
      </w:r>
      <w:r w:rsidRPr="00057D81">
        <w:rPr>
          <w:color w:val="auto"/>
        </w:rPr>
      </w:r>
      <w:r w:rsidRPr="00057D81">
        <w:rPr>
          <w:color w:val="auto"/>
        </w:rPr>
        <w:fldChar w:fldCharType="separate"/>
      </w:r>
      <w:r w:rsidR="00E1084D">
        <w:rPr>
          <w:color w:val="auto"/>
          <w:lang w:val="pt-BR"/>
        </w:rPr>
        <w:t>105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18</w:t>
      </w:r>
      <w:r w:rsidRPr="00057D81">
        <w:rPr>
          <w:color w:val="auto"/>
          <w:lang w:val="pt-BR" w:eastAsia="x-none"/>
        </w:rPr>
        <w:t xml:space="preserve"> Visual Studio Premium 2012 com MSDN</w:t>
      </w:r>
      <w:r w:rsidRPr="00D87C99">
        <w:rPr>
          <w:color w:val="auto"/>
          <w:lang w:val="pt-BR"/>
        </w:rPr>
        <w:tab/>
      </w:r>
      <w:r w:rsidRPr="00057D81">
        <w:rPr>
          <w:color w:val="auto"/>
        </w:rPr>
        <w:fldChar w:fldCharType="begin"/>
      </w:r>
      <w:r w:rsidRPr="00D87C99">
        <w:rPr>
          <w:color w:val="auto"/>
          <w:lang w:val="pt-BR"/>
        </w:rPr>
        <w:instrText xml:space="preserve"> PAGEREF _Toc534481709 \h </w:instrText>
      </w:r>
      <w:r w:rsidRPr="00057D81">
        <w:rPr>
          <w:color w:val="auto"/>
        </w:rPr>
      </w:r>
      <w:r w:rsidRPr="00057D81">
        <w:rPr>
          <w:color w:val="auto"/>
        </w:rPr>
        <w:fldChar w:fldCharType="separate"/>
      </w:r>
      <w:r w:rsidR="00E1084D">
        <w:rPr>
          <w:color w:val="auto"/>
          <w:lang w:val="pt-BR"/>
        </w:rPr>
        <w:t>106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19</w:t>
      </w:r>
      <w:r w:rsidRPr="00057D81">
        <w:rPr>
          <w:color w:val="auto"/>
          <w:lang w:val="pt-BR" w:eastAsia="x-none"/>
        </w:rPr>
        <w:t xml:space="preserve"> Visual Studio Ultimate 2012 com MSDN</w:t>
      </w:r>
      <w:r w:rsidRPr="00D87C99">
        <w:rPr>
          <w:color w:val="auto"/>
          <w:lang w:val="pt-BR"/>
        </w:rPr>
        <w:tab/>
      </w:r>
      <w:r w:rsidRPr="00057D81">
        <w:rPr>
          <w:color w:val="auto"/>
        </w:rPr>
        <w:fldChar w:fldCharType="begin"/>
      </w:r>
      <w:r w:rsidRPr="00D87C99">
        <w:rPr>
          <w:color w:val="auto"/>
          <w:lang w:val="pt-BR"/>
        </w:rPr>
        <w:instrText xml:space="preserve"> PAGEREF _Toc534481710 \h </w:instrText>
      </w:r>
      <w:r w:rsidRPr="00057D81">
        <w:rPr>
          <w:color w:val="auto"/>
        </w:rPr>
      </w:r>
      <w:r w:rsidRPr="00057D81">
        <w:rPr>
          <w:color w:val="auto"/>
        </w:rPr>
        <w:fldChar w:fldCharType="separate"/>
      </w:r>
      <w:r w:rsidR="00E1084D">
        <w:rPr>
          <w:color w:val="auto"/>
          <w:lang w:val="pt-BR"/>
        </w:rPr>
        <w:t>107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20</w:t>
      </w:r>
      <w:r w:rsidRPr="00057D81">
        <w:rPr>
          <w:color w:val="auto"/>
          <w:lang w:val="pt-BR" w:eastAsia="x-none"/>
        </w:rPr>
        <w:t xml:space="preserve"> Visual Studio Test Professional 2012 com MSDN</w:t>
      </w:r>
      <w:r w:rsidRPr="00D87C99">
        <w:rPr>
          <w:color w:val="auto"/>
          <w:lang w:val="pt-BR"/>
        </w:rPr>
        <w:tab/>
      </w:r>
      <w:r w:rsidRPr="00057D81">
        <w:rPr>
          <w:color w:val="auto"/>
        </w:rPr>
        <w:fldChar w:fldCharType="begin"/>
      </w:r>
      <w:r w:rsidRPr="00D87C99">
        <w:rPr>
          <w:color w:val="auto"/>
          <w:lang w:val="pt-BR"/>
        </w:rPr>
        <w:instrText xml:space="preserve"> PAGEREF _Toc534481711 \h </w:instrText>
      </w:r>
      <w:r w:rsidRPr="00057D81">
        <w:rPr>
          <w:color w:val="auto"/>
        </w:rPr>
      </w:r>
      <w:r w:rsidRPr="00057D81">
        <w:rPr>
          <w:color w:val="auto"/>
        </w:rPr>
        <w:fldChar w:fldCharType="separate"/>
      </w:r>
      <w:r w:rsidR="00E1084D">
        <w:rPr>
          <w:color w:val="auto"/>
          <w:lang w:val="pt-BR"/>
        </w:rPr>
        <w:t>108</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Pool de Sistemas</w:t>
      </w:r>
      <w:r w:rsidRPr="00D87C99">
        <w:rPr>
          <w:lang w:val="pt-BR"/>
        </w:rPr>
        <w:tab/>
      </w:r>
      <w:r w:rsidRPr="00057D81">
        <w:fldChar w:fldCharType="begin"/>
      </w:r>
      <w:r w:rsidRPr="00D87C99">
        <w:rPr>
          <w:lang w:val="pt-BR"/>
        </w:rPr>
        <w:instrText xml:space="preserve"> PAGEREF _Toc534481712 \h </w:instrText>
      </w:r>
      <w:r w:rsidRPr="00057D81">
        <w:fldChar w:fldCharType="separate"/>
      </w:r>
      <w:r w:rsidR="00E1084D">
        <w:rPr>
          <w:lang w:val="pt-BR"/>
        </w:rPr>
        <w:t>110</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21</w:t>
      </w:r>
      <w:r w:rsidRPr="00057D81">
        <w:rPr>
          <w:caps/>
          <w:color w:val="auto"/>
          <w:lang w:val="pt-BR" w:eastAsia="x-none"/>
        </w:rPr>
        <w:t xml:space="preserve"> </w:t>
      </w:r>
      <w:r w:rsidRPr="00057D81">
        <w:rPr>
          <w:color w:val="auto"/>
          <w:lang w:val="pt-BR" w:eastAsia="x-none"/>
        </w:rPr>
        <w:t>Licença de Assinatura do Windows</w:t>
      </w:r>
      <w:r w:rsidRPr="00057D81">
        <w:rPr>
          <w:color w:val="auto"/>
          <w:vertAlign w:val="superscript"/>
          <w:lang w:val="pt-BR" w:eastAsia="x-none"/>
        </w:rPr>
        <w:t>®</w:t>
      </w:r>
      <w:r w:rsidRPr="00057D81">
        <w:rPr>
          <w:color w:val="auto"/>
          <w:lang w:val="pt-BR" w:eastAsia="x-none"/>
        </w:rPr>
        <w:t xml:space="preserve"> Companion</w:t>
      </w:r>
      <w:r w:rsidRPr="00D87C99">
        <w:rPr>
          <w:color w:val="auto"/>
          <w:lang w:val="pt-BR"/>
        </w:rPr>
        <w:tab/>
      </w:r>
      <w:r w:rsidRPr="00057D81">
        <w:rPr>
          <w:color w:val="auto"/>
        </w:rPr>
        <w:fldChar w:fldCharType="begin"/>
      </w:r>
      <w:r w:rsidRPr="00D87C99">
        <w:rPr>
          <w:color w:val="auto"/>
          <w:lang w:val="pt-BR"/>
        </w:rPr>
        <w:instrText xml:space="preserve"> PAGEREF _Toc534481713 \h </w:instrText>
      </w:r>
      <w:r w:rsidRPr="00057D81">
        <w:rPr>
          <w:color w:val="auto"/>
        </w:rPr>
      </w:r>
      <w:r w:rsidRPr="00057D81">
        <w:rPr>
          <w:color w:val="auto"/>
        </w:rPr>
        <w:fldChar w:fldCharType="separate"/>
      </w:r>
      <w:r w:rsidR="00E1084D">
        <w:rPr>
          <w:color w:val="auto"/>
          <w:lang w:val="pt-BR"/>
        </w:rPr>
        <w:t>110</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22</w:t>
      </w:r>
      <w:r w:rsidRPr="00D87C99">
        <w:rPr>
          <w:color w:val="auto"/>
          <w:lang w:eastAsia="x-none"/>
        </w:rPr>
        <w:t xml:space="preserve"> DVD Playback Pack Windows Vista</w:t>
      </w:r>
      <w:r w:rsidRPr="00057D81">
        <w:rPr>
          <w:color w:val="auto"/>
        </w:rPr>
        <w:tab/>
      </w:r>
      <w:r w:rsidRPr="00057D81">
        <w:rPr>
          <w:color w:val="auto"/>
        </w:rPr>
        <w:fldChar w:fldCharType="begin"/>
      </w:r>
      <w:r w:rsidRPr="00057D81">
        <w:rPr>
          <w:color w:val="auto"/>
        </w:rPr>
        <w:instrText xml:space="preserve"> PAGEREF _Toc534481714 \h </w:instrText>
      </w:r>
      <w:r w:rsidRPr="00057D81">
        <w:rPr>
          <w:color w:val="auto"/>
        </w:rPr>
      </w:r>
      <w:r w:rsidRPr="00057D81">
        <w:rPr>
          <w:color w:val="auto"/>
        </w:rPr>
        <w:fldChar w:fldCharType="separate"/>
      </w:r>
      <w:r w:rsidR="00E1084D">
        <w:rPr>
          <w:color w:val="auto"/>
        </w:rPr>
        <w:t>110</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23</w:t>
      </w:r>
      <w:r w:rsidRPr="00D87C99">
        <w:rPr>
          <w:color w:val="auto"/>
          <w:lang w:eastAsia="x-none"/>
        </w:rPr>
        <w:t xml:space="preserve"> Microsoft Desktop Optimization Pack para Software Assurance</w:t>
      </w:r>
      <w:r w:rsidRPr="00057D81">
        <w:rPr>
          <w:color w:val="auto"/>
        </w:rPr>
        <w:tab/>
      </w:r>
      <w:r w:rsidRPr="00057D81">
        <w:rPr>
          <w:color w:val="auto"/>
        </w:rPr>
        <w:fldChar w:fldCharType="begin"/>
      </w:r>
      <w:r w:rsidRPr="00057D81">
        <w:rPr>
          <w:color w:val="auto"/>
        </w:rPr>
        <w:instrText xml:space="preserve"> PAGEREF _Toc534481715 \h </w:instrText>
      </w:r>
      <w:r w:rsidRPr="00057D81">
        <w:rPr>
          <w:color w:val="auto"/>
        </w:rPr>
      </w:r>
      <w:r w:rsidRPr="00057D81">
        <w:rPr>
          <w:color w:val="auto"/>
        </w:rPr>
        <w:fldChar w:fldCharType="separate"/>
      </w:r>
      <w:r w:rsidR="00E1084D">
        <w:rPr>
          <w:color w:val="auto"/>
        </w:rPr>
        <w:t>110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24</w:t>
      </w:r>
      <w:r w:rsidRPr="00057D81">
        <w:rPr>
          <w:color w:val="auto"/>
          <w:lang w:val="pt-BR" w:eastAsia="x-none"/>
        </w:rPr>
        <w:t xml:space="preserve"> Windows</w:t>
      </w:r>
      <w:r w:rsidRPr="00057D81">
        <w:rPr>
          <w:color w:val="auto"/>
          <w:vertAlign w:val="superscript"/>
          <w:lang w:val="pt-BR" w:eastAsia="x-none"/>
        </w:rPr>
        <w:t>®</w:t>
      </w:r>
      <w:r w:rsidRPr="00057D81">
        <w:rPr>
          <w:color w:val="auto"/>
          <w:lang w:val="pt-BR" w:eastAsia="x-none"/>
        </w:rPr>
        <w:t xml:space="preserve"> 8 Enterprise Sideloading</w:t>
      </w:r>
      <w:r w:rsidRPr="00D87C99">
        <w:rPr>
          <w:color w:val="auto"/>
          <w:lang w:val="pt-BR"/>
        </w:rPr>
        <w:tab/>
      </w:r>
      <w:r w:rsidRPr="00057D81">
        <w:rPr>
          <w:color w:val="auto"/>
        </w:rPr>
        <w:fldChar w:fldCharType="begin"/>
      </w:r>
      <w:r w:rsidRPr="00D87C99">
        <w:rPr>
          <w:color w:val="auto"/>
          <w:lang w:val="pt-BR"/>
        </w:rPr>
        <w:instrText xml:space="preserve"> PAGEREF _Toc534481716 \h </w:instrText>
      </w:r>
      <w:r w:rsidRPr="00057D81">
        <w:rPr>
          <w:color w:val="auto"/>
        </w:rPr>
      </w:r>
      <w:r w:rsidRPr="00057D81">
        <w:rPr>
          <w:color w:val="auto"/>
        </w:rPr>
        <w:fldChar w:fldCharType="separate"/>
      </w:r>
      <w:r w:rsidR="00E1084D">
        <w:rPr>
          <w:color w:val="auto"/>
          <w:lang w:val="pt-BR"/>
        </w:rPr>
        <w:t>111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25</w:t>
      </w:r>
      <w:r w:rsidRPr="00057D81">
        <w:rPr>
          <w:color w:val="auto"/>
          <w:lang w:val="pt-BR" w:eastAsia="x-none"/>
        </w:rPr>
        <w:t xml:space="preserve"> Parceiros na Aprendizagem do Windows</w:t>
      </w:r>
      <w:r w:rsidRPr="00057D81">
        <w:rPr>
          <w:color w:val="auto"/>
          <w:vertAlign w:val="superscript"/>
          <w:lang w:val="pt-BR" w:eastAsia="x-none"/>
        </w:rPr>
        <w:t>®</w:t>
      </w:r>
      <w:r w:rsidRPr="00057D81">
        <w:rPr>
          <w:color w:val="auto"/>
          <w:lang w:val="pt-BR" w:eastAsia="x-none"/>
        </w:rPr>
        <w:t xml:space="preserve"> 7</w:t>
      </w:r>
      <w:r w:rsidRPr="00D87C99">
        <w:rPr>
          <w:color w:val="auto"/>
          <w:lang w:val="pt-BR"/>
        </w:rPr>
        <w:tab/>
      </w:r>
      <w:r w:rsidRPr="00057D81">
        <w:rPr>
          <w:color w:val="auto"/>
        </w:rPr>
        <w:fldChar w:fldCharType="begin"/>
      </w:r>
      <w:r w:rsidRPr="00D87C99">
        <w:rPr>
          <w:color w:val="auto"/>
          <w:lang w:val="pt-BR"/>
        </w:rPr>
        <w:instrText xml:space="preserve"> PAGEREF _Toc534481717 \h </w:instrText>
      </w:r>
      <w:r w:rsidRPr="00057D81">
        <w:rPr>
          <w:color w:val="auto"/>
        </w:rPr>
      </w:r>
      <w:r w:rsidRPr="00057D81">
        <w:rPr>
          <w:color w:val="auto"/>
        </w:rPr>
        <w:fldChar w:fldCharType="separate"/>
      </w:r>
      <w:r w:rsidR="00E1084D">
        <w:rPr>
          <w:color w:val="auto"/>
          <w:lang w:val="pt-BR"/>
        </w:rPr>
        <w:t>112</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26</w:t>
      </w:r>
      <w:r w:rsidRPr="00057D81">
        <w:rPr>
          <w:color w:val="auto"/>
          <w:lang w:val="pt-BR" w:eastAsia="x-none"/>
        </w:rPr>
        <w:t xml:space="preserve"> Atualização para Windows</w:t>
      </w:r>
      <w:r w:rsidRPr="00057D81">
        <w:rPr>
          <w:color w:val="auto"/>
          <w:vertAlign w:val="superscript"/>
          <w:lang w:val="pt-BR" w:eastAsia="x-none"/>
        </w:rPr>
        <w:t>®</w:t>
      </w:r>
      <w:r w:rsidRPr="00057D81">
        <w:rPr>
          <w:color w:val="auto"/>
          <w:lang w:val="pt-BR" w:eastAsia="x-none"/>
        </w:rPr>
        <w:t xml:space="preserve"> 8 Pro e Windows Intune (Por Dispositivo)</w:t>
      </w:r>
      <w:r w:rsidRPr="00D87C99">
        <w:rPr>
          <w:color w:val="auto"/>
          <w:lang w:val="pt-BR"/>
        </w:rPr>
        <w:tab/>
      </w:r>
      <w:r w:rsidRPr="00057D81">
        <w:rPr>
          <w:color w:val="auto"/>
        </w:rPr>
        <w:fldChar w:fldCharType="begin"/>
      </w:r>
      <w:r w:rsidRPr="00D87C99">
        <w:rPr>
          <w:color w:val="auto"/>
          <w:lang w:val="pt-BR"/>
        </w:rPr>
        <w:instrText xml:space="preserve"> PAGEREF _Toc534481718 \h </w:instrText>
      </w:r>
      <w:r w:rsidRPr="00057D81">
        <w:rPr>
          <w:color w:val="auto"/>
        </w:rPr>
      </w:r>
      <w:r w:rsidRPr="00057D81">
        <w:rPr>
          <w:color w:val="auto"/>
        </w:rPr>
        <w:fldChar w:fldCharType="separate"/>
      </w:r>
      <w:r w:rsidR="00E1084D">
        <w:rPr>
          <w:color w:val="auto"/>
          <w:lang w:val="pt-BR"/>
        </w:rPr>
        <w:t>112</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lang w:val="pt-BR" w:eastAsia="x-none"/>
        </w:rPr>
        <w:t>Pool de Servidores</w:t>
      </w:r>
      <w:r w:rsidRPr="00D87C99">
        <w:rPr>
          <w:lang w:val="pt-BR"/>
        </w:rPr>
        <w:tab/>
      </w:r>
      <w:r w:rsidRPr="00057D81">
        <w:fldChar w:fldCharType="begin"/>
      </w:r>
      <w:r w:rsidRPr="00D87C99">
        <w:rPr>
          <w:lang w:val="pt-BR"/>
        </w:rPr>
        <w:instrText xml:space="preserve"> PAGEREF _Toc534481719 \h </w:instrText>
      </w:r>
      <w:r w:rsidRPr="00057D81">
        <w:fldChar w:fldCharType="separate"/>
      </w:r>
      <w:r w:rsidR="00E1084D">
        <w:rPr>
          <w:lang w:val="pt-BR"/>
        </w:rPr>
        <w:t>121</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27</w:t>
      </w:r>
      <w:r w:rsidRPr="00057D81">
        <w:rPr>
          <w:caps/>
          <w:color w:val="auto"/>
          <w:lang w:val="pt-BR" w:eastAsia="x-none"/>
        </w:rPr>
        <w:t xml:space="preserve"> </w:t>
      </w:r>
      <w:r w:rsidRPr="00057D81">
        <w:rPr>
          <w:color w:val="auto"/>
          <w:lang w:val="pt-BR" w:eastAsia="x-none"/>
        </w:rPr>
        <w:t>Bing Maps Server E Bing Maps Server Com Pacote De Conteúdo Aprimorado</w:t>
      </w:r>
      <w:r w:rsidRPr="00D87C99">
        <w:rPr>
          <w:color w:val="auto"/>
          <w:lang w:val="pt-BR"/>
        </w:rPr>
        <w:tab/>
      </w:r>
      <w:r w:rsidRPr="00057D81">
        <w:rPr>
          <w:color w:val="auto"/>
        </w:rPr>
        <w:fldChar w:fldCharType="begin"/>
      </w:r>
      <w:r w:rsidRPr="00D87C99">
        <w:rPr>
          <w:color w:val="auto"/>
          <w:lang w:val="pt-BR"/>
        </w:rPr>
        <w:instrText xml:space="preserve"> PAGEREF _Toc534481720 \h </w:instrText>
      </w:r>
      <w:r w:rsidRPr="00057D81">
        <w:rPr>
          <w:color w:val="auto"/>
        </w:rPr>
      </w:r>
      <w:r w:rsidRPr="00057D81">
        <w:rPr>
          <w:color w:val="auto"/>
        </w:rPr>
        <w:fldChar w:fldCharType="separate"/>
      </w:r>
      <w:r w:rsidR="00E1084D">
        <w:rPr>
          <w:color w:val="auto"/>
          <w:lang w:val="pt-BR"/>
        </w:rPr>
        <w:t>121</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28</w:t>
      </w:r>
      <w:r w:rsidRPr="00D87C99">
        <w:rPr>
          <w:color w:val="auto"/>
          <w:lang w:eastAsia="x-none"/>
        </w:rPr>
        <w:t xml:space="preserve"> Bing Maps 25KTrx, 250KTrx e Unlimited (SL Complementar)</w:t>
      </w:r>
      <w:r w:rsidRPr="00057D81">
        <w:rPr>
          <w:color w:val="auto"/>
        </w:rPr>
        <w:tab/>
      </w:r>
      <w:r w:rsidRPr="00057D81">
        <w:rPr>
          <w:color w:val="auto"/>
        </w:rPr>
        <w:fldChar w:fldCharType="begin"/>
      </w:r>
      <w:r w:rsidRPr="00057D81">
        <w:rPr>
          <w:color w:val="auto"/>
        </w:rPr>
        <w:instrText xml:space="preserve"> PAGEREF _Toc534481721 \h </w:instrText>
      </w:r>
      <w:r w:rsidRPr="00057D81">
        <w:rPr>
          <w:color w:val="auto"/>
        </w:rPr>
      </w:r>
      <w:r w:rsidRPr="00057D81">
        <w:rPr>
          <w:color w:val="auto"/>
        </w:rPr>
        <w:fldChar w:fldCharType="separate"/>
      </w:r>
      <w:r w:rsidR="00E1084D">
        <w:rPr>
          <w:color w:val="auto"/>
        </w:rPr>
        <w:t>121</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29</w:t>
      </w:r>
      <w:r w:rsidRPr="00D87C99">
        <w:rPr>
          <w:color w:val="auto"/>
          <w:lang w:eastAsia="x-none"/>
        </w:rPr>
        <w:t xml:space="preserve"> BizTalk</w:t>
      </w:r>
      <w:r w:rsidRPr="00D87C99">
        <w:rPr>
          <w:color w:val="auto"/>
          <w:vertAlign w:val="superscript"/>
          <w:lang w:eastAsia="x-none"/>
        </w:rPr>
        <w:t>®</w:t>
      </w:r>
      <w:r w:rsidRPr="00D87C99">
        <w:rPr>
          <w:color w:val="auto"/>
          <w:lang w:eastAsia="x-none"/>
        </w:rPr>
        <w:t xml:space="preserve"> Server 2010 Branch Edition</w:t>
      </w:r>
      <w:r w:rsidRPr="00057D81">
        <w:rPr>
          <w:color w:val="auto"/>
        </w:rPr>
        <w:tab/>
      </w:r>
      <w:r w:rsidRPr="00057D81">
        <w:rPr>
          <w:color w:val="auto"/>
        </w:rPr>
        <w:fldChar w:fldCharType="begin"/>
      </w:r>
      <w:r w:rsidRPr="00057D81">
        <w:rPr>
          <w:color w:val="auto"/>
        </w:rPr>
        <w:instrText xml:space="preserve"> PAGEREF _Toc534481722 \h </w:instrText>
      </w:r>
      <w:r w:rsidRPr="00057D81">
        <w:rPr>
          <w:color w:val="auto"/>
        </w:rPr>
      </w:r>
      <w:r w:rsidRPr="00057D81">
        <w:rPr>
          <w:color w:val="auto"/>
        </w:rPr>
        <w:fldChar w:fldCharType="separate"/>
      </w:r>
      <w:r w:rsidR="00E1084D">
        <w:rPr>
          <w:color w:val="auto"/>
        </w:rPr>
        <w:t>121</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30</w:t>
      </w:r>
      <w:r w:rsidRPr="00D87C99">
        <w:rPr>
          <w:color w:val="auto"/>
          <w:lang w:eastAsia="x-none"/>
        </w:rPr>
        <w:t xml:space="preserve"> BizTalk</w:t>
      </w:r>
      <w:r w:rsidRPr="00D87C99">
        <w:rPr>
          <w:color w:val="auto"/>
          <w:vertAlign w:val="superscript"/>
          <w:lang w:eastAsia="x-none"/>
        </w:rPr>
        <w:t>®</w:t>
      </w:r>
      <w:r w:rsidRPr="00D87C99">
        <w:rPr>
          <w:color w:val="auto"/>
          <w:lang w:eastAsia="x-none"/>
        </w:rPr>
        <w:t xml:space="preserve"> Server 2010 Enterprise Edition</w:t>
      </w:r>
      <w:r w:rsidRPr="00057D81">
        <w:rPr>
          <w:color w:val="auto"/>
        </w:rPr>
        <w:tab/>
      </w:r>
      <w:r w:rsidRPr="00057D81">
        <w:rPr>
          <w:color w:val="auto"/>
        </w:rPr>
        <w:fldChar w:fldCharType="begin"/>
      </w:r>
      <w:r w:rsidRPr="00057D81">
        <w:rPr>
          <w:color w:val="auto"/>
        </w:rPr>
        <w:instrText xml:space="preserve"> PAGEREF _Toc534481723 \h </w:instrText>
      </w:r>
      <w:r w:rsidRPr="00057D81">
        <w:rPr>
          <w:color w:val="auto"/>
        </w:rPr>
      </w:r>
      <w:r w:rsidRPr="00057D81">
        <w:rPr>
          <w:color w:val="auto"/>
        </w:rPr>
        <w:fldChar w:fldCharType="separate"/>
      </w:r>
      <w:r w:rsidR="00E1084D">
        <w:rPr>
          <w:color w:val="auto"/>
        </w:rPr>
        <w:t>122</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31</w:t>
      </w:r>
      <w:r w:rsidRPr="00D87C99">
        <w:rPr>
          <w:caps/>
          <w:color w:val="auto"/>
          <w:lang w:eastAsia="x-none"/>
        </w:rPr>
        <w:t xml:space="preserve"> </w:t>
      </w:r>
      <w:r w:rsidRPr="00D87C99">
        <w:rPr>
          <w:color w:val="auto"/>
          <w:lang w:eastAsia="x-none"/>
        </w:rPr>
        <w:t>BizTalk</w:t>
      </w:r>
      <w:r w:rsidRPr="00D87C99">
        <w:rPr>
          <w:color w:val="auto"/>
          <w:vertAlign w:val="superscript"/>
          <w:lang w:eastAsia="x-none"/>
        </w:rPr>
        <w:t>®</w:t>
      </w:r>
      <w:r w:rsidRPr="00D87C99">
        <w:rPr>
          <w:color w:val="auto"/>
          <w:lang w:eastAsia="x-none"/>
        </w:rPr>
        <w:t xml:space="preserve"> Server 2010 Standard Edition</w:t>
      </w:r>
      <w:r w:rsidRPr="00057D81">
        <w:rPr>
          <w:color w:val="auto"/>
        </w:rPr>
        <w:tab/>
      </w:r>
      <w:r w:rsidRPr="00057D81">
        <w:rPr>
          <w:color w:val="auto"/>
        </w:rPr>
        <w:fldChar w:fldCharType="begin"/>
      </w:r>
      <w:r w:rsidRPr="00057D81">
        <w:rPr>
          <w:color w:val="auto"/>
        </w:rPr>
        <w:instrText xml:space="preserve"> PAGEREF _Toc534481724 \h </w:instrText>
      </w:r>
      <w:r w:rsidRPr="00057D81">
        <w:rPr>
          <w:color w:val="auto"/>
        </w:rPr>
      </w:r>
      <w:r w:rsidRPr="00057D81">
        <w:rPr>
          <w:color w:val="auto"/>
        </w:rPr>
        <w:fldChar w:fldCharType="separate"/>
      </w:r>
      <w:r w:rsidR="00E1084D">
        <w:rPr>
          <w:color w:val="auto"/>
        </w:rPr>
        <w:t>122</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32</w:t>
      </w:r>
      <w:r w:rsidRPr="00D87C99">
        <w:rPr>
          <w:caps/>
          <w:color w:val="auto"/>
          <w:lang w:eastAsia="x-none"/>
        </w:rPr>
        <w:t xml:space="preserve"> </w:t>
      </w:r>
      <w:r w:rsidRPr="00D87C99">
        <w:rPr>
          <w:color w:val="auto"/>
          <w:lang w:eastAsia="x-none"/>
        </w:rPr>
        <w:t>Business Intelligence Appliance 2012</w:t>
      </w:r>
      <w:r w:rsidRPr="00057D81">
        <w:rPr>
          <w:color w:val="auto"/>
        </w:rPr>
        <w:tab/>
      </w:r>
      <w:r w:rsidRPr="00057D81">
        <w:rPr>
          <w:color w:val="auto"/>
        </w:rPr>
        <w:fldChar w:fldCharType="begin"/>
      </w:r>
      <w:r w:rsidRPr="00057D81">
        <w:rPr>
          <w:color w:val="auto"/>
        </w:rPr>
        <w:instrText xml:space="preserve"> PAGEREF _Toc534481725 \h </w:instrText>
      </w:r>
      <w:r w:rsidRPr="00057D81">
        <w:rPr>
          <w:color w:val="auto"/>
        </w:rPr>
      </w:r>
      <w:r w:rsidRPr="00057D81">
        <w:rPr>
          <w:color w:val="auto"/>
        </w:rPr>
        <w:fldChar w:fldCharType="separate"/>
      </w:r>
      <w:r w:rsidR="00E1084D">
        <w:rPr>
          <w:color w:val="auto"/>
        </w:rPr>
        <w:t>123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33</w:t>
      </w:r>
      <w:r w:rsidRPr="00057D81">
        <w:rPr>
          <w:caps/>
          <w:color w:val="auto"/>
          <w:lang w:val="pt-BR" w:eastAsia="x-none"/>
        </w:rPr>
        <w:t xml:space="preserve"> </w:t>
      </w:r>
      <w:r w:rsidRPr="00057D81">
        <w:rPr>
          <w:color w:val="auto"/>
          <w:lang w:val="pt-BR" w:eastAsia="x-none"/>
        </w:rPr>
        <w:t xml:space="preserve">Bridge do Pacote de CALs Principais para Office 365, Bridge do Pacote de CALs Principais </w:t>
      </w:r>
      <w:r w:rsidR="0009628F">
        <w:rPr>
          <w:color w:val="auto"/>
          <w:lang w:val="pt-BR" w:eastAsia="x-none"/>
        </w:rPr>
        <w:br/>
      </w:r>
      <w:r w:rsidRPr="00057D81">
        <w:rPr>
          <w:color w:val="auto"/>
          <w:lang w:val="pt-BR" w:eastAsia="x-none"/>
        </w:rPr>
        <w:t>para Office 365 e Windows Intune e Bridge do Pacote de CALs Principais para Windows Intune</w:t>
      </w:r>
      <w:r w:rsidRPr="00D87C99">
        <w:rPr>
          <w:color w:val="auto"/>
          <w:lang w:val="pt-BR"/>
        </w:rPr>
        <w:tab/>
      </w:r>
      <w:r w:rsidRPr="00057D81">
        <w:rPr>
          <w:color w:val="auto"/>
        </w:rPr>
        <w:fldChar w:fldCharType="begin"/>
      </w:r>
      <w:r w:rsidRPr="00D87C99">
        <w:rPr>
          <w:color w:val="auto"/>
          <w:lang w:val="pt-BR"/>
        </w:rPr>
        <w:instrText xml:space="preserve"> PAGEREF _Toc534481726 \h </w:instrText>
      </w:r>
      <w:r w:rsidRPr="00057D81">
        <w:rPr>
          <w:color w:val="auto"/>
        </w:rPr>
      </w:r>
      <w:r w:rsidRPr="00057D81">
        <w:rPr>
          <w:color w:val="auto"/>
        </w:rPr>
        <w:fldChar w:fldCharType="separate"/>
      </w:r>
      <w:r w:rsidR="00E1084D">
        <w:rPr>
          <w:color w:val="auto"/>
          <w:lang w:val="pt-BR"/>
        </w:rPr>
        <w:t>123</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fr-FR"/>
        </w:rPr>
      </w:pPr>
      <w:r w:rsidRPr="00D87C99">
        <w:rPr>
          <w:caps/>
          <w:color w:val="auto"/>
          <w:vertAlign w:val="superscript"/>
          <w:lang w:val="fr-FR" w:eastAsia="x-none"/>
        </w:rPr>
        <w:t>34</w:t>
      </w:r>
      <w:r w:rsidRPr="00D87C99">
        <w:rPr>
          <w:color w:val="auto"/>
          <w:lang w:val="fr-FR" w:eastAsia="x-none"/>
        </w:rPr>
        <w:t xml:space="preserve"> Pacote de CALs Principais</w:t>
      </w:r>
      <w:r w:rsidRPr="00D87C99">
        <w:rPr>
          <w:color w:val="auto"/>
          <w:lang w:val="fr-FR"/>
        </w:rPr>
        <w:tab/>
      </w:r>
      <w:r w:rsidRPr="00057D81">
        <w:rPr>
          <w:color w:val="auto"/>
        </w:rPr>
        <w:fldChar w:fldCharType="begin"/>
      </w:r>
      <w:r w:rsidRPr="00D87C99">
        <w:rPr>
          <w:color w:val="auto"/>
          <w:lang w:val="fr-FR"/>
        </w:rPr>
        <w:instrText xml:space="preserve"> PAGEREF _Toc534481727 \h </w:instrText>
      </w:r>
      <w:r w:rsidRPr="00057D81">
        <w:rPr>
          <w:color w:val="auto"/>
        </w:rPr>
      </w:r>
      <w:r w:rsidRPr="00057D81">
        <w:rPr>
          <w:color w:val="auto"/>
        </w:rPr>
        <w:fldChar w:fldCharType="separate"/>
      </w:r>
      <w:r w:rsidR="00E1084D">
        <w:rPr>
          <w:color w:val="auto"/>
          <w:lang w:val="fr-FR"/>
        </w:rPr>
        <w:t>125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fr-FR"/>
        </w:rPr>
      </w:pPr>
      <w:r w:rsidRPr="00D87C99">
        <w:rPr>
          <w:caps/>
          <w:color w:val="auto"/>
          <w:vertAlign w:val="superscript"/>
          <w:lang w:val="fr-FR" w:eastAsia="x-none"/>
        </w:rPr>
        <w:t>35</w:t>
      </w:r>
      <w:r w:rsidRPr="00D87C99">
        <w:rPr>
          <w:color w:val="auto"/>
          <w:lang w:val="fr-FR" w:eastAsia="x-none"/>
        </w:rPr>
        <w:t xml:space="preserve"> Core Infrastructure Server Suite Standard</w:t>
      </w:r>
      <w:r w:rsidRPr="00D87C99">
        <w:rPr>
          <w:color w:val="auto"/>
          <w:lang w:val="fr-FR"/>
        </w:rPr>
        <w:tab/>
      </w:r>
      <w:r w:rsidRPr="00057D81">
        <w:rPr>
          <w:color w:val="auto"/>
        </w:rPr>
        <w:fldChar w:fldCharType="begin"/>
      </w:r>
      <w:r w:rsidRPr="00D87C99">
        <w:rPr>
          <w:color w:val="auto"/>
          <w:lang w:val="fr-FR"/>
        </w:rPr>
        <w:instrText xml:space="preserve"> PAGEREF _Toc534481728 \h </w:instrText>
      </w:r>
      <w:r w:rsidRPr="00057D81">
        <w:rPr>
          <w:color w:val="auto"/>
        </w:rPr>
      </w:r>
      <w:r w:rsidRPr="00057D81">
        <w:rPr>
          <w:color w:val="auto"/>
        </w:rPr>
        <w:fldChar w:fldCharType="separate"/>
      </w:r>
      <w:r w:rsidR="00E1084D">
        <w:rPr>
          <w:color w:val="auto"/>
          <w:lang w:val="fr-FR"/>
        </w:rPr>
        <w:t>125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fr-FR"/>
        </w:rPr>
      </w:pPr>
      <w:r w:rsidRPr="00D87C99">
        <w:rPr>
          <w:caps/>
          <w:color w:val="auto"/>
          <w:vertAlign w:val="superscript"/>
          <w:lang w:val="fr-FR" w:eastAsia="x-none"/>
        </w:rPr>
        <w:t>36</w:t>
      </w:r>
      <w:r w:rsidRPr="00D87C99">
        <w:rPr>
          <w:color w:val="auto"/>
          <w:lang w:val="fr-FR" w:eastAsia="x-none"/>
        </w:rPr>
        <w:t xml:space="preserve"> Core Infrastructure Server Suite Enterprise</w:t>
      </w:r>
      <w:r w:rsidRPr="00D87C99">
        <w:rPr>
          <w:color w:val="auto"/>
          <w:lang w:val="fr-FR"/>
        </w:rPr>
        <w:tab/>
      </w:r>
      <w:r w:rsidRPr="00057D81">
        <w:rPr>
          <w:color w:val="auto"/>
        </w:rPr>
        <w:fldChar w:fldCharType="begin"/>
      </w:r>
      <w:r w:rsidRPr="00D87C99">
        <w:rPr>
          <w:color w:val="auto"/>
          <w:lang w:val="fr-FR"/>
        </w:rPr>
        <w:instrText xml:space="preserve"> PAGEREF _Toc534481729 \h </w:instrText>
      </w:r>
      <w:r w:rsidRPr="00057D81">
        <w:rPr>
          <w:color w:val="auto"/>
        </w:rPr>
      </w:r>
      <w:r w:rsidRPr="00057D81">
        <w:rPr>
          <w:color w:val="auto"/>
        </w:rPr>
        <w:fldChar w:fldCharType="separate"/>
      </w:r>
      <w:r w:rsidR="00E1084D">
        <w:rPr>
          <w:color w:val="auto"/>
          <w:lang w:val="fr-FR"/>
        </w:rPr>
        <w:t>126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fr-FR"/>
        </w:rPr>
      </w:pPr>
      <w:r w:rsidRPr="00D87C99">
        <w:rPr>
          <w:caps/>
          <w:color w:val="auto"/>
          <w:vertAlign w:val="superscript"/>
          <w:lang w:val="fr-FR" w:eastAsia="x-none"/>
        </w:rPr>
        <w:t>37</w:t>
      </w:r>
      <w:r w:rsidRPr="00D87C99">
        <w:rPr>
          <w:caps/>
          <w:color w:val="auto"/>
          <w:lang w:val="fr-FR" w:eastAsia="x-none"/>
        </w:rPr>
        <w:t xml:space="preserve"> </w:t>
      </w:r>
      <w:r w:rsidRPr="00D87C99">
        <w:rPr>
          <w:color w:val="auto"/>
          <w:lang w:val="fr-FR" w:eastAsia="x-none"/>
        </w:rPr>
        <w:t>Core Infrastructure Server Suite Datacenter</w:t>
      </w:r>
      <w:r w:rsidRPr="00D87C99">
        <w:rPr>
          <w:color w:val="auto"/>
          <w:lang w:val="fr-FR"/>
        </w:rPr>
        <w:tab/>
      </w:r>
      <w:r w:rsidRPr="00057D81">
        <w:rPr>
          <w:color w:val="auto"/>
        </w:rPr>
        <w:fldChar w:fldCharType="begin"/>
      </w:r>
      <w:r w:rsidRPr="00D87C99">
        <w:rPr>
          <w:color w:val="auto"/>
          <w:lang w:val="fr-FR"/>
        </w:rPr>
        <w:instrText xml:space="preserve"> PAGEREF _Toc534481730 \h </w:instrText>
      </w:r>
      <w:r w:rsidRPr="00057D81">
        <w:rPr>
          <w:color w:val="auto"/>
        </w:rPr>
      </w:r>
      <w:r w:rsidRPr="00057D81">
        <w:rPr>
          <w:color w:val="auto"/>
        </w:rPr>
        <w:fldChar w:fldCharType="separate"/>
      </w:r>
      <w:r w:rsidR="00E1084D">
        <w:rPr>
          <w:color w:val="auto"/>
          <w:lang w:val="fr-FR"/>
        </w:rPr>
        <w:t>126</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38</w:t>
      </w:r>
      <w:r w:rsidRPr="00D87C99">
        <w:rPr>
          <w:color w:val="auto"/>
          <w:lang w:eastAsia="x-none"/>
        </w:rPr>
        <w:t xml:space="preserve"> Data Warehouse Appliance 2012</w:t>
      </w:r>
      <w:r w:rsidRPr="00057D81">
        <w:rPr>
          <w:color w:val="auto"/>
        </w:rPr>
        <w:tab/>
      </w:r>
      <w:r w:rsidRPr="00057D81">
        <w:rPr>
          <w:color w:val="auto"/>
        </w:rPr>
        <w:fldChar w:fldCharType="begin"/>
      </w:r>
      <w:r w:rsidRPr="00057D81">
        <w:rPr>
          <w:color w:val="auto"/>
        </w:rPr>
        <w:instrText xml:space="preserve"> PAGEREF _Toc534481731 \h </w:instrText>
      </w:r>
      <w:r w:rsidRPr="00057D81">
        <w:rPr>
          <w:color w:val="auto"/>
        </w:rPr>
      </w:r>
      <w:r w:rsidRPr="00057D81">
        <w:rPr>
          <w:color w:val="auto"/>
        </w:rPr>
        <w:fldChar w:fldCharType="separate"/>
      </w:r>
      <w:r w:rsidR="00E1084D">
        <w:rPr>
          <w:color w:val="auto"/>
        </w:rPr>
        <w:t>128</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39</w:t>
      </w:r>
      <w:r w:rsidRPr="00D87C99">
        <w:rPr>
          <w:color w:val="auto"/>
          <w:lang w:eastAsia="x-none"/>
        </w:rPr>
        <w:t xml:space="preserve"> Dynamics CRM Online</w:t>
      </w:r>
      <w:r w:rsidRPr="00057D81">
        <w:rPr>
          <w:color w:val="auto"/>
        </w:rPr>
        <w:tab/>
      </w:r>
      <w:r w:rsidRPr="00057D81">
        <w:rPr>
          <w:color w:val="auto"/>
        </w:rPr>
        <w:fldChar w:fldCharType="begin"/>
      </w:r>
      <w:r w:rsidRPr="00057D81">
        <w:rPr>
          <w:color w:val="auto"/>
        </w:rPr>
        <w:instrText xml:space="preserve"> PAGEREF _Toc534481732 \h </w:instrText>
      </w:r>
      <w:r w:rsidRPr="00057D81">
        <w:rPr>
          <w:color w:val="auto"/>
        </w:rPr>
      </w:r>
      <w:r w:rsidRPr="00057D81">
        <w:rPr>
          <w:color w:val="auto"/>
        </w:rPr>
        <w:fldChar w:fldCharType="separate"/>
      </w:r>
      <w:r w:rsidR="00E1084D">
        <w:rPr>
          <w:color w:val="auto"/>
        </w:rPr>
        <w:t>128</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40</w:t>
      </w:r>
      <w:r w:rsidRPr="00057D81">
        <w:rPr>
          <w:color w:val="auto"/>
          <w:lang w:val="pt-BR" w:eastAsia="x-none"/>
        </w:rPr>
        <w:t xml:space="preserve"> Bridge do Pacote de CALs Empresariais para Office 365, Bridge do Pacote de CALs Empresariais </w:t>
      </w:r>
      <w:r w:rsidR="0009628F">
        <w:rPr>
          <w:color w:val="auto"/>
          <w:lang w:val="pt-BR" w:eastAsia="x-none"/>
        </w:rPr>
        <w:br/>
      </w:r>
      <w:r w:rsidRPr="00057D81">
        <w:rPr>
          <w:color w:val="auto"/>
          <w:lang w:val="pt-BR" w:eastAsia="x-none"/>
        </w:rPr>
        <w:t>para Office 365 e Windows Intune e Bridge do Pacote de CALs Empresariais para Windows Intune</w:t>
      </w:r>
      <w:r w:rsidRPr="00D87C99">
        <w:rPr>
          <w:color w:val="auto"/>
          <w:lang w:val="pt-BR"/>
        </w:rPr>
        <w:tab/>
      </w:r>
      <w:r w:rsidRPr="00057D81">
        <w:rPr>
          <w:color w:val="auto"/>
        </w:rPr>
        <w:fldChar w:fldCharType="begin"/>
      </w:r>
      <w:r w:rsidRPr="00D87C99">
        <w:rPr>
          <w:color w:val="auto"/>
          <w:lang w:val="pt-BR"/>
        </w:rPr>
        <w:instrText xml:space="preserve"> PAGEREF _Toc534481733 \h </w:instrText>
      </w:r>
      <w:r w:rsidRPr="00057D81">
        <w:rPr>
          <w:color w:val="auto"/>
        </w:rPr>
      </w:r>
      <w:r w:rsidRPr="00057D81">
        <w:rPr>
          <w:color w:val="auto"/>
        </w:rPr>
        <w:fldChar w:fldCharType="separate"/>
      </w:r>
      <w:r w:rsidR="00E1084D">
        <w:rPr>
          <w:color w:val="auto"/>
          <w:lang w:val="pt-BR"/>
        </w:rPr>
        <w:t>129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41</w:t>
      </w:r>
      <w:r w:rsidRPr="00057D81">
        <w:rPr>
          <w:caps/>
          <w:color w:val="auto"/>
          <w:lang w:val="pt-BR" w:eastAsia="x-none"/>
        </w:rPr>
        <w:t xml:space="preserve"> </w:t>
      </w:r>
      <w:r w:rsidRPr="00057D81">
        <w:rPr>
          <w:color w:val="auto"/>
          <w:lang w:val="pt-BR" w:eastAsia="x-none"/>
        </w:rPr>
        <w:t>Pacote de Cals Empresariais</w:t>
      </w:r>
      <w:r w:rsidRPr="00D87C99">
        <w:rPr>
          <w:color w:val="auto"/>
          <w:lang w:val="pt-BR"/>
        </w:rPr>
        <w:tab/>
      </w:r>
      <w:r w:rsidRPr="00057D81">
        <w:rPr>
          <w:color w:val="auto"/>
        </w:rPr>
        <w:fldChar w:fldCharType="begin"/>
      </w:r>
      <w:r w:rsidRPr="00D87C99">
        <w:rPr>
          <w:color w:val="auto"/>
          <w:lang w:val="pt-BR"/>
        </w:rPr>
        <w:instrText xml:space="preserve"> PAGEREF _Toc534481734 \h </w:instrText>
      </w:r>
      <w:r w:rsidRPr="00057D81">
        <w:rPr>
          <w:color w:val="auto"/>
        </w:rPr>
      </w:r>
      <w:r w:rsidRPr="00057D81">
        <w:rPr>
          <w:color w:val="auto"/>
        </w:rPr>
        <w:fldChar w:fldCharType="separate"/>
      </w:r>
      <w:r w:rsidR="00E1084D">
        <w:rPr>
          <w:color w:val="auto"/>
          <w:lang w:val="pt-BR"/>
        </w:rPr>
        <w:t>130</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vertAlign w:val="superscript"/>
          <w:lang w:val="pt-BR" w:eastAsia="x-none"/>
        </w:rPr>
        <w:t>42</w:t>
      </w:r>
      <w:r w:rsidRPr="00057D81">
        <w:rPr>
          <w:rFonts w:cs="Tahoma"/>
          <w:lang w:val="pt-BR" w:eastAsia="x-none"/>
        </w:rPr>
        <w:t xml:space="preserve"> Exchange Online Archiving (SL de Usuário)</w:t>
      </w:r>
      <w:r w:rsidRPr="00D87C99">
        <w:rPr>
          <w:lang w:val="pt-BR"/>
        </w:rPr>
        <w:tab/>
      </w:r>
      <w:r w:rsidRPr="00057D81">
        <w:fldChar w:fldCharType="begin"/>
      </w:r>
      <w:r w:rsidRPr="00D87C99">
        <w:rPr>
          <w:lang w:val="pt-BR"/>
        </w:rPr>
        <w:instrText xml:space="preserve"> PAGEREF _Toc534481735 \h </w:instrText>
      </w:r>
      <w:r w:rsidRPr="00057D81">
        <w:fldChar w:fldCharType="separate"/>
      </w:r>
      <w:r w:rsidR="00E1084D">
        <w:rPr>
          <w:lang w:val="pt-BR"/>
        </w:rPr>
        <w:t>130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43</w:t>
      </w:r>
      <w:r w:rsidRPr="00D87C99">
        <w:rPr>
          <w:rFonts w:cs="Tahoma"/>
          <w:caps/>
          <w:lang w:eastAsia="x-none"/>
        </w:rPr>
        <w:t xml:space="preserve"> </w:t>
      </w:r>
      <w:r w:rsidRPr="00D87C99">
        <w:rPr>
          <w:rFonts w:cs="Tahoma"/>
          <w:lang w:eastAsia="x-none"/>
        </w:rPr>
        <w:t>Exchange Hosted Archive (Sl De Usuário), Exchange Hosted Archive Extra Storage (Sl Complementar)</w:t>
      </w:r>
      <w:r w:rsidRPr="00057D81">
        <w:tab/>
      </w:r>
      <w:r w:rsidRPr="00057D81">
        <w:fldChar w:fldCharType="begin"/>
      </w:r>
      <w:r w:rsidRPr="00057D81">
        <w:instrText xml:space="preserve"> PAGEREF _Toc534481736 \h </w:instrText>
      </w:r>
      <w:r w:rsidRPr="00057D81">
        <w:fldChar w:fldCharType="separate"/>
      </w:r>
      <w:r w:rsidR="00E1084D">
        <w:t>131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44</w:t>
      </w:r>
      <w:r w:rsidRPr="00057D81">
        <w:rPr>
          <w:rFonts w:cs="Tahoma"/>
          <w:lang w:val="pt-BR" w:eastAsia="x-none"/>
        </w:rPr>
        <w:t xml:space="preserve"> Exchange Hosted Encryption (SL de Usuário)</w:t>
      </w:r>
      <w:r w:rsidRPr="00D87C99">
        <w:rPr>
          <w:lang w:val="pt-BR"/>
        </w:rPr>
        <w:tab/>
      </w:r>
      <w:r w:rsidRPr="00057D81">
        <w:fldChar w:fldCharType="begin"/>
      </w:r>
      <w:r w:rsidRPr="00D87C99">
        <w:rPr>
          <w:lang w:val="pt-BR"/>
        </w:rPr>
        <w:instrText xml:space="preserve"> PAGEREF _Toc534481737 \h </w:instrText>
      </w:r>
      <w:r w:rsidRPr="00057D81">
        <w:fldChar w:fldCharType="separate"/>
      </w:r>
      <w:r w:rsidR="00E1084D">
        <w:rPr>
          <w:lang w:val="pt-BR"/>
        </w:rPr>
        <w:t>132</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45</w:t>
      </w:r>
      <w:r w:rsidRPr="00057D81">
        <w:rPr>
          <w:color w:val="auto"/>
          <w:lang w:val="pt-BR" w:eastAsia="x-none"/>
        </w:rPr>
        <w:t xml:space="preserve"> Quiosque Do Exchange Online (Sl De Usuário)</w:t>
      </w:r>
      <w:r w:rsidRPr="00D87C99">
        <w:rPr>
          <w:color w:val="auto"/>
          <w:lang w:val="pt-BR"/>
        </w:rPr>
        <w:tab/>
      </w:r>
      <w:r w:rsidRPr="00057D81">
        <w:rPr>
          <w:color w:val="auto"/>
        </w:rPr>
        <w:fldChar w:fldCharType="begin"/>
      </w:r>
      <w:r w:rsidRPr="00D87C99">
        <w:rPr>
          <w:color w:val="auto"/>
          <w:lang w:val="pt-BR"/>
        </w:rPr>
        <w:instrText xml:space="preserve"> PAGEREF _Toc534481738 \h </w:instrText>
      </w:r>
      <w:r w:rsidRPr="00057D81">
        <w:rPr>
          <w:color w:val="auto"/>
        </w:rPr>
      </w:r>
      <w:r w:rsidRPr="00057D81">
        <w:rPr>
          <w:color w:val="auto"/>
        </w:rPr>
        <w:fldChar w:fldCharType="separate"/>
      </w:r>
      <w:r w:rsidR="00E1084D">
        <w:rPr>
          <w:color w:val="auto"/>
          <w:lang w:val="pt-BR"/>
        </w:rPr>
        <w:t>132</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46</w:t>
      </w:r>
      <w:r w:rsidRPr="00057D81">
        <w:rPr>
          <w:rFonts w:cs="Tahoma"/>
          <w:lang w:val="pt-BR" w:eastAsia="x-none"/>
        </w:rPr>
        <w:t xml:space="preserve"> Exchange Online Plano 1</w:t>
      </w:r>
      <w:r w:rsidRPr="00D87C99">
        <w:rPr>
          <w:lang w:val="pt-BR"/>
        </w:rPr>
        <w:tab/>
      </w:r>
      <w:r w:rsidRPr="00057D81">
        <w:fldChar w:fldCharType="begin"/>
      </w:r>
      <w:r w:rsidRPr="00D87C99">
        <w:rPr>
          <w:lang w:val="pt-BR"/>
        </w:rPr>
        <w:instrText xml:space="preserve"> PAGEREF _Toc534481739 \h </w:instrText>
      </w:r>
      <w:r w:rsidRPr="00057D81">
        <w:fldChar w:fldCharType="separate"/>
      </w:r>
      <w:r w:rsidR="00E1084D">
        <w:rPr>
          <w:lang w:val="pt-BR"/>
        </w:rPr>
        <w:t>132</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47</w:t>
      </w:r>
      <w:r w:rsidRPr="00057D81">
        <w:rPr>
          <w:rFonts w:cs="Tahoma"/>
          <w:lang w:val="pt-BR" w:eastAsia="x-none"/>
        </w:rPr>
        <w:t xml:space="preserve"> Exchange Online Plano 2</w:t>
      </w:r>
      <w:r w:rsidRPr="00D87C99">
        <w:rPr>
          <w:lang w:val="pt-BR"/>
        </w:rPr>
        <w:tab/>
      </w:r>
      <w:r w:rsidRPr="00057D81">
        <w:fldChar w:fldCharType="begin"/>
      </w:r>
      <w:r w:rsidRPr="00D87C99">
        <w:rPr>
          <w:lang w:val="pt-BR"/>
        </w:rPr>
        <w:instrText xml:space="preserve"> PAGEREF _Toc534481740 \h </w:instrText>
      </w:r>
      <w:r w:rsidRPr="00057D81">
        <w:fldChar w:fldCharType="separate"/>
      </w:r>
      <w:r w:rsidR="00E1084D">
        <w:rPr>
          <w:lang w:val="pt-BR"/>
        </w:rPr>
        <w:t>133</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lastRenderedPageBreak/>
        <w:t>48</w:t>
      </w:r>
      <w:r w:rsidRPr="00057D81">
        <w:rPr>
          <w:rFonts w:cs="Tahoma"/>
          <w:caps/>
          <w:lang w:val="pt-BR" w:eastAsia="x-none"/>
        </w:rPr>
        <w:t xml:space="preserve"> </w:t>
      </w:r>
      <w:r w:rsidRPr="00057D81">
        <w:rPr>
          <w:rFonts w:cs="Tahoma"/>
          <w:lang w:val="pt-BR" w:eastAsia="x-none"/>
        </w:rPr>
        <w:t>Exchange Server 2013 Enterprise e Standard Editions</w:t>
      </w:r>
      <w:r w:rsidRPr="00D87C99">
        <w:rPr>
          <w:lang w:val="pt-BR"/>
        </w:rPr>
        <w:tab/>
      </w:r>
      <w:r w:rsidRPr="00057D81">
        <w:fldChar w:fldCharType="begin"/>
      </w:r>
      <w:r w:rsidRPr="00D87C99">
        <w:rPr>
          <w:lang w:val="pt-BR"/>
        </w:rPr>
        <w:instrText xml:space="preserve"> PAGEREF _Toc534481741 \h </w:instrText>
      </w:r>
      <w:r w:rsidRPr="00057D81">
        <w:fldChar w:fldCharType="separate"/>
      </w:r>
      <w:r w:rsidR="00E1084D">
        <w:rPr>
          <w:lang w:val="pt-BR"/>
        </w:rPr>
        <w:t>133</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49</w:t>
      </w:r>
      <w:r w:rsidRPr="00057D81">
        <w:rPr>
          <w:color w:val="auto"/>
          <w:lang w:val="pt-BR" w:eastAsia="x-none"/>
        </w:rPr>
        <w:t xml:space="preserve"> CAL do Exchange Server 2010 Standard</w:t>
      </w:r>
      <w:r w:rsidRPr="00D87C99">
        <w:rPr>
          <w:color w:val="auto"/>
          <w:lang w:val="pt-BR"/>
        </w:rPr>
        <w:tab/>
      </w:r>
      <w:r w:rsidRPr="00057D81">
        <w:rPr>
          <w:color w:val="auto"/>
        </w:rPr>
        <w:fldChar w:fldCharType="begin"/>
      </w:r>
      <w:r w:rsidRPr="00D87C99">
        <w:rPr>
          <w:color w:val="auto"/>
          <w:lang w:val="pt-BR"/>
        </w:rPr>
        <w:instrText xml:space="preserve"> PAGEREF _Toc534481742 \h </w:instrText>
      </w:r>
      <w:r w:rsidRPr="00057D81">
        <w:rPr>
          <w:color w:val="auto"/>
        </w:rPr>
      </w:r>
      <w:r w:rsidRPr="00057D81">
        <w:rPr>
          <w:color w:val="auto"/>
        </w:rPr>
        <w:fldChar w:fldCharType="separate"/>
      </w:r>
      <w:r w:rsidR="00E1084D">
        <w:rPr>
          <w:color w:val="auto"/>
          <w:lang w:val="pt-BR"/>
        </w:rPr>
        <w:t>134</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50</w:t>
      </w:r>
      <w:r w:rsidRPr="00057D81">
        <w:rPr>
          <w:color w:val="auto"/>
          <w:lang w:val="pt-BR" w:eastAsia="x-none"/>
        </w:rPr>
        <w:t xml:space="preserve"> Forefront Endpoint Protection</w:t>
      </w:r>
      <w:r w:rsidRPr="00D87C99">
        <w:rPr>
          <w:color w:val="auto"/>
          <w:lang w:val="pt-BR"/>
        </w:rPr>
        <w:tab/>
      </w:r>
      <w:r w:rsidRPr="00057D81">
        <w:rPr>
          <w:color w:val="auto"/>
        </w:rPr>
        <w:fldChar w:fldCharType="begin"/>
      </w:r>
      <w:r w:rsidRPr="00D87C99">
        <w:rPr>
          <w:color w:val="auto"/>
          <w:lang w:val="pt-BR"/>
        </w:rPr>
        <w:instrText xml:space="preserve"> PAGEREF _Toc534481743 \h </w:instrText>
      </w:r>
      <w:r w:rsidRPr="00057D81">
        <w:rPr>
          <w:color w:val="auto"/>
        </w:rPr>
      </w:r>
      <w:r w:rsidRPr="00057D81">
        <w:rPr>
          <w:color w:val="auto"/>
        </w:rPr>
        <w:fldChar w:fldCharType="separate"/>
      </w:r>
      <w:r w:rsidR="00E1084D">
        <w:rPr>
          <w:color w:val="auto"/>
          <w:lang w:val="pt-BR"/>
        </w:rPr>
        <w:t>135</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51</w:t>
      </w:r>
      <w:r w:rsidRPr="00D87C99">
        <w:rPr>
          <w:color w:val="auto"/>
          <w:lang w:eastAsia="x-none"/>
        </w:rPr>
        <w:t xml:space="preserve"> Forefront Identity Manager 2010 R2</w:t>
      </w:r>
      <w:r w:rsidRPr="00057D81">
        <w:rPr>
          <w:color w:val="auto"/>
        </w:rPr>
        <w:tab/>
      </w:r>
      <w:r w:rsidRPr="00057D81">
        <w:rPr>
          <w:color w:val="auto"/>
        </w:rPr>
        <w:fldChar w:fldCharType="begin"/>
      </w:r>
      <w:r w:rsidRPr="00057D81">
        <w:rPr>
          <w:color w:val="auto"/>
        </w:rPr>
        <w:instrText xml:space="preserve"> PAGEREF _Toc534481744 \h </w:instrText>
      </w:r>
      <w:r w:rsidRPr="00057D81">
        <w:rPr>
          <w:color w:val="auto"/>
        </w:rPr>
      </w:r>
      <w:r w:rsidRPr="00057D81">
        <w:rPr>
          <w:color w:val="auto"/>
        </w:rPr>
        <w:fldChar w:fldCharType="separate"/>
      </w:r>
      <w:r w:rsidR="00E1084D">
        <w:rPr>
          <w:color w:val="auto"/>
        </w:rPr>
        <w:t>135</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52</w:t>
      </w:r>
      <w:r w:rsidRPr="00D87C99">
        <w:rPr>
          <w:rFonts w:cs="Tahoma"/>
          <w:lang w:eastAsia="x-none"/>
        </w:rPr>
        <w:t xml:space="preserve"> Forefront Identity Manager 2010 – Windows Live Edition</w:t>
      </w:r>
      <w:r w:rsidRPr="00057D81">
        <w:tab/>
      </w:r>
      <w:r w:rsidRPr="00057D81">
        <w:fldChar w:fldCharType="begin"/>
      </w:r>
      <w:r w:rsidRPr="00057D81">
        <w:instrText xml:space="preserve"> PAGEREF _Toc534481745 \h </w:instrText>
      </w:r>
      <w:r w:rsidRPr="00057D81">
        <w:fldChar w:fldCharType="separate"/>
      </w:r>
      <w:r w:rsidR="00E1084D">
        <w:t>135</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53</w:t>
      </w:r>
      <w:r w:rsidRPr="00057D81">
        <w:rPr>
          <w:color w:val="auto"/>
          <w:lang w:val="pt-BR" w:eastAsia="x-none"/>
        </w:rPr>
        <w:t xml:space="preserve"> Forefront Online Protection para Exchange (SL de Dispositivo e Usuário)</w:t>
      </w:r>
      <w:r w:rsidRPr="00D87C99">
        <w:rPr>
          <w:color w:val="auto"/>
          <w:lang w:val="pt-BR"/>
        </w:rPr>
        <w:tab/>
      </w:r>
      <w:r w:rsidRPr="00057D81">
        <w:rPr>
          <w:color w:val="auto"/>
        </w:rPr>
        <w:fldChar w:fldCharType="begin"/>
      </w:r>
      <w:r w:rsidRPr="00D87C99">
        <w:rPr>
          <w:color w:val="auto"/>
          <w:lang w:val="pt-BR"/>
        </w:rPr>
        <w:instrText xml:space="preserve"> PAGEREF _Toc534481746 \h </w:instrText>
      </w:r>
      <w:r w:rsidRPr="00057D81">
        <w:rPr>
          <w:color w:val="auto"/>
        </w:rPr>
      </w:r>
      <w:r w:rsidRPr="00057D81">
        <w:rPr>
          <w:color w:val="auto"/>
        </w:rPr>
        <w:fldChar w:fldCharType="separate"/>
      </w:r>
      <w:r w:rsidR="00E1084D">
        <w:rPr>
          <w:color w:val="auto"/>
          <w:lang w:val="pt-BR"/>
        </w:rPr>
        <w:t>135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54</w:t>
      </w:r>
      <w:r w:rsidRPr="00057D81">
        <w:rPr>
          <w:color w:val="auto"/>
          <w:lang w:val="pt-BR" w:eastAsia="x-none"/>
        </w:rPr>
        <w:t xml:space="preserve"> Forefront Protection 2010 para Exchange Server (SL de Usuário e Dispositivo), Forefront Protection 2010 </w:t>
      </w:r>
      <w:r w:rsidR="0009628F">
        <w:rPr>
          <w:color w:val="auto"/>
          <w:lang w:val="pt-BR" w:eastAsia="x-none"/>
        </w:rPr>
        <w:br/>
      </w:r>
      <w:r w:rsidRPr="00057D81">
        <w:rPr>
          <w:color w:val="auto"/>
          <w:lang w:val="pt-BR" w:eastAsia="x-none"/>
        </w:rPr>
        <w:t xml:space="preserve">para SharePoint (SL de Usuário e Dispositivo) e Forefront Protection 2010 para Sites de Internet </w:t>
      </w:r>
      <w:r w:rsidR="0009628F">
        <w:rPr>
          <w:color w:val="auto"/>
          <w:lang w:val="pt-BR" w:eastAsia="x-none"/>
        </w:rPr>
        <w:br/>
      </w:r>
      <w:r w:rsidRPr="00057D81">
        <w:rPr>
          <w:color w:val="auto"/>
          <w:lang w:val="pt-BR" w:eastAsia="x-none"/>
        </w:rPr>
        <w:t>(SL Complementar)</w:t>
      </w:r>
      <w:r w:rsidRPr="00D87C99">
        <w:rPr>
          <w:color w:val="auto"/>
          <w:lang w:val="pt-BR"/>
        </w:rPr>
        <w:tab/>
      </w:r>
      <w:r w:rsidRPr="00057D81">
        <w:rPr>
          <w:color w:val="auto"/>
        </w:rPr>
        <w:fldChar w:fldCharType="begin"/>
      </w:r>
      <w:r w:rsidRPr="00D87C99">
        <w:rPr>
          <w:color w:val="auto"/>
          <w:lang w:val="pt-BR"/>
        </w:rPr>
        <w:instrText xml:space="preserve"> PAGEREF _Toc534481748 \h </w:instrText>
      </w:r>
      <w:r w:rsidRPr="00057D81">
        <w:rPr>
          <w:color w:val="auto"/>
        </w:rPr>
      </w:r>
      <w:r w:rsidRPr="00057D81">
        <w:rPr>
          <w:color w:val="auto"/>
        </w:rPr>
        <w:fldChar w:fldCharType="separate"/>
      </w:r>
      <w:r w:rsidR="00E1084D">
        <w:rPr>
          <w:color w:val="auto"/>
          <w:lang w:val="pt-BR"/>
        </w:rPr>
        <w:t>136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55</w:t>
      </w:r>
      <w:r w:rsidRPr="00057D81">
        <w:rPr>
          <w:caps/>
          <w:color w:val="auto"/>
          <w:lang w:val="pt-BR" w:eastAsia="x-none"/>
        </w:rPr>
        <w:t xml:space="preserve"> </w:t>
      </w:r>
      <w:r w:rsidRPr="00057D81">
        <w:rPr>
          <w:color w:val="auto"/>
          <w:lang w:val="pt-BR" w:eastAsia="x-none"/>
        </w:rPr>
        <w:t>Forefront Protection Suite (Dispositivo E Usuário)</w:t>
      </w:r>
      <w:r w:rsidRPr="00D87C99">
        <w:rPr>
          <w:color w:val="auto"/>
          <w:lang w:val="pt-BR"/>
        </w:rPr>
        <w:tab/>
      </w:r>
      <w:r w:rsidRPr="00057D81">
        <w:rPr>
          <w:color w:val="auto"/>
        </w:rPr>
        <w:fldChar w:fldCharType="begin"/>
      </w:r>
      <w:r w:rsidRPr="00D87C99">
        <w:rPr>
          <w:color w:val="auto"/>
          <w:lang w:val="pt-BR"/>
        </w:rPr>
        <w:instrText xml:space="preserve"> PAGEREF _Toc534481749 \h </w:instrText>
      </w:r>
      <w:r w:rsidRPr="00057D81">
        <w:rPr>
          <w:color w:val="auto"/>
        </w:rPr>
      </w:r>
      <w:r w:rsidRPr="00057D81">
        <w:rPr>
          <w:color w:val="auto"/>
        </w:rPr>
        <w:fldChar w:fldCharType="separate"/>
      </w:r>
      <w:r w:rsidR="00E1084D">
        <w:rPr>
          <w:color w:val="auto"/>
          <w:lang w:val="pt-BR"/>
        </w:rPr>
        <w:t>136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56</w:t>
      </w:r>
      <w:r w:rsidRPr="00057D81">
        <w:rPr>
          <w:caps/>
          <w:color w:val="auto"/>
          <w:lang w:val="pt-BR" w:eastAsia="x-none"/>
        </w:rPr>
        <w:t xml:space="preserve"> </w:t>
      </w:r>
      <w:r w:rsidRPr="00057D81">
        <w:rPr>
          <w:color w:val="auto"/>
          <w:lang w:val="pt-BR" w:eastAsia="x-none"/>
        </w:rPr>
        <w:t>Forefront Security para Office Communications Server (SL de Usuário e Dispositivo)</w:t>
      </w:r>
      <w:r w:rsidRPr="00D87C99">
        <w:rPr>
          <w:color w:val="auto"/>
          <w:lang w:val="pt-BR"/>
        </w:rPr>
        <w:tab/>
      </w:r>
      <w:r w:rsidRPr="00057D81">
        <w:rPr>
          <w:color w:val="auto"/>
        </w:rPr>
        <w:fldChar w:fldCharType="begin"/>
      </w:r>
      <w:r w:rsidRPr="00D87C99">
        <w:rPr>
          <w:color w:val="auto"/>
          <w:lang w:val="pt-BR"/>
        </w:rPr>
        <w:instrText xml:space="preserve"> PAGEREF _Toc534481750 \h </w:instrText>
      </w:r>
      <w:r w:rsidRPr="00057D81">
        <w:rPr>
          <w:color w:val="auto"/>
        </w:rPr>
      </w:r>
      <w:r w:rsidRPr="00057D81">
        <w:rPr>
          <w:color w:val="auto"/>
        </w:rPr>
        <w:fldChar w:fldCharType="separate"/>
      </w:r>
      <w:r w:rsidR="00E1084D">
        <w:rPr>
          <w:color w:val="auto"/>
          <w:lang w:val="pt-BR"/>
        </w:rPr>
        <w:t>137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57</w:t>
      </w:r>
      <w:r w:rsidRPr="00057D81">
        <w:rPr>
          <w:caps/>
          <w:color w:val="auto"/>
          <w:lang w:val="pt-BR" w:eastAsia="x-none"/>
        </w:rPr>
        <w:t xml:space="preserve"> </w:t>
      </w:r>
      <w:r w:rsidRPr="00057D81">
        <w:rPr>
          <w:color w:val="auto"/>
          <w:lang w:val="pt-BR" w:eastAsia="x-none"/>
        </w:rPr>
        <w:t>Forefront Threat Management Gateway Web Protection Service</w:t>
      </w:r>
      <w:r w:rsidRPr="00D87C99">
        <w:rPr>
          <w:color w:val="auto"/>
          <w:lang w:val="pt-BR"/>
        </w:rPr>
        <w:tab/>
      </w:r>
      <w:r w:rsidRPr="00057D81">
        <w:rPr>
          <w:color w:val="auto"/>
        </w:rPr>
        <w:fldChar w:fldCharType="begin"/>
      </w:r>
      <w:r w:rsidRPr="00D87C99">
        <w:rPr>
          <w:color w:val="auto"/>
          <w:lang w:val="pt-BR"/>
        </w:rPr>
        <w:instrText xml:space="preserve"> PAGEREF _Toc534481751 \h </w:instrText>
      </w:r>
      <w:r w:rsidRPr="00057D81">
        <w:rPr>
          <w:color w:val="auto"/>
        </w:rPr>
      </w:r>
      <w:r w:rsidRPr="00057D81">
        <w:rPr>
          <w:color w:val="auto"/>
        </w:rPr>
        <w:fldChar w:fldCharType="separate"/>
      </w:r>
      <w:r w:rsidR="00E1084D">
        <w:rPr>
          <w:color w:val="auto"/>
          <w:lang w:val="pt-BR"/>
        </w:rPr>
        <w:t>137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 xml:space="preserve">58 </w:t>
      </w:r>
      <w:r w:rsidRPr="00D87C99">
        <w:rPr>
          <w:color w:val="auto"/>
          <w:lang w:eastAsia="x-none"/>
        </w:rPr>
        <w:t>Forefront Unified Access Gateway 2010</w:t>
      </w:r>
      <w:r w:rsidRPr="00057D81">
        <w:rPr>
          <w:color w:val="auto"/>
        </w:rPr>
        <w:tab/>
      </w:r>
      <w:r w:rsidRPr="00057D81">
        <w:rPr>
          <w:color w:val="auto"/>
        </w:rPr>
        <w:fldChar w:fldCharType="begin"/>
      </w:r>
      <w:r w:rsidRPr="00057D81">
        <w:rPr>
          <w:color w:val="auto"/>
        </w:rPr>
        <w:instrText xml:space="preserve"> PAGEREF _Toc534481752 \h </w:instrText>
      </w:r>
      <w:r w:rsidRPr="00057D81">
        <w:rPr>
          <w:color w:val="auto"/>
        </w:rPr>
      </w:r>
      <w:r w:rsidRPr="00057D81">
        <w:rPr>
          <w:color w:val="auto"/>
        </w:rPr>
        <w:fldChar w:fldCharType="separate"/>
      </w:r>
      <w:r w:rsidR="00E1084D">
        <w:rPr>
          <w:color w:val="auto"/>
        </w:rPr>
        <w:t>137</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59</w:t>
      </w:r>
      <w:r w:rsidRPr="00D87C99">
        <w:rPr>
          <w:color w:val="auto"/>
          <w:lang w:eastAsia="x-none"/>
        </w:rPr>
        <w:t xml:space="preserve"> HPC Pack 2008 R2 Enterprise</w:t>
      </w:r>
      <w:r w:rsidRPr="00057D81">
        <w:rPr>
          <w:color w:val="auto"/>
        </w:rPr>
        <w:tab/>
      </w:r>
      <w:r w:rsidRPr="00057D81">
        <w:rPr>
          <w:color w:val="auto"/>
        </w:rPr>
        <w:fldChar w:fldCharType="begin"/>
      </w:r>
      <w:r w:rsidRPr="00057D81">
        <w:rPr>
          <w:color w:val="auto"/>
        </w:rPr>
        <w:instrText xml:space="preserve"> PAGEREF _Toc534481753 \h </w:instrText>
      </w:r>
      <w:r w:rsidRPr="00057D81">
        <w:rPr>
          <w:color w:val="auto"/>
        </w:rPr>
      </w:r>
      <w:r w:rsidRPr="00057D81">
        <w:rPr>
          <w:color w:val="auto"/>
        </w:rPr>
        <w:fldChar w:fldCharType="separate"/>
      </w:r>
      <w:r w:rsidR="00E1084D">
        <w:rPr>
          <w:color w:val="auto"/>
        </w:rPr>
        <w:t>137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fr-FR"/>
        </w:rPr>
      </w:pPr>
      <w:r w:rsidRPr="00D87C99">
        <w:rPr>
          <w:caps/>
          <w:color w:val="auto"/>
          <w:vertAlign w:val="superscript"/>
          <w:lang w:val="fr-FR" w:eastAsia="x-none"/>
        </w:rPr>
        <w:t>60</w:t>
      </w:r>
      <w:r w:rsidRPr="00D87C99">
        <w:rPr>
          <w:caps/>
          <w:color w:val="auto"/>
          <w:lang w:val="fr-FR" w:eastAsia="x-none"/>
        </w:rPr>
        <w:t xml:space="preserve"> </w:t>
      </w:r>
      <w:r w:rsidRPr="00D87C99">
        <w:rPr>
          <w:color w:val="auto"/>
          <w:lang w:val="fr-FR" w:eastAsia="x-none"/>
        </w:rPr>
        <w:t>Microsoft Solutions MCP Exam Vouchers</w:t>
      </w:r>
      <w:r w:rsidRPr="00D87C99">
        <w:rPr>
          <w:color w:val="auto"/>
          <w:lang w:val="fr-FR"/>
        </w:rPr>
        <w:tab/>
      </w:r>
      <w:r w:rsidRPr="00057D81">
        <w:rPr>
          <w:color w:val="auto"/>
        </w:rPr>
        <w:fldChar w:fldCharType="begin"/>
      </w:r>
      <w:r w:rsidRPr="00D87C99">
        <w:rPr>
          <w:color w:val="auto"/>
          <w:lang w:val="fr-FR"/>
        </w:rPr>
        <w:instrText xml:space="preserve"> PAGEREF _Toc534481754 \h </w:instrText>
      </w:r>
      <w:r w:rsidRPr="00057D81">
        <w:rPr>
          <w:color w:val="auto"/>
        </w:rPr>
      </w:r>
      <w:r w:rsidRPr="00057D81">
        <w:rPr>
          <w:color w:val="auto"/>
        </w:rPr>
        <w:fldChar w:fldCharType="separate"/>
      </w:r>
      <w:r w:rsidR="00E1084D">
        <w:rPr>
          <w:color w:val="auto"/>
          <w:lang w:val="fr-FR"/>
        </w:rPr>
        <w:t>138</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61</w:t>
      </w:r>
      <w:r w:rsidRPr="00057D81">
        <w:rPr>
          <w:rFonts w:cs="Tahoma"/>
          <w:lang w:val="pt-BR" w:eastAsia="x-none"/>
        </w:rPr>
        <w:t xml:space="preserve"> Lync Online Planos 1, 2 e 3</w:t>
      </w:r>
      <w:r w:rsidRPr="00D87C99">
        <w:rPr>
          <w:lang w:val="pt-BR"/>
        </w:rPr>
        <w:tab/>
      </w:r>
      <w:r w:rsidRPr="00057D81">
        <w:fldChar w:fldCharType="begin"/>
      </w:r>
      <w:r w:rsidRPr="00D87C99">
        <w:rPr>
          <w:lang w:val="pt-BR"/>
        </w:rPr>
        <w:instrText xml:space="preserve"> PAGEREF _Toc534481755 \h </w:instrText>
      </w:r>
      <w:r w:rsidRPr="00057D81">
        <w:fldChar w:fldCharType="separate"/>
      </w:r>
      <w:r w:rsidR="00E1084D">
        <w:rPr>
          <w:lang w:val="pt-BR"/>
        </w:rPr>
        <w:t>138</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62</w:t>
      </w:r>
      <w:r w:rsidRPr="00057D81">
        <w:rPr>
          <w:rFonts w:cs="Tahoma"/>
          <w:caps/>
          <w:lang w:val="pt-BR" w:eastAsia="x-none"/>
        </w:rPr>
        <w:t xml:space="preserve"> </w:t>
      </w:r>
      <w:r w:rsidRPr="00057D81">
        <w:rPr>
          <w:rFonts w:cs="Tahoma"/>
          <w:lang w:val="pt-BR" w:eastAsia="x-none"/>
        </w:rPr>
        <w:t>Lync Server 2013</w:t>
      </w:r>
      <w:r w:rsidRPr="00D87C99">
        <w:rPr>
          <w:lang w:val="pt-BR"/>
        </w:rPr>
        <w:tab/>
      </w:r>
      <w:r w:rsidRPr="00057D81">
        <w:fldChar w:fldCharType="begin"/>
      </w:r>
      <w:r w:rsidRPr="00D87C99">
        <w:rPr>
          <w:lang w:val="pt-BR"/>
        </w:rPr>
        <w:instrText xml:space="preserve"> PAGEREF _Toc534481756 \h </w:instrText>
      </w:r>
      <w:r w:rsidRPr="00057D81">
        <w:fldChar w:fldCharType="separate"/>
      </w:r>
      <w:r w:rsidR="00E1084D">
        <w:rPr>
          <w:lang w:val="pt-BR"/>
        </w:rPr>
        <w:t>139</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63</w:t>
      </w:r>
      <w:r w:rsidRPr="00057D81">
        <w:rPr>
          <w:color w:val="auto"/>
          <w:lang w:val="pt-BR" w:eastAsia="x-none"/>
        </w:rPr>
        <w:t xml:space="preserve"> Microsoft Dynamics AX 2012 R2</w:t>
      </w:r>
      <w:r w:rsidRPr="00D87C99">
        <w:rPr>
          <w:color w:val="auto"/>
          <w:lang w:val="pt-BR"/>
        </w:rPr>
        <w:tab/>
      </w:r>
      <w:r w:rsidRPr="00057D81">
        <w:rPr>
          <w:color w:val="auto"/>
        </w:rPr>
        <w:fldChar w:fldCharType="begin"/>
      </w:r>
      <w:r w:rsidRPr="00D87C99">
        <w:rPr>
          <w:color w:val="auto"/>
          <w:lang w:val="pt-BR"/>
        </w:rPr>
        <w:instrText xml:space="preserve"> PAGEREF _Toc534481757 \h </w:instrText>
      </w:r>
      <w:r w:rsidRPr="00057D81">
        <w:rPr>
          <w:color w:val="auto"/>
        </w:rPr>
      </w:r>
      <w:r w:rsidRPr="00057D81">
        <w:rPr>
          <w:color w:val="auto"/>
        </w:rPr>
        <w:fldChar w:fldCharType="separate"/>
      </w:r>
      <w:r w:rsidR="00E1084D">
        <w:rPr>
          <w:color w:val="auto"/>
          <w:lang w:val="pt-BR"/>
        </w:rPr>
        <w:t>140</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64</w:t>
      </w:r>
      <w:r w:rsidRPr="00057D81">
        <w:rPr>
          <w:color w:val="auto"/>
          <w:lang w:val="pt-BR" w:eastAsia="x-none"/>
        </w:rPr>
        <w:t xml:space="preserve"> Microsoft Dynamics CRM 2011</w:t>
      </w:r>
      <w:r w:rsidRPr="00D87C99">
        <w:rPr>
          <w:color w:val="auto"/>
          <w:lang w:val="pt-BR"/>
        </w:rPr>
        <w:tab/>
      </w:r>
      <w:r w:rsidRPr="00057D81">
        <w:rPr>
          <w:color w:val="auto"/>
        </w:rPr>
        <w:fldChar w:fldCharType="begin"/>
      </w:r>
      <w:r w:rsidRPr="00D87C99">
        <w:rPr>
          <w:color w:val="auto"/>
          <w:lang w:val="pt-BR"/>
        </w:rPr>
        <w:instrText xml:space="preserve"> PAGEREF _Toc534481758 \h </w:instrText>
      </w:r>
      <w:r w:rsidRPr="00057D81">
        <w:rPr>
          <w:color w:val="auto"/>
        </w:rPr>
      </w:r>
      <w:r w:rsidRPr="00057D81">
        <w:rPr>
          <w:color w:val="auto"/>
        </w:rPr>
        <w:fldChar w:fldCharType="separate"/>
      </w:r>
      <w:r w:rsidR="00E1084D">
        <w:rPr>
          <w:color w:val="auto"/>
          <w:lang w:val="pt-BR"/>
        </w:rPr>
        <w:t>141</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65</w:t>
      </w:r>
      <w:r w:rsidRPr="00057D81">
        <w:rPr>
          <w:rFonts w:cs="Tahoma"/>
          <w:lang w:val="pt-BR" w:eastAsia="x-none"/>
        </w:rPr>
        <w:t xml:space="preserve"> Office 365 Plano E1</w:t>
      </w:r>
      <w:r w:rsidRPr="00D87C99">
        <w:rPr>
          <w:lang w:val="pt-BR"/>
        </w:rPr>
        <w:tab/>
      </w:r>
      <w:r w:rsidRPr="00057D81">
        <w:fldChar w:fldCharType="begin"/>
      </w:r>
      <w:r w:rsidRPr="00D87C99">
        <w:rPr>
          <w:lang w:val="pt-BR"/>
        </w:rPr>
        <w:instrText xml:space="preserve"> PAGEREF _Toc534481759 \h </w:instrText>
      </w:r>
      <w:r w:rsidRPr="00057D81">
        <w:fldChar w:fldCharType="separate"/>
      </w:r>
      <w:r w:rsidR="00E1084D">
        <w:rPr>
          <w:lang w:val="pt-BR"/>
        </w:rPr>
        <w:t>149</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66</w:t>
      </w:r>
      <w:r w:rsidRPr="00057D81">
        <w:rPr>
          <w:rFonts w:cs="Tahoma"/>
          <w:lang w:val="pt-BR" w:eastAsia="x-none"/>
        </w:rPr>
        <w:t xml:space="preserve"> Office 365 Plano G1-G4</w:t>
      </w:r>
      <w:r w:rsidRPr="00D87C99">
        <w:rPr>
          <w:lang w:val="pt-BR"/>
        </w:rPr>
        <w:tab/>
      </w:r>
      <w:r w:rsidRPr="00057D81">
        <w:fldChar w:fldCharType="begin"/>
      </w:r>
      <w:r w:rsidRPr="00D87C99">
        <w:rPr>
          <w:lang w:val="pt-BR"/>
        </w:rPr>
        <w:instrText xml:space="preserve"> PAGEREF _Toc534481760 \h </w:instrText>
      </w:r>
      <w:r w:rsidRPr="00057D81">
        <w:fldChar w:fldCharType="separate"/>
      </w:r>
      <w:r w:rsidR="00E1084D">
        <w:rPr>
          <w:lang w:val="pt-BR"/>
        </w:rPr>
        <w:t>150</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D87C99">
        <w:rPr>
          <w:rFonts w:cs="Tahoma"/>
          <w:caps/>
          <w:vertAlign w:val="superscript"/>
          <w:lang w:val="pt-BR" w:eastAsia="x-none"/>
        </w:rPr>
        <w:t>67</w:t>
      </w:r>
      <w:r w:rsidRPr="00D87C99">
        <w:rPr>
          <w:rFonts w:cs="Tahoma"/>
          <w:caps/>
          <w:lang w:val="pt-BR" w:eastAsia="x-none"/>
        </w:rPr>
        <w:t xml:space="preserve"> </w:t>
      </w:r>
      <w:r w:rsidRPr="00057D81">
        <w:rPr>
          <w:rFonts w:cs="Tahoma"/>
          <w:lang w:val="pt-BR" w:eastAsia="x-none"/>
        </w:rPr>
        <w:t>Office 365 Planos K1 e K2 (SL de Usuário)</w:t>
      </w:r>
      <w:r w:rsidRPr="00D87C99">
        <w:rPr>
          <w:lang w:val="pt-BR"/>
        </w:rPr>
        <w:tab/>
      </w:r>
      <w:r w:rsidRPr="00057D81">
        <w:fldChar w:fldCharType="begin"/>
      </w:r>
      <w:r w:rsidRPr="00D87C99">
        <w:rPr>
          <w:lang w:val="pt-BR"/>
        </w:rPr>
        <w:instrText xml:space="preserve"> PAGEREF _Toc534481761 \h </w:instrText>
      </w:r>
      <w:r w:rsidRPr="00057D81">
        <w:fldChar w:fldCharType="separate"/>
      </w:r>
      <w:r w:rsidR="00E1084D">
        <w:rPr>
          <w:lang w:val="pt-BR"/>
        </w:rPr>
        <w:t>151</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68</w:t>
      </w:r>
      <w:r w:rsidRPr="00057D81">
        <w:rPr>
          <w:rFonts w:cs="Tahoma"/>
          <w:lang w:val="pt-BR" w:eastAsia="x-none"/>
        </w:rPr>
        <w:t xml:space="preserve"> SharePoint Online Plano 1 e Plano 2</w:t>
      </w:r>
      <w:r w:rsidRPr="00D87C99">
        <w:rPr>
          <w:lang w:val="pt-BR"/>
        </w:rPr>
        <w:tab/>
      </w:r>
      <w:r w:rsidRPr="00057D81">
        <w:fldChar w:fldCharType="begin"/>
      </w:r>
      <w:r w:rsidRPr="00D87C99">
        <w:rPr>
          <w:lang w:val="pt-BR"/>
        </w:rPr>
        <w:instrText xml:space="preserve"> PAGEREF _Toc534481762 \h </w:instrText>
      </w:r>
      <w:r w:rsidRPr="00057D81">
        <w:fldChar w:fldCharType="separate"/>
      </w:r>
      <w:r w:rsidR="00E1084D">
        <w:rPr>
          <w:lang w:val="pt-BR"/>
        </w:rPr>
        <w:t>151</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69</w:t>
      </w:r>
      <w:r w:rsidRPr="00D87C99">
        <w:rPr>
          <w:rFonts w:cs="Tahoma"/>
          <w:caps/>
          <w:lang w:eastAsia="x-none"/>
        </w:rPr>
        <w:t xml:space="preserve"> </w:t>
      </w:r>
      <w:r w:rsidRPr="00D87C99">
        <w:rPr>
          <w:rFonts w:cs="Tahoma"/>
          <w:lang w:eastAsia="x-none"/>
        </w:rPr>
        <w:t>SharePoint Server 2013</w:t>
      </w:r>
      <w:r w:rsidRPr="00057D81">
        <w:tab/>
      </w:r>
      <w:r w:rsidRPr="00057D81">
        <w:fldChar w:fldCharType="begin"/>
      </w:r>
      <w:r w:rsidRPr="00057D81">
        <w:instrText xml:space="preserve"> PAGEREF _Toc534481763 \h </w:instrText>
      </w:r>
      <w:r w:rsidRPr="00057D81">
        <w:fldChar w:fldCharType="separate"/>
      </w:r>
      <w:r w:rsidR="00E1084D">
        <w:t>152</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70</w:t>
      </w:r>
      <w:r w:rsidRPr="00D87C99">
        <w:rPr>
          <w:color w:val="auto"/>
          <w:lang w:eastAsia="x-none"/>
        </w:rPr>
        <w:t xml:space="preserve"> SQL Server</w:t>
      </w:r>
      <w:r w:rsidRPr="00D87C99">
        <w:rPr>
          <w:color w:val="auto"/>
          <w:vertAlign w:val="superscript"/>
          <w:lang w:eastAsia="x-none"/>
        </w:rPr>
        <w:t>®</w:t>
      </w:r>
      <w:r w:rsidRPr="00D87C99">
        <w:rPr>
          <w:color w:val="auto"/>
          <w:lang w:eastAsia="x-none"/>
        </w:rPr>
        <w:t xml:space="preserve"> 2008 R2 Datacenter</w:t>
      </w:r>
      <w:r w:rsidRPr="00057D81">
        <w:rPr>
          <w:color w:val="auto"/>
        </w:rPr>
        <w:tab/>
      </w:r>
      <w:r w:rsidRPr="00057D81">
        <w:rPr>
          <w:color w:val="auto"/>
        </w:rPr>
        <w:fldChar w:fldCharType="begin"/>
      </w:r>
      <w:r w:rsidRPr="00057D81">
        <w:rPr>
          <w:color w:val="auto"/>
        </w:rPr>
        <w:instrText xml:space="preserve"> PAGEREF _Toc534481764 \h </w:instrText>
      </w:r>
      <w:r w:rsidRPr="00057D81">
        <w:rPr>
          <w:color w:val="auto"/>
        </w:rPr>
      </w:r>
      <w:r w:rsidRPr="00057D81">
        <w:rPr>
          <w:color w:val="auto"/>
        </w:rPr>
        <w:fldChar w:fldCharType="separate"/>
      </w:r>
      <w:r w:rsidR="00E1084D">
        <w:rPr>
          <w:color w:val="auto"/>
        </w:rPr>
        <w:t>154</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71</w:t>
      </w:r>
      <w:r w:rsidRPr="00D87C99">
        <w:rPr>
          <w:color w:val="auto"/>
          <w:lang w:eastAsia="x-none"/>
        </w:rPr>
        <w:t xml:space="preserve"> SQL Server</w:t>
      </w:r>
      <w:r w:rsidRPr="00D87C99">
        <w:rPr>
          <w:color w:val="auto"/>
          <w:vertAlign w:val="superscript"/>
          <w:lang w:eastAsia="x-none"/>
        </w:rPr>
        <w:t>®</w:t>
      </w:r>
      <w:r w:rsidRPr="00D87C99">
        <w:rPr>
          <w:color w:val="auto"/>
          <w:lang w:eastAsia="x-none"/>
        </w:rPr>
        <w:t xml:space="preserve"> 2008 R2 Parallel Data Warehouse</w:t>
      </w:r>
      <w:r w:rsidRPr="00057D81">
        <w:rPr>
          <w:color w:val="auto"/>
        </w:rPr>
        <w:tab/>
      </w:r>
      <w:r w:rsidRPr="00057D81">
        <w:rPr>
          <w:color w:val="auto"/>
        </w:rPr>
        <w:fldChar w:fldCharType="begin"/>
      </w:r>
      <w:r w:rsidRPr="00057D81">
        <w:rPr>
          <w:color w:val="auto"/>
        </w:rPr>
        <w:instrText xml:space="preserve"> PAGEREF _Toc534481765 \h </w:instrText>
      </w:r>
      <w:r w:rsidRPr="00057D81">
        <w:rPr>
          <w:color w:val="auto"/>
        </w:rPr>
      </w:r>
      <w:r w:rsidRPr="00057D81">
        <w:rPr>
          <w:color w:val="auto"/>
        </w:rPr>
        <w:fldChar w:fldCharType="separate"/>
      </w:r>
      <w:r w:rsidR="00E1084D">
        <w:rPr>
          <w:color w:val="auto"/>
        </w:rPr>
        <w:t>156</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72</w:t>
      </w:r>
      <w:r w:rsidRPr="00D87C99">
        <w:rPr>
          <w:color w:val="auto"/>
          <w:lang w:eastAsia="x-none"/>
        </w:rPr>
        <w:t xml:space="preserve"> SQL Server</w:t>
      </w:r>
      <w:r w:rsidRPr="00D87C99">
        <w:rPr>
          <w:color w:val="auto"/>
          <w:vertAlign w:val="superscript"/>
          <w:lang w:eastAsia="x-none"/>
        </w:rPr>
        <w:t>®</w:t>
      </w:r>
      <w:r w:rsidRPr="00D87C99">
        <w:rPr>
          <w:color w:val="auto"/>
          <w:lang w:eastAsia="x-none"/>
        </w:rPr>
        <w:t xml:space="preserve"> 2008 R2 Small Business</w:t>
      </w:r>
      <w:r w:rsidRPr="00057D81">
        <w:rPr>
          <w:color w:val="auto"/>
        </w:rPr>
        <w:tab/>
      </w:r>
      <w:r w:rsidRPr="00057D81">
        <w:rPr>
          <w:color w:val="auto"/>
        </w:rPr>
        <w:fldChar w:fldCharType="begin"/>
      </w:r>
      <w:r w:rsidRPr="00057D81">
        <w:rPr>
          <w:color w:val="auto"/>
        </w:rPr>
        <w:instrText xml:space="preserve"> PAGEREF _Toc534481766 \h </w:instrText>
      </w:r>
      <w:r w:rsidRPr="00057D81">
        <w:rPr>
          <w:color w:val="auto"/>
        </w:rPr>
      </w:r>
      <w:r w:rsidRPr="00057D81">
        <w:rPr>
          <w:color w:val="auto"/>
        </w:rPr>
        <w:fldChar w:fldCharType="separate"/>
      </w:r>
      <w:r w:rsidR="00E1084D">
        <w:rPr>
          <w:color w:val="auto"/>
        </w:rPr>
        <w:t>156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73</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2008 R2 Web Processador</w:t>
      </w:r>
      <w:r w:rsidRPr="00D87C99">
        <w:rPr>
          <w:color w:val="auto"/>
          <w:lang w:val="pt-BR"/>
        </w:rPr>
        <w:tab/>
      </w:r>
      <w:r w:rsidRPr="00057D81">
        <w:rPr>
          <w:color w:val="auto"/>
        </w:rPr>
        <w:fldChar w:fldCharType="begin"/>
      </w:r>
      <w:r w:rsidRPr="00D87C99">
        <w:rPr>
          <w:color w:val="auto"/>
          <w:lang w:val="pt-BR"/>
        </w:rPr>
        <w:instrText xml:space="preserve"> PAGEREF _Toc534481767 \h </w:instrText>
      </w:r>
      <w:r w:rsidRPr="00057D81">
        <w:rPr>
          <w:color w:val="auto"/>
        </w:rPr>
      </w:r>
      <w:r w:rsidRPr="00057D81">
        <w:rPr>
          <w:color w:val="auto"/>
        </w:rPr>
        <w:fldChar w:fldCharType="separate"/>
      </w:r>
      <w:r w:rsidR="00E1084D">
        <w:rPr>
          <w:color w:val="auto"/>
          <w:lang w:val="pt-BR"/>
        </w:rPr>
        <w:t>156</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74</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2008 R2 Workgroup (Complementar para 5 Clientes)</w:t>
      </w:r>
      <w:r w:rsidRPr="00D87C99">
        <w:rPr>
          <w:color w:val="auto"/>
          <w:lang w:val="pt-BR"/>
        </w:rPr>
        <w:tab/>
      </w:r>
      <w:r w:rsidRPr="00057D81">
        <w:rPr>
          <w:color w:val="auto"/>
        </w:rPr>
        <w:fldChar w:fldCharType="begin"/>
      </w:r>
      <w:r w:rsidRPr="00D87C99">
        <w:rPr>
          <w:color w:val="auto"/>
          <w:lang w:val="pt-BR"/>
        </w:rPr>
        <w:instrText xml:space="preserve"> PAGEREF _Toc534481768 \h </w:instrText>
      </w:r>
      <w:r w:rsidRPr="00057D81">
        <w:rPr>
          <w:color w:val="auto"/>
        </w:rPr>
      </w:r>
      <w:r w:rsidRPr="00057D81">
        <w:rPr>
          <w:color w:val="auto"/>
        </w:rPr>
        <w:fldChar w:fldCharType="separate"/>
      </w:r>
      <w:r w:rsidR="00E1084D">
        <w:rPr>
          <w:color w:val="auto"/>
          <w:lang w:val="pt-BR"/>
        </w:rPr>
        <w:t>159</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lang w:val="pt-BR"/>
        </w:rPr>
      </w:pPr>
      <w:r w:rsidRPr="000C13BE">
        <w:rPr>
          <w:color w:val="auto"/>
          <w:vertAlign w:val="superscript"/>
          <w:lang w:val="pt-BR" w:eastAsia="x-none"/>
        </w:rPr>
        <w:t>75</w:t>
      </w:r>
      <w:r w:rsidRPr="000C13BE">
        <w:rPr>
          <w:color w:val="auto"/>
          <w:lang w:val="pt-BR" w:eastAsia="x-none"/>
        </w:rPr>
        <w:t xml:space="preserve"> SQL Server</w:t>
      </w:r>
      <w:r w:rsidRPr="000C13BE">
        <w:rPr>
          <w:color w:val="auto"/>
          <w:vertAlign w:val="superscript"/>
          <w:lang w:val="pt-BR" w:eastAsia="x-none"/>
        </w:rPr>
        <w:t>®</w:t>
      </w:r>
      <w:r w:rsidRPr="000C13BE">
        <w:rPr>
          <w:color w:val="auto"/>
          <w:lang w:val="pt-BR" w:eastAsia="x-none"/>
        </w:rPr>
        <w:t xml:space="preserve"> 2008 R2 Workgroup Processor</w:t>
      </w:r>
      <w:r w:rsidRPr="000C13BE">
        <w:rPr>
          <w:color w:val="auto"/>
          <w:lang w:val="pt-BR"/>
        </w:rPr>
        <w:tab/>
      </w:r>
      <w:r w:rsidRPr="00057D81">
        <w:rPr>
          <w:color w:val="auto"/>
        </w:rPr>
        <w:fldChar w:fldCharType="begin"/>
      </w:r>
      <w:r w:rsidRPr="000C13BE">
        <w:rPr>
          <w:color w:val="auto"/>
          <w:lang w:val="pt-BR"/>
        </w:rPr>
        <w:instrText xml:space="preserve"> PAGEREF _Toc534481769 \h </w:instrText>
      </w:r>
      <w:r w:rsidRPr="00057D81">
        <w:rPr>
          <w:color w:val="auto"/>
        </w:rPr>
      </w:r>
      <w:r w:rsidRPr="00057D81">
        <w:rPr>
          <w:color w:val="auto"/>
        </w:rPr>
        <w:fldChar w:fldCharType="separate"/>
      </w:r>
      <w:r w:rsidR="00E1084D" w:rsidRPr="000C13BE">
        <w:rPr>
          <w:color w:val="auto"/>
          <w:lang w:val="pt-BR"/>
        </w:rPr>
        <w:t>159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76</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2012 Developer</w:t>
      </w:r>
      <w:r w:rsidRPr="00D87C99">
        <w:rPr>
          <w:color w:val="auto"/>
          <w:lang w:val="pt-BR"/>
        </w:rPr>
        <w:tab/>
      </w:r>
      <w:r w:rsidRPr="00057D81">
        <w:rPr>
          <w:color w:val="auto"/>
        </w:rPr>
        <w:fldChar w:fldCharType="begin"/>
      </w:r>
      <w:r w:rsidRPr="00D87C99">
        <w:rPr>
          <w:color w:val="auto"/>
          <w:lang w:val="pt-BR"/>
        </w:rPr>
        <w:instrText xml:space="preserve"> PAGEREF _Toc534481770 \h </w:instrText>
      </w:r>
      <w:r w:rsidRPr="00057D81">
        <w:rPr>
          <w:color w:val="auto"/>
        </w:rPr>
      </w:r>
      <w:r w:rsidRPr="00057D81">
        <w:rPr>
          <w:color w:val="auto"/>
        </w:rPr>
        <w:fldChar w:fldCharType="separate"/>
      </w:r>
      <w:r w:rsidR="00E1084D">
        <w:rPr>
          <w:color w:val="auto"/>
          <w:lang w:val="pt-BR"/>
        </w:rPr>
        <w:t>161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77</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2012 Enterprise</w:t>
      </w:r>
      <w:r w:rsidRPr="00D87C99">
        <w:rPr>
          <w:color w:val="auto"/>
          <w:lang w:val="pt-BR"/>
        </w:rPr>
        <w:tab/>
      </w:r>
      <w:r w:rsidRPr="00057D81">
        <w:rPr>
          <w:color w:val="auto"/>
        </w:rPr>
        <w:fldChar w:fldCharType="begin"/>
      </w:r>
      <w:r w:rsidRPr="00D87C99">
        <w:rPr>
          <w:color w:val="auto"/>
          <w:lang w:val="pt-BR"/>
        </w:rPr>
        <w:instrText xml:space="preserve"> PAGEREF _Toc534481771 \h </w:instrText>
      </w:r>
      <w:r w:rsidRPr="00057D81">
        <w:rPr>
          <w:color w:val="auto"/>
        </w:rPr>
      </w:r>
      <w:r w:rsidRPr="00057D81">
        <w:rPr>
          <w:color w:val="auto"/>
        </w:rPr>
        <w:fldChar w:fldCharType="separate"/>
      </w:r>
      <w:r w:rsidR="00E1084D">
        <w:rPr>
          <w:color w:val="auto"/>
          <w:lang w:val="pt-BR"/>
        </w:rPr>
        <w:t>161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78</w:t>
      </w:r>
      <w:r w:rsidRPr="00057D81">
        <w:rPr>
          <w:caps/>
          <w:color w:val="auto"/>
          <w:lang w:val="pt-BR" w:eastAsia="x-none"/>
        </w:rPr>
        <w:t xml:space="preserve"> </w:t>
      </w:r>
      <w:r w:rsidRPr="00057D81">
        <w:rPr>
          <w:color w:val="auto"/>
          <w:lang w:val="pt-BR" w:eastAsia="x-none"/>
        </w:rPr>
        <w:t>SQL Server</w:t>
      </w:r>
      <w:r w:rsidRPr="00057D81">
        <w:rPr>
          <w:color w:val="auto"/>
          <w:vertAlign w:val="superscript"/>
          <w:lang w:val="pt-BR" w:eastAsia="x-none"/>
        </w:rPr>
        <w:t>®</w:t>
      </w:r>
      <w:r w:rsidRPr="00057D81">
        <w:rPr>
          <w:color w:val="auto"/>
          <w:lang w:val="pt-BR" w:eastAsia="x-none"/>
        </w:rPr>
        <w:t xml:space="preserve"> 2012 Enterprise Core</w:t>
      </w:r>
      <w:r w:rsidRPr="00D87C99">
        <w:rPr>
          <w:color w:val="auto"/>
          <w:lang w:val="pt-BR"/>
        </w:rPr>
        <w:tab/>
      </w:r>
      <w:r w:rsidRPr="00057D81">
        <w:rPr>
          <w:color w:val="auto"/>
        </w:rPr>
        <w:fldChar w:fldCharType="begin"/>
      </w:r>
      <w:r w:rsidRPr="00D87C99">
        <w:rPr>
          <w:color w:val="auto"/>
          <w:lang w:val="pt-BR"/>
        </w:rPr>
        <w:instrText xml:space="preserve"> PAGEREF _Toc534481772 \h </w:instrText>
      </w:r>
      <w:r w:rsidRPr="00057D81">
        <w:rPr>
          <w:color w:val="auto"/>
        </w:rPr>
      </w:r>
      <w:r w:rsidRPr="00057D81">
        <w:rPr>
          <w:color w:val="auto"/>
        </w:rPr>
        <w:fldChar w:fldCharType="separate"/>
      </w:r>
      <w:r w:rsidR="00E1084D">
        <w:rPr>
          <w:color w:val="auto"/>
          <w:lang w:val="pt-BR"/>
        </w:rPr>
        <w:t>162</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79</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2012 Standard</w:t>
      </w:r>
      <w:r w:rsidRPr="00D87C99">
        <w:rPr>
          <w:color w:val="auto"/>
          <w:lang w:val="pt-BR"/>
        </w:rPr>
        <w:tab/>
      </w:r>
      <w:r w:rsidRPr="00057D81">
        <w:rPr>
          <w:color w:val="auto"/>
        </w:rPr>
        <w:fldChar w:fldCharType="begin"/>
      </w:r>
      <w:r w:rsidRPr="00D87C99">
        <w:rPr>
          <w:color w:val="auto"/>
          <w:lang w:val="pt-BR"/>
        </w:rPr>
        <w:instrText xml:space="preserve"> PAGEREF _Toc534481773 \h </w:instrText>
      </w:r>
      <w:r w:rsidRPr="00057D81">
        <w:rPr>
          <w:color w:val="auto"/>
        </w:rPr>
      </w:r>
      <w:r w:rsidRPr="00057D81">
        <w:rPr>
          <w:color w:val="auto"/>
        </w:rPr>
        <w:fldChar w:fldCharType="separate"/>
      </w:r>
      <w:r w:rsidR="00E1084D">
        <w:rPr>
          <w:color w:val="auto"/>
          <w:lang w:val="pt-BR"/>
        </w:rPr>
        <w:t>165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80</w:t>
      </w:r>
      <w:r w:rsidRPr="00057D81">
        <w:rPr>
          <w:color w:val="auto"/>
          <w:lang w:val="pt-BR" w:eastAsia="x-none"/>
        </w:rPr>
        <w:t xml:space="preserve"> SQL Server</w:t>
      </w:r>
      <w:r w:rsidRPr="00057D81">
        <w:rPr>
          <w:color w:val="auto"/>
          <w:vertAlign w:val="superscript"/>
          <w:lang w:val="pt-BR" w:eastAsia="x-none"/>
        </w:rPr>
        <w:t>®</w:t>
      </w:r>
      <w:r w:rsidRPr="00057D81">
        <w:rPr>
          <w:color w:val="auto"/>
          <w:lang w:val="pt-BR" w:eastAsia="x-none"/>
        </w:rPr>
        <w:t xml:space="preserve"> 2012 Standard Core</w:t>
      </w:r>
      <w:r w:rsidRPr="00D87C99">
        <w:rPr>
          <w:color w:val="auto"/>
          <w:lang w:val="pt-BR"/>
        </w:rPr>
        <w:tab/>
      </w:r>
      <w:r w:rsidRPr="00057D81">
        <w:rPr>
          <w:color w:val="auto"/>
        </w:rPr>
        <w:fldChar w:fldCharType="begin"/>
      </w:r>
      <w:r w:rsidRPr="00D87C99">
        <w:rPr>
          <w:color w:val="auto"/>
          <w:lang w:val="pt-BR"/>
        </w:rPr>
        <w:instrText xml:space="preserve"> PAGEREF _Toc534481774 \h </w:instrText>
      </w:r>
      <w:r w:rsidRPr="00057D81">
        <w:rPr>
          <w:color w:val="auto"/>
        </w:rPr>
      </w:r>
      <w:r w:rsidRPr="00057D81">
        <w:rPr>
          <w:color w:val="auto"/>
        </w:rPr>
        <w:fldChar w:fldCharType="separate"/>
      </w:r>
      <w:r w:rsidR="00E1084D">
        <w:rPr>
          <w:color w:val="auto"/>
          <w:lang w:val="pt-BR"/>
        </w:rPr>
        <w:t>165</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81</w:t>
      </w:r>
      <w:r w:rsidRPr="00057D81">
        <w:rPr>
          <w:color w:val="auto"/>
          <w:lang w:val="pt-BR" w:eastAsia="x-none"/>
        </w:rPr>
        <w:t xml:space="preserve"> System Center Configuration Manager 2007 R3 – Licenças de Gerenciamento de Servidor e </w:t>
      </w:r>
      <w:r w:rsidR="0009628F">
        <w:rPr>
          <w:color w:val="auto"/>
          <w:lang w:val="pt-BR" w:eastAsia="x-none"/>
        </w:rPr>
        <w:br/>
      </w:r>
      <w:r w:rsidRPr="00057D81">
        <w:rPr>
          <w:color w:val="auto"/>
          <w:lang w:val="pt-BR" w:eastAsia="x-none"/>
        </w:rPr>
        <w:t>Servidor de Gerenciamento</w:t>
      </w:r>
      <w:r w:rsidRPr="00D87C99">
        <w:rPr>
          <w:color w:val="auto"/>
          <w:lang w:val="pt-BR"/>
        </w:rPr>
        <w:tab/>
      </w:r>
      <w:r w:rsidRPr="00057D81">
        <w:rPr>
          <w:color w:val="auto"/>
        </w:rPr>
        <w:fldChar w:fldCharType="begin"/>
      </w:r>
      <w:r w:rsidRPr="00D87C99">
        <w:rPr>
          <w:color w:val="auto"/>
          <w:lang w:val="pt-BR"/>
        </w:rPr>
        <w:instrText xml:space="preserve"> PAGEREF _Toc534481775 \h </w:instrText>
      </w:r>
      <w:r w:rsidRPr="00057D81">
        <w:rPr>
          <w:color w:val="auto"/>
        </w:rPr>
      </w:r>
      <w:r w:rsidRPr="00057D81">
        <w:rPr>
          <w:color w:val="auto"/>
        </w:rPr>
        <w:fldChar w:fldCharType="separate"/>
      </w:r>
      <w:r w:rsidR="00E1084D">
        <w:rPr>
          <w:color w:val="auto"/>
          <w:lang w:val="pt-BR"/>
        </w:rPr>
        <w:t>167</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rPr>
        <w:t>82</w:t>
      </w:r>
      <w:r w:rsidRPr="00057D81">
        <w:rPr>
          <w:color w:val="auto"/>
          <w:lang w:val="pt-BR"/>
        </w:rPr>
        <w:t xml:space="preserve"> System Center Data Protection Manager 2010 – Licenças de Gerenciamento de Servidor </w:t>
      </w:r>
      <w:r w:rsidR="0009628F">
        <w:rPr>
          <w:color w:val="auto"/>
          <w:lang w:val="pt-BR"/>
        </w:rPr>
        <w:br/>
      </w:r>
      <w:r w:rsidRPr="00057D81">
        <w:rPr>
          <w:color w:val="auto"/>
          <w:lang w:val="pt-BR"/>
        </w:rPr>
        <w:t>e Gerenciamento de Cliente</w:t>
      </w:r>
      <w:r w:rsidRPr="00D87C99">
        <w:rPr>
          <w:color w:val="auto"/>
          <w:lang w:val="pt-BR"/>
        </w:rPr>
        <w:tab/>
      </w:r>
      <w:r w:rsidRPr="00057D81">
        <w:rPr>
          <w:color w:val="auto"/>
        </w:rPr>
        <w:fldChar w:fldCharType="begin"/>
      </w:r>
      <w:r w:rsidRPr="00D87C99">
        <w:rPr>
          <w:color w:val="auto"/>
          <w:lang w:val="pt-BR"/>
        </w:rPr>
        <w:instrText xml:space="preserve"> PAGEREF _Toc534481776 \h </w:instrText>
      </w:r>
      <w:r w:rsidRPr="00057D81">
        <w:rPr>
          <w:color w:val="auto"/>
        </w:rPr>
      </w:r>
      <w:r w:rsidRPr="00057D81">
        <w:rPr>
          <w:color w:val="auto"/>
        </w:rPr>
        <w:fldChar w:fldCharType="separate"/>
      </w:r>
      <w:r w:rsidR="00E1084D">
        <w:rPr>
          <w:color w:val="auto"/>
          <w:lang w:val="pt-BR"/>
        </w:rPr>
        <w:t>168</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83</w:t>
      </w:r>
      <w:r w:rsidRPr="00057D81">
        <w:rPr>
          <w:color w:val="auto"/>
          <w:lang w:val="pt-BR" w:eastAsia="x-none"/>
        </w:rPr>
        <w:t xml:space="preserve"> System Center Essentials 2010</w:t>
      </w:r>
      <w:r w:rsidRPr="00D87C99">
        <w:rPr>
          <w:color w:val="auto"/>
          <w:lang w:val="pt-BR"/>
        </w:rPr>
        <w:tab/>
      </w:r>
      <w:r w:rsidRPr="00057D81">
        <w:rPr>
          <w:color w:val="auto"/>
        </w:rPr>
        <w:fldChar w:fldCharType="begin"/>
      </w:r>
      <w:r w:rsidRPr="00D87C99">
        <w:rPr>
          <w:color w:val="auto"/>
          <w:lang w:val="pt-BR"/>
        </w:rPr>
        <w:instrText xml:space="preserve"> PAGEREF _Toc534481777 \h </w:instrText>
      </w:r>
      <w:r w:rsidRPr="00057D81">
        <w:rPr>
          <w:color w:val="auto"/>
        </w:rPr>
      </w:r>
      <w:r w:rsidRPr="00057D81">
        <w:rPr>
          <w:color w:val="auto"/>
        </w:rPr>
        <w:fldChar w:fldCharType="separate"/>
      </w:r>
      <w:r w:rsidR="00E1084D">
        <w:rPr>
          <w:color w:val="auto"/>
          <w:lang w:val="pt-BR"/>
        </w:rPr>
        <w:t>168</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84</w:t>
      </w:r>
      <w:r w:rsidRPr="00057D81">
        <w:rPr>
          <w:color w:val="auto"/>
          <w:lang w:val="pt-BR" w:eastAsia="x-none"/>
        </w:rPr>
        <w:t xml:space="preserve"> System Center Operations Manager 2007 R2 – Licenças de Gerenciamento de Clientes, </w:t>
      </w:r>
      <w:r w:rsidR="0009628F">
        <w:rPr>
          <w:color w:val="auto"/>
          <w:lang w:val="pt-BR" w:eastAsia="x-none"/>
        </w:rPr>
        <w:br/>
      </w:r>
      <w:r w:rsidRPr="00057D81">
        <w:rPr>
          <w:color w:val="auto"/>
          <w:lang w:val="pt-BR" w:eastAsia="x-none"/>
        </w:rPr>
        <w:t>Gerenciamento de Servidor e Servidor de Gerenciamento</w:t>
      </w:r>
      <w:r w:rsidRPr="00D87C99">
        <w:rPr>
          <w:color w:val="auto"/>
          <w:lang w:val="pt-BR"/>
        </w:rPr>
        <w:tab/>
      </w:r>
      <w:r w:rsidRPr="00057D81">
        <w:rPr>
          <w:color w:val="auto"/>
        </w:rPr>
        <w:fldChar w:fldCharType="begin"/>
      </w:r>
      <w:r w:rsidRPr="00D87C99">
        <w:rPr>
          <w:color w:val="auto"/>
          <w:lang w:val="pt-BR"/>
        </w:rPr>
        <w:instrText xml:space="preserve"> PAGEREF _Toc534481778 \h </w:instrText>
      </w:r>
      <w:r w:rsidRPr="00057D81">
        <w:rPr>
          <w:color w:val="auto"/>
        </w:rPr>
      </w:r>
      <w:r w:rsidRPr="00057D81">
        <w:rPr>
          <w:color w:val="auto"/>
        </w:rPr>
        <w:fldChar w:fldCharType="separate"/>
      </w:r>
      <w:r w:rsidR="00E1084D">
        <w:rPr>
          <w:color w:val="auto"/>
          <w:lang w:val="pt-BR"/>
        </w:rPr>
        <w:t>168</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85</w:t>
      </w:r>
      <w:r w:rsidRPr="00057D81">
        <w:rPr>
          <w:color w:val="auto"/>
          <w:lang w:val="pt-BR" w:eastAsia="x-none"/>
        </w:rPr>
        <w:t xml:space="preserve"> System Center Reporting Manager 2006</w:t>
      </w:r>
      <w:r w:rsidRPr="00D87C99">
        <w:rPr>
          <w:color w:val="auto"/>
          <w:lang w:val="pt-BR"/>
        </w:rPr>
        <w:tab/>
      </w:r>
      <w:r w:rsidRPr="00057D81">
        <w:rPr>
          <w:color w:val="auto"/>
        </w:rPr>
        <w:fldChar w:fldCharType="begin"/>
      </w:r>
      <w:r w:rsidRPr="00D87C99">
        <w:rPr>
          <w:color w:val="auto"/>
          <w:lang w:val="pt-BR"/>
        </w:rPr>
        <w:instrText xml:space="preserve"> PAGEREF _Toc534481779 \h </w:instrText>
      </w:r>
      <w:r w:rsidRPr="00057D81">
        <w:rPr>
          <w:color w:val="auto"/>
        </w:rPr>
      </w:r>
      <w:r w:rsidRPr="00057D81">
        <w:rPr>
          <w:color w:val="auto"/>
        </w:rPr>
        <w:fldChar w:fldCharType="separate"/>
      </w:r>
      <w:r w:rsidR="00E1084D">
        <w:rPr>
          <w:color w:val="auto"/>
          <w:lang w:val="pt-BR"/>
        </w:rPr>
        <w:t>169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86</w:t>
      </w:r>
      <w:r w:rsidRPr="00057D81">
        <w:rPr>
          <w:color w:val="auto"/>
          <w:lang w:val="pt-BR" w:eastAsia="x-none"/>
        </w:rPr>
        <w:t xml:space="preserve"> System Center Server Management Suite Enterprise</w:t>
      </w:r>
      <w:r w:rsidRPr="00D87C99">
        <w:rPr>
          <w:color w:val="auto"/>
          <w:lang w:val="pt-BR"/>
        </w:rPr>
        <w:tab/>
      </w:r>
      <w:r w:rsidRPr="00057D81">
        <w:rPr>
          <w:color w:val="auto"/>
        </w:rPr>
        <w:fldChar w:fldCharType="begin"/>
      </w:r>
      <w:r w:rsidRPr="00D87C99">
        <w:rPr>
          <w:color w:val="auto"/>
          <w:lang w:val="pt-BR"/>
        </w:rPr>
        <w:instrText xml:space="preserve"> PAGEREF _Toc534481780 \h </w:instrText>
      </w:r>
      <w:r w:rsidRPr="00057D81">
        <w:rPr>
          <w:color w:val="auto"/>
        </w:rPr>
      </w:r>
      <w:r w:rsidRPr="00057D81">
        <w:rPr>
          <w:color w:val="auto"/>
        </w:rPr>
        <w:fldChar w:fldCharType="separate"/>
      </w:r>
      <w:r w:rsidR="00E1084D">
        <w:rPr>
          <w:color w:val="auto"/>
          <w:lang w:val="pt-BR"/>
        </w:rPr>
        <w:t>169</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aps/>
          <w:color w:val="auto"/>
          <w:vertAlign w:val="superscript"/>
          <w:lang w:val="pt-BR" w:eastAsia="x-none"/>
        </w:rPr>
        <w:t>87</w:t>
      </w:r>
      <w:r w:rsidRPr="00057D81">
        <w:rPr>
          <w:caps/>
          <w:color w:val="auto"/>
          <w:lang w:val="pt-BR" w:eastAsia="x-none"/>
        </w:rPr>
        <w:t xml:space="preserve"> </w:t>
      </w:r>
      <w:r w:rsidRPr="00057D81">
        <w:rPr>
          <w:color w:val="auto"/>
          <w:lang w:val="pt-BR" w:eastAsia="x-none"/>
        </w:rPr>
        <w:t>System Center Server Management Suite Datacenter</w:t>
      </w:r>
      <w:r w:rsidRPr="00D87C99">
        <w:rPr>
          <w:color w:val="auto"/>
          <w:lang w:val="pt-BR"/>
        </w:rPr>
        <w:tab/>
      </w:r>
      <w:r w:rsidRPr="00057D81">
        <w:rPr>
          <w:color w:val="auto"/>
        </w:rPr>
        <w:fldChar w:fldCharType="begin"/>
      </w:r>
      <w:r w:rsidRPr="00D87C99">
        <w:rPr>
          <w:color w:val="auto"/>
          <w:lang w:val="pt-BR"/>
        </w:rPr>
        <w:instrText xml:space="preserve"> PAGEREF _Toc534481781 \h </w:instrText>
      </w:r>
      <w:r w:rsidRPr="00057D81">
        <w:rPr>
          <w:color w:val="auto"/>
        </w:rPr>
      </w:r>
      <w:r w:rsidRPr="00057D81">
        <w:rPr>
          <w:color w:val="auto"/>
        </w:rPr>
        <w:fldChar w:fldCharType="separate"/>
      </w:r>
      <w:r w:rsidR="00E1084D">
        <w:rPr>
          <w:color w:val="auto"/>
          <w:lang w:val="pt-BR"/>
        </w:rPr>
        <w:t>171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88</w:t>
      </w:r>
      <w:r w:rsidRPr="00057D81">
        <w:rPr>
          <w:color w:val="auto"/>
          <w:lang w:val="pt-BR" w:eastAsia="x-none"/>
        </w:rPr>
        <w:t xml:space="preserve"> System Center Service Manager 2010 – Licenças de Gerenciamento de Servidor, Gerenciamento </w:t>
      </w:r>
      <w:r w:rsidR="0009628F">
        <w:rPr>
          <w:color w:val="auto"/>
          <w:lang w:val="pt-BR" w:eastAsia="x-none"/>
        </w:rPr>
        <w:br/>
      </w:r>
      <w:r w:rsidRPr="00057D81">
        <w:rPr>
          <w:color w:val="auto"/>
          <w:lang w:val="pt-BR" w:eastAsia="x-none"/>
        </w:rPr>
        <w:t>de Clientes e Servidor de Gerenciamento</w:t>
      </w:r>
      <w:r w:rsidRPr="00D87C99">
        <w:rPr>
          <w:color w:val="auto"/>
          <w:lang w:val="pt-BR"/>
        </w:rPr>
        <w:tab/>
      </w:r>
      <w:r w:rsidRPr="00057D81">
        <w:rPr>
          <w:color w:val="auto"/>
        </w:rPr>
        <w:fldChar w:fldCharType="begin"/>
      </w:r>
      <w:r w:rsidRPr="00D87C99">
        <w:rPr>
          <w:color w:val="auto"/>
          <w:lang w:val="pt-BR"/>
        </w:rPr>
        <w:instrText xml:space="preserve"> PAGEREF _Toc534481782 \h </w:instrText>
      </w:r>
      <w:r w:rsidRPr="00057D81">
        <w:rPr>
          <w:color w:val="auto"/>
        </w:rPr>
      </w:r>
      <w:r w:rsidRPr="00057D81">
        <w:rPr>
          <w:color w:val="auto"/>
        </w:rPr>
        <w:fldChar w:fldCharType="separate"/>
      </w:r>
      <w:r w:rsidR="00E1084D">
        <w:rPr>
          <w:color w:val="auto"/>
          <w:lang w:val="pt-BR"/>
        </w:rPr>
        <w:t>171</w:t>
      </w:r>
      <w:r w:rsidRPr="00057D81">
        <w:rPr>
          <w:color w:val="auto"/>
        </w:rPr>
        <w:fldChar w:fldCharType="end"/>
      </w:r>
    </w:p>
    <w:p w:rsidR="00057D81" w:rsidRPr="00D87C99" w:rsidRDefault="00057D81">
      <w:pPr>
        <w:pStyle w:val="TOC3"/>
        <w:rPr>
          <w:rFonts w:asciiTheme="minorHAnsi" w:eastAsiaTheme="minorEastAsia" w:hAnsiTheme="minorHAnsi" w:cstheme="minorBidi"/>
          <w:bCs w:val="0"/>
          <w:color w:val="auto"/>
          <w:sz w:val="22"/>
          <w:szCs w:val="22"/>
          <w:lang w:val="pt-BR"/>
        </w:rPr>
      </w:pPr>
      <w:r w:rsidRPr="00057D81">
        <w:rPr>
          <w:color w:val="auto"/>
          <w:vertAlign w:val="superscript"/>
          <w:lang w:val="pt-BR" w:eastAsia="x-none"/>
        </w:rPr>
        <w:t>89</w:t>
      </w:r>
      <w:r w:rsidRPr="00057D81">
        <w:rPr>
          <w:color w:val="auto"/>
          <w:lang w:val="pt-BR" w:eastAsia="x-none"/>
        </w:rPr>
        <w:t xml:space="preserve"> System Center Virtual Machine Manager 2008 R2 – Licenças de Gerenciamento de Servidor e Cliente</w:t>
      </w:r>
      <w:r w:rsidRPr="00D87C99">
        <w:rPr>
          <w:color w:val="auto"/>
          <w:lang w:val="pt-BR"/>
        </w:rPr>
        <w:tab/>
      </w:r>
      <w:r w:rsidRPr="00057D81">
        <w:rPr>
          <w:color w:val="auto"/>
        </w:rPr>
        <w:fldChar w:fldCharType="begin"/>
      </w:r>
      <w:r w:rsidRPr="00D87C99">
        <w:rPr>
          <w:color w:val="auto"/>
          <w:lang w:val="pt-BR"/>
        </w:rPr>
        <w:instrText xml:space="preserve"> PAGEREF _Toc534481783 \h </w:instrText>
      </w:r>
      <w:r w:rsidRPr="00057D81">
        <w:rPr>
          <w:color w:val="auto"/>
        </w:rPr>
      </w:r>
      <w:r w:rsidRPr="00057D81">
        <w:rPr>
          <w:color w:val="auto"/>
        </w:rPr>
        <w:fldChar w:fldCharType="separate"/>
      </w:r>
      <w:r w:rsidR="00E1084D">
        <w:rPr>
          <w:color w:val="auto"/>
          <w:lang w:val="pt-BR"/>
        </w:rPr>
        <w:t>172</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lang w:val="pt-BR"/>
        </w:rPr>
      </w:pPr>
      <w:r w:rsidRPr="000C13BE">
        <w:rPr>
          <w:color w:val="auto"/>
          <w:vertAlign w:val="superscript"/>
          <w:lang w:val="pt-BR" w:eastAsia="x-none"/>
        </w:rPr>
        <w:t xml:space="preserve">90 </w:t>
      </w:r>
      <w:r w:rsidRPr="000C13BE">
        <w:rPr>
          <w:color w:val="auto"/>
          <w:lang w:val="pt-BR" w:eastAsia="x-none"/>
        </w:rPr>
        <w:t>System Center 2012</w:t>
      </w:r>
      <w:r w:rsidRPr="000C13BE">
        <w:rPr>
          <w:color w:val="auto"/>
          <w:lang w:val="pt-BR"/>
        </w:rPr>
        <w:tab/>
      </w:r>
      <w:r w:rsidRPr="00057D81">
        <w:rPr>
          <w:color w:val="auto"/>
        </w:rPr>
        <w:fldChar w:fldCharType="begin"/>
      </w:r>
      <w:r w:rsidRPr="000C13BE">
        <w:rPr>
          <w:color w:val="auto"/>
          <w:lang w:val="pt-BR"/>
        </w:rPr>
        <w:instrText xml:space="preserve"> PAGEREF _Toc534481784 \h </w:instrText>
      </w:r>
      <w:r w:rsidRPr="00057D81">
        <w:rPr>
          <w:color w:val="auto"/>
        </w:rPr>
      </w:r>
      <w:r w:rsidRPr="00057D81">
        <w:rPr>
          <w:color w:val="auto"/>
        </w:rPr>
        <w:fldChar w:fldCharType="separate"/>
      </w:r>
      <w:r w:rsidR="00E1084D" w:rsidRPr="000C13BE">
        <w:rPr>
          <w:color w:val="auto"/>
          <w:lang w:val="pt-BR"/>
        </w:rPr>
        <w:t>172</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lang w:val="pt-BR"/>
        </w:rPr>
      </w:pPr>
      <w:r w:rsidRPr="000C13BE">
        <w:rPr>
          <w:color w:val="auto"/>
          <w:vertAlign w:val="superscript"/>
          <w:lang w:val="pt-BR" w:eastAsia="x-none"/>
        </w:rPr>
        <w:t>91</w:t>
      </w:r>
      <w:r w:rsidRPr="000C13BE">
        <w:rPr>
          <w:color w:val="auto"/>
          <w:lang w:val="pt-BR" w:eastAsia="x-none"/>
        </w:rPr>
        <w:t xml:space="preserve"> System Center 2012 Endpoint Protection</w:t>
      </w:r>
      <w:r w:rsidRPr="000C13BE">
        <w:rPr>
          <w:color w:val="auto"/>
          <w:lang w:val="pt-BR"/>
        </w:rPr>
        <w:tab/>
      </w:r>
      <w:r w:rsidRPr="00057D81">
        <w:rPr>
          <w:color w:val="auto"/>
        </w:rPr>
        <w:fldChar w:fldCharType="begin"/>
      </w:r>
      <w:r w:rsidRPr="000C13BE">
        <w:rPr>
          <w:color w:val="auto"/>
          <w:lang w:val="pt-BR"/>
        </w:rPr>
        <w:instrText xml:space="preserve"> PAGEREF _Toc534481785 \h </w:instrText>
      </w:r>
      <w:r w:rsidRPr="00057D81">
        <w:rPr>
          <w:color w:val="auto"/>
        </w:rPr>
      </w:r>
      <w:r w:rsidRPr="00057D81">
        <w:rPr>
          <w:color w:val="auto"/>
        </w:rPr>
        <w:fldChar w:fldCharType="separate"/>
      </w:r>
      <w:r w:rsidR="00E1084D" w:rsidRPr="000C13BE">
        <w:rPr>
          <w:color w:val="auto"/>
          <w:lang w:val="pt-BR"/>
        </w:rPr>
        <w:t>175</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lang w:val="pt-BR"/>
        </w:rPr>
      </w:pPr>
      <w:r w:rsidRPr="000C13BE">
        <w:rPr>
          <w:caps/>
          <w:color w:val="auto"/>
          <w:vertAlign w:val="superscript"/>
          <w:lang w:val="pt-BR"/>
        </w:rPr>
        <w:t>92</w:t>
      </w:r>
      <w:r w:rsidRPr="000C13BE">
        <w:rPr>
          <w:color w:val="auto"/>
          <w:lang w:val="pt-BR" w:eastAsia="x-none"/>
        </w:rPr>
        <w:t xml:space="preserve"> TechNet Plus Single User</w:t>
      </w:r>
      <w:r w:rsidRPr="000C13BE">
        <w:rPr>
          <w:color w:val="auto"/>
          <w:lang w:val="pt-BR"/>
        </w:rPr>
        <w:tab/>
      </w:r>
      <w:r w:rsidRPr="00057D81">
        <w:rPr>
          <w:color w:val="auto"/>
        </w:rPr>
        <w:fldChar w:fldCharType="begin"/>
      </w:r>
      <w:r w:rsidRPr="000C13BE">
        <w:rPr>
          <w:color w:val="auto"/>
          <w:lang w:val="pt-BR"/>
        </w:rPr>
        <w:instrText xml:space="preserve"> PAGEREF _Toc534481786 \h </w:instrText>
      </w:r>
      <w:r w:rsidRPr="00057D81">
        <w:rPr>
          <w:color w:val="auto"/>
        </w:rPr>
      </w:r>
      <w:r w:rsidRPr="00057D81">
        <w:rPr>
          <w:color w:val="auto"/>
        </w:rPr>
        <w:fldChar w:fldCharType="separate"/>
      </w:r>
      <w:r w:rsidR="00E1084D" w:rsidRPr="000C13BE">
        <w:rPr>
          <w:color w:val="auto"/>
          <w:lang w:val="pt-BR"/>
        </w:rPr>
        <w:t>176</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olor w:val="auto"/>
          <w:vertAlign w:val="superscript"/>
          <w:lang w:eastAsia="x-none"/>
        </w:rPr>
        <w:t>93</w:t>
      </w:r>
      <w:r w:rsidRPr="00D87C99">
        <w:rPr>
          <w:color w:val="auto"/>
          <w:lang w:eastAsia="x-none"/>
        </w:rPr>
        <w:t xml:space="preserve"> VDI Standard e Premium Suites</w:t>
      </w:r>
      <w:r w:rsidRPr="00057D81">
        <w:rPr>
          <w:color w:val="auto"/>
        </w:rPr>
        <w:tab/>
      </w:r>
      <w:r w:rsidRPr="00057D81">
        <w:rPr>
          <w:color w:val="auto"/>
        </w:rPr>
        <w:fldChar w:fldCharType="begin"/>
      </w:r>
      <w:r w:rsidRPr="00057D81">
        <w:rPr>
          <w:color w:val="auto"/>
        </w:rPr>
        <w:instrText xml:space="preserve"> PAGEREF _Toc534481787 \h </w:instrText>
      </w:r>
      <w:r w:rsidRPr="00057D81">
        <w:rPr>
          <w:color w:val="auto"/>
        </w:rPr>
      </w:r>
      <w:r w:rsidRPr="00057D81">
        <w:rPr>
          <w:color w:val="auto"/>
        </w:rPr>
        <w:fldChar w:fldCharType="separate"/>
      </w:r>
      <w:r w:rsidR="00E1084D">
        <w:rPr>
          <w:color w:val="auto"/>
        </w:rPr>
        <w:t>176</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057D81">
        <w:rPr>
          <w:rFonts w:cs="Tahoma"/>
          <w:vertAlign w:val="superscript"/>
          <w:lang w:val="x-none" w:eastAsia="x-none"/>
        </w:rPr>
        <w:t>94</w:t>
      </w:r>
      <w:r w:rsidRPr="00057D81">
        <w:rPr>
          <w:rFonts w:cs="Tahoma"/>
          <w:lang w:val="x-none" w:eastAsia="x-none"/>
        </w:rPr>
        <w:t xml:space="preserve"> Serviços do Windows Azure</w:t>
      </w:r>
      <w:r w:rsidRPr="00057D81">
        <w:tab/>
      </w:r>
      <w:r w:rsidRPr="00057D81">
        <w:fldChar w:fldCharType="begin"/>
      </w:r>
      <w:r w:rsidRPr="00057D81">
        <w:instrText xml:space="preserve"> PAGEREF _Toc534481788 \h </w:instrText>
      </w:r>
      <w:r w:rsidRPr="00057D81">
        <w:fldChar w:fldCharType="separate"/>
      </w:r>
      <w:r w:rsidR="00E1084D">
        <w:t>176</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vertAlign w:val="superscript"/>
          <w:lang w:val="pt-BR" w:eastAsia="x-none"/>
        </w:rPr>
        <w:t>95</w:t>
      </w:r>
      <w:r w:rsidRPr="00057D81">
        <w:rPr>
          <w:rFonts w:cs="Tahoma"/>
          <w:lang w:val="pt-BR" w:eastAsia="x-none"/>
        </w:rPr>
        <w:t xml:space="preserve"> Windows Embedded Device Manager 2011 – Licença do Servidor de Gerenciamento</w:t>
      </w:r>
      <w:r w:rsidRPr="00D87C99">
        <w:rPr>
          <w:lang w:val="pt-BR"/>
        </w:rPr>
        <w:tab/>
      </w:r>
      <w:r w:rsidRPr="00057D81">
        <w:fldChar w:fldCharType="begin"/>
      </w:r>
      <w:r w:rsidRPr="00D87C99">
        <w:rPr>
          <w:lang w:val="pt-BR"/>
        </w:rPr>
        <w:instrText xml:space="preserve"> PAGEREF _Toc534481789 \h </w:instrText>
      </w:r>
      <w:r w:rsidRPr="00057D81">
        <w:fldChar w:fldCharType="separate"/>
      </w:r>
      <w:r w:rsidR="00E1084D">
        <w:rPr>
          <w:lang w:val="pt-BR"/>
        </w:rPr>
        <w:t>177</w:t>
      </w:r>
      <w:r w:rsidRPr="00057D81">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96</w:t>
      </w:r>
      <w:r w:rsidRPr="00057D81">
        <w:rPr>
          <w:rFonts w:cs="Tahoma"/>
          <w:lang w:val="pt-BR" w:eastAsia="x-none"/>
        </w:rPr>
        <w:t xml:space="preserve"> Windows Embedded Device Manager 2011 – Licença de Gerenciamento de Clientes</w:t>
      </w:r>
      <w:r w:rsidRPr="00D87C99">
        <w:rPr>
          <w:lang w:val="pt-BR"/>
        </w:rPr>
        <w:tab/>
      </w:r>
      <w:r w:rsidRPr="00057D81">
        <w:fldChar w:fldCharType="begin"/>
      </w:r>
      <w:r w:rsidRPr="00D87C99">
        <w:rPr>
          <w:lang w:val="pt-BR"/>
        </w:rPr>
        <w:instrText xml:space="preserve"> PAGEREF _Toc534481790 \h </w:instrText>
      </w:r>
      <w:r w:rsidRPr="00057D81">
        <w:fldChar w:fldCharType="separate"/>
      </w:r>
      <w:r w:rsidR="00E1084D">
        <w:rPr>
          <w:lang w:val="pt-BR"/>
        </w:rPr>
        <w:t>177</w:t>
      </w:r>
      <w:r w:rsidRPr="00057D81">
        <w:fldChar w:fldCharType="end"/>
      </w:r>
    </w:p>
    <w:p w:rsidR="00057D81" w:rsidRPr="00D87C99" w:rsidRDefault="00057D81">
      <w:pPr>
        <w:pStyle w:val="TOC3"/>
        <w:rPr>
          <w:rFonts w:asciiTheme="minorHAnsi" w:eastAsiaTheme="minorEastAsia" w:hAnsiTheme="minorHAnsi" w:cstheme="minorBidi"/>
          <w:bCs w:val="0"/>
          <w:color w:val="auto"/>
          <w:sz w:val="22"/>
          <w:szCs w:val="22"/>
          <w:lang w:val="de-DE"/>
        </w:rPr>
      </w:pPr>
      <w:r w:rsidRPr="00D87C99">
        <w:rPr>
          <w:caps/>
          <w:color w:val="auto"/>
          <w:vertAlign w:val="superscript"/>
          <w:lang w:val="de-DE" w:eastAsia="x-none"/>
        </w:rPr>
        <w:t xml:space="preserve">97 </w:t>
      </w:r>
      <w:r w:rsidRPr="00D87C99">
        <w:rPr>
          <w:color w:val="auto"/>
          <w:lang w:val="de-DE" w:eastAsia="x-none"/>
        </w:rPr>
        <w:t>EBS 2008 Standard e EBS 2008 Premium</w:t>
      </w:r>
      <w:r w:rsidRPr="00D87C99">
        <w:rPr>
          <w:color w:val="auto"/>
          <w:lang w:val="de-DE"/>
        </w:rPr>
        <w:tab/>
      </w:r>
      <w:r w:rsidRPr="00057D81">
        <w:rPr>
          <w:color w:val="auto"/>
        </w:rPr>
        <w:fldChar w:fldCharType="begin"/>
      </w:r>
      <w:r w:rsidRPr="00D87C99">
        <w:rPr>
          <w:color w:val="auto"/>
          <w:lang w:val="de-DE"/>
        </w:rPr>
        <w:instrText xml:space="preserve"> PAGEREF _Toc534481791 \h </w:instrText>
      </w:r>
      <w:r w:rsidRPr="00057D81">
        <w:rPr>
          <w:color w:val="auto"/>
        </w:rPr>
      </w:r>
      <w:r w:rsidRPr="00057D81">
        <w:rPr>
          <w:color w:val="auto"/>
        </w:rPr>
        <w:fldChar w:fldCharType="separate"/>
      </w:r>
      <w:r w:rsidR="00E1084D">
        <w:rPr>
          <w:color w:val="auto"/>
          <w:lang w:val="de-DE"/>
        </w:rPr>
        <w:t>178</w:t>
      </w:r>
      <w:r w:rsidRPr="00057D81">
        <w:rPr>
          <w:color w:val="auto"/>
        </w:rPr>
        <w:fldChar w:fldCharType="end"/>
      </w:r>
    </w:p>
    <w:p w:rsidR="00057D81" w:rsidRPr="000C13BE" w:rsidRDefault="00057D81">
      <w:pPr>
        <w:pStyle w:val="TOC3"/>
        <w:rPr>
          <w:rFonts w:asciiTheme="minorHAnsi" w:eastAsiaTheme="minorEastAsia" w:hAnsiTheme="minorHAnsi" w:cstheme="minorBidi"/>
          <w:bCs w:val="0"/>
          <w:color w:val="auto"/>
          <w:sz w:val="22"/>
          <w:szCs w:val="22"/>
          <w:lang w:val="pt-BR"/>
        </w:rPr>
      </w:pPr>
      <w:r w:rsidRPr="000C13BE">
        <w:rPr>
          <w:caps/>
          <w:color w:val="auto"/>
          <w:vertAlign w:val="superscript"/>
          <w:lang w:val="pt-BR" w:eastAsia="x-none"/>
        </w:rPr>
        <w:t>98</w:t>
      </w:r>
      <w:r w:rsidRPr="000C13BE">
        <w:rPr>
          <w:color w:val="auto"/>
          <w:lang w:val="pt-BR" w:eastAsia="x-none"/>
        </w:rPr>
        <w:t xml:space="preserve"> Windows HPC Server 2008 R2 Suite</w:t>
      </w:r>
      <w:r w:rsidRPr="000C13BE">
        <w:rPr>
          <w:color w:val="auto"/>
          <w:lang w:val="pt-BR"/>
        </w:rPr>
        <w:tab/>
      </w:r>
      <w:r w:rsidRPr="00057D81">
        <w:rPr>
          <w:color w:val="auto"/>
        </w:rPr>
        <w:fldChar w:fldCharType="begin"/>
      </w:r>
      <w:r w:rsidRPr="000C13BE">
        <w:rPr>
          <w:color w:val="auto"/>
          <w:lang w:val="pt-BR"/>
        </w:rPr>
        <w:instrText xml:space="preserve"> PAGEREF _Toc534481792 \h </w:instrText>
      </w:r>
      <w:r w:rsidRPr="00057D81">
        <w:rPr>
          <w:color w:val="auto"/>
        </w:rPr>
      </w:r>
      <w:r w:rsidRPr="00057D81">
        <w:rPr>
          <w:color w:val="auto"/>
        </w:rPr>
        <w:fldChar w:fldCharType="separate"/>
      </w:r>
      <w:r w:rsidR="00E1084D" w:rsidRPr="000C13BE">
        <w:rPr>
          <w:color w:val="auto"/>
          <w:lang w:val="pt-BR"/>
        </w:rPr>
        <w:t>180</w:t>
      </w:r>
      <w:r w:rsidRPr="00057D81">
        <w:rPr>
          <w:color w:val="auto"/>
        </w:rPr>
        <w:fldChar w:fldCharType="end"/>
      </w:r>
    </w:p>
    <w:p w:rsidR="00057D81" w:rsidRPr="00D87C99" w:rsidRDefault="00057D81">
      <w:pPr>
        <w:pStyle w:val="TOC2"/>
        <w:rPr>
          <w:rFonts w:asciiTheme="minorHAnsi" w:eastAsiaTheme="minorEastAsia" w:hAnsiTheme="minorHAnsi" w:cstheme="minorBidi"/>
          <w:sz w:val="22"/>
          <w:szCs w:val="22"/>
          <w:lang w:val="pt-BR"/>
        </w:rPr>
      </w:pPr>
      <w:r w:rsidRPr="00057D81">
        <w:rPr>
          <w:rFonts w:cs="Tahoma"/>
          <w:caps/>
          <w:vertAlign w:val="superscript"/>
          <w:lang w:val="pt-BR" w:eastAsia="x-none"/>
        </w:rPr>
        <w:t>99</w:t>
      </w:r>
      <w:r w:rsidRPr="00057D81">
        <w:rPr>
          <w:rFonts w:cs="Tahoma"/>
          <w:caps/>
          <w:lang w:val="pt-BR" w:eastAsia="x-none"/>
        </w:rPr>
        <w:t xml:space="preserve"> </w:t>
      </w:r>
      <w:r w:rsidRPr="00057D81">
        <w:rPr>
          <w:rFonts w:cs="Tahoma"/>
          <w:lang w:val="pt-BR" w:eastAsia="x-none"/>
        </w:rPr>
        <w:t>Complemento do Windows Intune (Por Dispositivo)</w:t>
      </w:r>
      <w:r w:rsidRPr="00D87C99">
        <w:rPr>
          <w:lang w:val="pt-BR"/>
        </w:rPr>
        <w:tab/>
      </w:r>
      <w:r w:rsidRPr="00057D81">
        <w:fldChar w:fldCharType="begin"/>
      </w:r>
      <w:r w:rsidRPr="00D87C99">
        <w:rPr>
          <w:lang w:val="pt-BR"/>
        </w:rPr>
        <w:instrText xml:space="preserve"> PAGEREF _Toc534481793 \h </w:instrText>
      </w:r>
      <w:r w:rsidRPr="00057D81">
        <w:fldChar w:fldCharType="separate"/>
      </w:r>
      <w:r w:rsidR="00E1084D">
        <w:rPr>
          <w:lang w:val="pt-BR"/>
        </w:rPr>
        <w:t>181</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100</w:t>
      </w:r>
      <w:r w:rsidRPr="00D87C99">
        <w:rPr>
          <w:rFonts w:cs="Tahoma"/>
          <w:caps/>
          <w:lang w:eastAsia="x-none"/>
        </w:rPr>
        <w:t xml:space="preserve"> </w:t>
      </w:r>
      <w:r w:rsidRPr="00D87C99">
        <w:rPr>
          <w:rFonts w:cs="Tahoma"/>
          <w:lang w:eastAsia="x-none"/>
        </w:rPr>
        <w:t>Windows Multipoint Server 2012 Standard</w:t>
      </w:r>
      <w:r w:rsidRPr="00057D81">
        <w:tab/>
      </w:r>
      <w:r w:rsidRPr="00057D81">
        <w:fldChar w:fldCharType="begin"/>
      </w:r>
      <w:r w:rsidRPr="00057D81">
        <w:instrText xml:space="preserve"> PAGEREF _Toc534481794 \h </w:instrText>
      </w:r>
      <w:r w:rsidRPr="00057D81">
        <w:fldChar w:fldCharType="separate"/>
      </w:r>
      <w:r w:rsidR="00E1084D">
        <w:t>181</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lastRenderedPageBreak/>
        <w:t>101</w:t>
      </w:r>
      <w:r w:rsidRPr="00D87C99">
        <w:rPr>
          <w:rFonts w:cs="Tahoma"/>
          <w:caps/>
          <w:lang w:eastAsia="x-none"/>
        </w:rPr>
        <w:t xml:space="preserve"> </w:t>
      </w:r>
      <w:r w:rsidRPr="00D87C99">
        <w:rPr>
          <w:rFonts w:cs="Tahoma"/>
          <w:lang w:eastAsia="x-none"/>
        </w:rPr>
        <w:t>Windows Multipoint Server 2012 Premium</w:t>
      </w:r>
      <w:r w:rsidRPr="00057D81">
        <w:tab/>
      </w:r>
      <w:r w:rsidRPr="00057D81">
        <w:fldChar w:fldCharType="begin"/>
      </w:r>
      <w:r w:rsidRPr="00057D81">
        <w:instrText xml:space="preserve"> PAGEREF _Toc534481795 \h </w:instrText>
      </w:r>
      <w:r w:rsidRPr="00057D81">
        <w:fldChar w:fldCharType="separate"/>
      </w:r>
      <w:r w:rsidR="00E1084D">
        <w:t>181</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102</w:t>
      </w:r>
      <w:r w:rsidRPr="00D87C99">
        <w:rPr>
          <w:rFonts w:cs="Tahoma"/>
          <w:lang w:eastAsia="x-none"/>
        </w:rPr>
        <w:t xml:space="preserve"> CAL do Windows Multipoint Server 2012</w:t>
      </w:r>
      <w:r w:rsidRPr="00057D81">
        <w:tab/>
      </w:r>
      <w:r w:rsidRPr="00057D81">
        <w:fldChar w:fldCharType="begin"/>
      </w:r>
      <w:r w:rsidRPr="00057D81">
        <w:instrText xml:space="preserve"> PAGEREF _Toc534481796 \h </w:instrText>
      </w:r>
      <w:r w:rsidRPr="00057D81">
        <w:fldChar w:fldCharType="separate"/>
      </w:r>
      <w:r w:rsidR="00E1084D">
        <w:t>181</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 xml:space="preserve">103 </w:t>
      </w:r>
      <w:r w:rsidRPr="00D87C99">
        <w:rPr>
          <w:color w:val="auto"/>
          <w:lang w:eastAsia="x-none"/>
        </w:rPr>
        <w:t>Windows Server 2008 R2 HPC Edition</w:t>
      </w:r>
      <w:r w:rsidRPr="00057D81">
        <w:rPr>
          <w:color w:val="auto"/>
        </w:rPr>
        <w:tab/>
      </w:r>
      <w:r w:rsidRPr="00057D81">
        <w:rPr>
          <w:color w:val="auto"/>
        </w:rPr>
        <w:fldChar w:fldCharType="begin"/>
      </w:r>
      <w:r w:rsidRPr="00057D81">
        <w:rPr>
          <w:color w:val="auto"/>
        </w:rPr>
        <w:instrText xml:space="preserve"> PAGEREF _Toc534481797 \h </w:instrText>
      </w:r>
      <w:r w:rsidRPr="00057D81">
        <w:rPr>
          <w:color w:val="auto"/>
        </w:rPr>
      </w:r>
      <w:r w:rsidRPr="00057D81">
        <w:rPr>
          <w:color w:val="auto"/>
        </w:rPr>
        <w:fldChar w:fldCharType="separate"/>
      </w:r>
      <w:r w:rsidR="00E1084D">
        <w:rPr>
          <w:color w:val="auto"/>
        </w:rPr>
        <w:t>182</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104</w:t>
      </w:r>
      <w:r w:rsidRPr="00D87C99">
        <w:rPr>
          <w:color w:val="auto"/>
          <w:lang w:eastAsia="x-none"/>
        </w:rPr>
        <w:t xml:space="preserve"> Windows Server 2008 R2 Enterprise</w:t>
      </w:r>
      <w:r w:rsidRPr="00057D81">
        <w:rPr>
          <w:color w:val="auto"/>
        </w:rPr>
        <w:tab/>
      </w:r>
      <w:r w:rsidRPr="00057D81">
        <w:rPr>
          <w:color w:val="auto"/>
        </w:rPr>
        <w:fldChar w:fldCharType="begin"/>
      </w:r>
      <w:r w:rsidRPr="00057D81">
        <w:rPr>
          <w:color w:val="auto"/>
        </w:rPr>
        <w:instrText xml:space="preserve"> PAGEREF _Toc534481798 \h </w:instrText>
      </w:r>
      <w:r w:rsidRPr="00057D81">
        <w:rPr>
          <w:color w:val="auto"/>
        </w:rPr>
      </w:r>
      <w:r w:rsidRPr="00057D81">
        <w:rPr>
          <w:color w:val="auto"/>
        </w:rPr>
        <w:fldChar w:fldCharType="separate"/>
      </w:r>
      <w:r w:rsidR="00E1084D">
        <w:rPr>
          <w:color w:val="auto"/>
        </w:rPr>
        <w:t>182</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rPr>
        <w:t>105</w:t>
      </w:r>
      <w:r w:rsidRPr="00D87C99">
        <w:rPr>
          <w:color w:val="auto"/>
        </w:rPr>
        <w:t xml:space="preserve"> Windows Server 2008 R2 for Itanium-Based Systems</w:t>
      </w:r>
      <w:r w:rsidRPr="00057D81">
        <w:rPr>
          <w:color w:val="auto"/>
        </w:rPr>
        <w:tab/>
      </w:r>
      <w:r w:rsidRPr="00057D81">
        <w:rPr>
          <w:color w:val="auto"/>
        </w:rPr>
        <w:fldChar w:fldCharType="begin"/>
      </w:r>
      <w:r w:rsidRPr="00057D81">
        <w:rPr>
          <w:color w:val="auto"/>
        </w:rPr>
        <w:instrText xml:space="preserve"> PAGEREF _Toc534481799 \h </w:instrText>
      </w:r>
      <w:r w:rsidRPr="00057D81">
        <w:rPr>
          <w:color w:val="auto"/>
        </w:rPr>
      </w:r>
      <w:r w:rsidRPr="00057D81">
        <w:rPr>
          <w:color w:val="auto"/>
        </w:rPr>
        <w:fldChar w:fldCharType="separate"/>
      </w:r>
      <w:r w:rsidR="00E1084D">
        <w:rPr>
          <w:color w:val="auto"/>
        </w:rPr>
        <w:t>183</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106</w:t>
      </w:r>
      <w:r w:rsidRPr="00D87C99">
        <w:rPr>
          <w:color w:val="auto"/>
          <w:lang w:eastAsia="x-none"/>
        </w:rPr>
        <w:t xml:space="preserve"> CAL do Windows Server 2012</w:t>
      </w:r>
      <w:r w:rsidRPr="00057D81">
        <w:rPr>
          <w:color w:val="auto"/>
        </w:rPr>
        <w:tab/>
      </w:r>
      <w:r w:rsidRPr="00057D81">
        <w:rPr>
          <w:color w:val="auto"/>
        </w:rPr>
        <w:fldChar w:fldCharType="begin"/>
      </w:r>
      <w:r w:rsidRPr="00057D81">
        <w:rPr>
          <w:color w:val="auto"/>
        </w:rPr>
        <w:instrText xml:space="preserve"> PAGEREF _Toc534481800 \h </w:instrText>
      </w:r>
      <w:r w:rsidRPr="00057D81">
        <w:rPr>
          <w:color w:val="auto"/>
        </w:rPr>
      </w:r>
      <w:r w:rsidRPr="00057D81">
        <w:rPr>
          <w:color w:val="auto"/>
        </w:rPr>
        <w:fldChar w:fldCharType="separate"/>
      </w:r>
      <w:r w:rsidR="00E1084D">
        <w:rPr>
          <w:color w:val="auto"/>
        </w:rPr>
        <w:t>184</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107</w:t>
      </w:r>
      <w:r w:rsidRPr="00D87C99">
        <w:rPr>
          <w:color w:val="auto"/>
          <w:lang w:eastAsia="x-none"/>
        </w:rPr>
        <w:t xml:space="preserve"> Windows Server 2008 R2 Datacenter</w:t>
      </w:r>
      <w:r w:rsidRPr="00057D81">
        <w:rPr>
          <w:color w:val="auto"/>
        </w:rPr>
        <w:tab/>
      </w:r>
      <w:r w:rsidRPr="00057D81">
        <w:rPr>
          <w:color w:val="auto"/>
        </w:rPr>
        <w:fldChar w:fldCharType="begin"/>
      </w:r>
      <w:r w:rsidRPr="00057D81">
        <w:rPr>
          <w:color w:val="auto"/>
        </w:rPr>
        <w:instrText xml:space="preserve"> PAGEREF _Toc534481801 \h </w:instrText>
      </w:r>
      <w:r w:rsidRPr="00057D81">
        <w:rPr>
          <w:color w:val="auto"/>
        </w:rPr>
      </w:r>
      <w:r w:rsidRPr="00057D81">
        <w:rPr>
          <w:color w:val="auto"/>
        </w:rPr>
        <w:fldChar w:fldCharType="separate"/>
      </w:r>
      <w:r w:rsidR="00E1084D">
        <w:rPr>
          <w:color w:val="auto"/>
        </w:rPr>
        <w:t>184</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108</w:t>
      </w:r>
      <w:r w:rsidRPr="00D87C99">
        <w:rPr>
          <w:color w:val="auto"/>
          <w:lang w:eastAsia="x-none"/>
        </w:rPr>
        <w:t xml:space="preserve"> Windows Server 2008 R2 Standard</w:t>
      </w:r>
      <w:r w:rsidRPr="00057D81">
        <w:rPr>
          <w:color w:val="auto"/>
        </w:rPr>
        <w:tab/>
      </w:r>
      <w:r w:rsidRPr="00057D81">
        <w:rPr>
          <w:color w:val="auto"/>
        </w:rPr>
        <w:fldChar w:fldCharType="begin"/>
      </w:r>
      <w:r w:rsidRPr="00057D81">
        <w:rPr>
          <w:color w:val="auto"/>
        </w:rPr>
        <w:instrText xml:space="preserve"> PAGEREF _Toc534481802 \h </w:instrText>
      </w:r>
      <w:r w:rsidRPr="00057D81">
        <w:rPr>
          <w:color w:val="auto"/>
        </w:rPr>
      </w:r>
      <w:r w:rsidRPr="00057D81">
        <w:rPr>
          <w:color w:val="auto"/>
        </w:rPr>
        <w:fldChar w:fldCharType="separate"/>
      </w:r>
      <w:r w:rsidR="00E1084D">
        <w:rPr>
          <w:color w:val="auto"/>
        </w:rPr>
        <w:t>185</w:t>
      </w:r>
      <w:r w:rsidRPr="00057D81">
        <w:rPr>
          <w:color w:val="auto"/>
        </w:rPr>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057D81">
        <w:rPr>
          <w:color w:val="auto"/>
          <w:vertAlign w:val="superscript"/>
          <w:lang w:eastAsia="x-none"/>
        </w:rPr>
        <w:t>109</w:t>
      </w:r>
      <w:r w:rsidRPr="00057D81">
        <w:rPr>
          <w:color w:val="auto"/>
          <w:lang w:eastAsia="x-none"/>
        </w:rPr>
        <w:t xml:space="preserve"> Windows Web Server</w:t>
      </w:r>
      <w:r w:rsidRPr="00057D81">
        <w:rPr>
          <w:color w:val="auto"/>
          <w:vertAlign w:val="superscript"/>
          <w:lang w:eastAsia="x-none"/>
        </w:rPr>
        <w:t xml:space="preserve">® </w:t>
      </w:r>
      <w:r w:rsidRPr="00057D81">
        <w:rPr>
          <w:color w:val="auto"/>
          <w:lang w:eastAsia="x-none"/>
        </w:rPr>
        <w:t>2008 R2</w:t>
      </w:r>
      <w:r w:rsidRPr="00057D81">
        <w:rPr>
          <w:color w:val="auto"/>
        </w:rPr>
        <w:tab/>
      </w:r>
      <w:r w:rsidRPr="00057D81">
        <w:rPr>
          <w:color w:val="auto"/>
        </w:rPr>
        <w:fldChar w:fldCharType="begin"/>
      </w:r>
      <w:r w:rsidRPr="00057D81">
        <w:rPr>
          <w:color w:val="auto"/>
        </w:rPr>
        <w:instrText xml:space="preserve"> PAGEREF _Toc534481803 \h </w:instrText>
      </w:r>
      <w:r w:rsidRPr="00057D81">
        <w:rPr>
          <w:color w:val="auto"/>
        </w:rPr>
      </w:r>
      <w:r w:rsidRPr="00057D81">
        <w:rPr>
          <w:color w:val="auto"/>
        </w:rPr>
        <w:fldChar w:fldCharType="separate"/>
      </w:r>
      <w:r w:rsidR="00E1084D">
        <w:rPr>
          <w:color w:val="auto"/>
        </w:rPr>
        <w:t>186</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110</w:t>
      </w:r>
      <w:r w:rsidRPr="00D87C99">
        <w:rPr>
          <w:rFonts w:cs="Tahoma"/>
          <w:lang w:eastAsia="x-none"/>
        </w:rPr>
        <w:t xml:space="preserve"> Windows Small Business Server (SBS) 2008 Premium</w:t>
      </w:r>
      <w:r w:rsidRPr="00057D81">
        <w:tab/>
      </w:r>
      <w:r w:rsidRPr="00057D81">
        <w:fldChar w:fldCharType="begin"/>
      </w:r>
      <w:r w:rsidRPr="00057D81">
        <w:instrText xml:space="preserve"> PAGEREF _Toc534481804 \h </w:instrText>
      </w:r>
      <w:r w:rsidRPr="00057D81">
        <w:fldChar w:fldCharType="separate"/>
      </w:r>
      <w:r w:rsidR="00E1084D">
        <w:t>187</w:t>
      </w:r>
      <w:r w:rsidRPr="00057D81">
        <w:fldChar w:fldCharType="end"/>
      </w:r>
    </w:p>
    <w:p w:rsidR="00057D81" w:rsidRPr="00057D81" w:rsidRDefault="00057D81">
      <w:pPr>
        <w:pStyle w:val="TOC3"/>
        <w:rPr>
          <w:rFonts w:asciiTheme="minorHAnsi" w:eastAsiaTheme="minorEastAsia" w:hAnsiTheme="minorHAnsi" w:cstheme="minorBidi"/>
          <w:bCs w:val="0"/>
          <w:color w:val="auto"/>
          <w:sz w:val="22"/>
          <w:szCs w:val="22"/>
        </w:rPr>
      </w:pPr>
      <w:r w:rsidRPr="00D87C99">
        <w:rPr>
          <w:caps/>
          <w:color w:val="auto"/>
          <w:vertAlign w:val="superscript"/>
          <w:lang w:eastAsia="x-none"/>
        </w:rPr>
        <w:t>111</w:t>
      </w:r>
      <w:r w:rsidRPr="00D87C99">
        <w:rPr>
          <w:color w:val="auto"/>
          <w:lang w:eastAsia="x-none"/>
        </w:rPr>
        <w:t xml:space="preserve"> Windows Small Business Server (SBS) 2011 Standard</w:t>
      </w:r>
      <w:r w:rsidRPr="00057D81">
        <w:rPr>
          <w:color w:val="auto"/>
        </w:rPr>
        <w:tab/>
      </w:r>
      <w:r w:rsidRPr="00057D81">
        <w:rPr>
          <w:color w:val="auto"/>
        </w:rPr>
        <w:fldChar w:fldCharType="begin"/>
      </w:r>
      <w:r w:rsidRPr="00057D81">
        <w:rPr>
          <w:color w:val="auto"/>
        </w:rPr>
        <w:instrText xml:space="preserve"> PAGEREF _Toc534481805 \h </w:instrText>
      </w:r>
      <w:r w:rsidRPr="00057D81">
        <w:rPr>
          <w:color w:val="auto"/>
        </w:rPr>
      </w:r>
      <w:r w:rsidRPr="00057D81">
        <w:rPr>
          <w:color w:val="auto"/>
        </w:rPr>
        <w:fldChar w:fldCharType="separate"/>
      </w:r>
      <w:r w:rsidR="00E1084D">
        <w:rPr>
          <w:color w:val="auto"/>
        </w:rPr>
        <w:t>187</w:t>
      </w:r>
      <w:r w:rsidRPr="00057D81">
        <w:rPr>
          <w:color w:val="auto"/>
        </w:rPr>
        <w:fldChar w:fldCharType="end"/>
      </w:r>
    </w:p>
    <w:p w:rsidR="00057D81" w:rsidRPr="00057D81" w:rsidRDefault="00057D81">
      <w:pPr>
        <w:pStyle w:val="TOC2"/>
        <w:rPr>
          <w:rFonts w:asciiTheme="minorHAnsi" w:eastAsiaTheme="minorEastAsia" w:hAnsiTheme="minorHAnsi" w:cstheme="minorBidi"/>
          <w:sz w:val="22"/>
          <w:szCs w:val="22"/>
        </w:rPr>
      </w:pPr>
      <w:r w:rsidRPr="00057D81">
        <w:rPr>
          <w:rFonts w:cs="Tahoma"/>
          <w:vertAlign w:val="superscript"/>
          <w:lang w:val="x-none" w:eastAsia="x-none"/>
        </w:rPr>
        <w:t>112</w:t>
      </w:r>
      <w:r w:rsidRPr="00057D81">
        <w:rPr>
          <w:rFonts w:cs="Tahoma"/>
          <w:lang w:val="x-none" w:eastAsia="x-none"/>
        </w:rPr>
        <w:t xml:space="preserve"> Pacote de CALs do Windows Small Business Server (SBS) 2011</w:t>
      </w:r>
      <w:r w:rsidRPr="00057D81">
        <w:tab/>
      </w:r>
      <w:r w:rsidRPr="00057D81">
        <w:fldChar w:fldCharType="begin"/>
      </w:r>
      <w:r w:rsidRPr="00057D81">
        <w:instrText xml:space="preserve"> PAGEREF _Toc534481806 \h </w:instrText>
      </w:r>
      <w:r w:rsidRPr="00057D81">
        <w:fldChar w:fldCharType="separate"/>
      </w:r>
      <w:r w:rsidR="00E1084D">
        <w:t>188</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caps/>
          <w:vertAlign w:val="superscript"/>
          <w:lang w:eastAsia="x-none"/>
        </w:rPr>
        <w:t>113</w:t>
      </w:r>
      <w:r w:rsidRPr="00D87C99">
        <w:rPr>
          <w:rFonts w:cs="Tahoma"/>
          <w:lang w:eastAsia="x-none"/>
        </w:rPr>
        <w:t xml:space="preserve"> Complemento do Windows Small Business Server (SBS) 2011 Premium</w:t>
      </w:r>
      <w:r w:rsidRPr="00057D81">
        <w:tab/>
      </w:r>
      <w:r w:rsidRPr="00057D81">
        <w:fldChar w:fldCharType="begin"/>
      </w:r>
      <w:r w:rsidRPr="00057D81">
        <w:instrText xml:space="preserve"> PAGEREF _Toc534481807 \h </w:instrText>
      </w:r>
      <w:r w:rsidRPr="00057D81">
        <w:fldChar w:fldCharType="separate"/>
      </w:r>
      <w:r w:rsidR="00E1084D">
        <w:t>189</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057D81">
        <w:rPr>
          <w:rFonts w:cs="Tahoma"/>
          <w:vertAlign w:val="superscript"/>
          <w:lang w:val="x-none" w:eastAsia="x-none"/>
        </w:rPr>
        <w:t>114</w:t>
      </w:r>
      <w:r w:rsidRPr="00057D81">
        <w:rPr>
          <w:rFonts w:cs="Tahoma"/>
          <w:lang w:val="x-none" w:eastAsia="x-none"/>
        </w:rPr>
        <w:t xml:space="preserve"> Pacote de CALs do Complemento do Windows Small Business Server (SBS)</w:t>
      </w:r>
      <w:r w:rsidRPr="00057D81">
        <w:rPr>
          <w:rFonts w:cs="Tahoma"/>
          <w:lang w:eastAsia="x-none"/>
        </w:rPr>
        <w:t> </w:t>
      </w:r>
      <w:r w:rsidRPr="00057D81">
        <w:rPr>
          <w:rFonts w:cs="Tahoma"/>
          <w:lang w:val="x-none" w:eastAsia="x-none"/>
        </w:rPr>
        <w:t>2011</w:t>
      </w:r>
      <w:r w:rsidRPr="00057D81">
        <w:rPr>
          <w:rFonts w:cs="Tahoma"/>
          <w:lang w:eastAsia="x-none"/>
        </w:rPr>
        <w:t> </w:t>
      </w:r>
      <w:r w:rsidRPr="00057D81">
        <w:rPr>
          <w:rFonts w:cs="Tahoma"/>
          <w:lang w:val="x-none" w:eastAsia="x-none"/>
        </w:rPr>
        <w:t>Premium</w:t>
      </w:r>
      <w:r w:rsidRPr="00057D81">
        <w:tab/>
      </w:r>
      <w:r w:rsidRPr="00057D81">
        <w:fldChar w:fldCharType="begin"/>
      </w:r>
      <w:r w:rsidRPr="00057D81">
        <w:instrText xml:space="preserve"> PAGEREF _Toc534481808 \h </w:instrText>
      </w:r>
      <w:r w:rsidRPr="00057D81">
        <w:fldChar w:fldCharType="separate"/>
      </w:r>
      <w:r w:rsidR="00E1084D">
        <w:t>190</w:t>
      </w:r>
      <w:r w:rsidRPr="00057D81">
        <w:fldChar w:fldCharType="end"/>
      </w:r>
    </w:p>
    <w:p w:rsidR="00057D81" w:rsidRPr="00057D81" w:rsidRDefault="00057D81">
      <w:pPr>
        <w:pStyle w:val="TOC2"/>
        <w:rPr>
          <w:rFonts w:asciiTheme="minorHAnsi" w:eastAsiaTheme="minorEastAsia" w:hAnsiTheme="minorHAnsi" w:cstheme="minorBidi"/>
          <w:sz w:val="22"/>
          <w:szCs w:val="22"/>
        </w:rPr>
      </w:pPr>
      <w:r w:rsidRPr="00D87C99">
        <w:rPr>
          <w:rFonts w:cs="Tahoma"/>
          <w:vertAlign w:val="superscript"/>
          <w:lang w:eastAsia="x-none"/>
        </w:rPr>
        <w:t>115</w:t>
      </w:r>
      <w:r w:rsidRPr="00D87C99">
        <w:rPr>
          <w:rFonts w:cs="Tahoma"/>
          <w:lang w:eastAsia="x-none"/>
        </w:rPr>
        <w:t xml:space="preserve"> Windows Small Business Server 2011 Essentials</w:t>
      </w:r>
      <w:r w:rsidRPr="00057D81">
        <w:tab/>
      </w:r>
      <w:r w:rsidRPr="00057D81">
        <w:fldChar w:fldCharType="begin"/>
      </w:r>
      <w:r w:rsidRPr="00057D81">
        <w:instrText xml:space="preserve"> PAGEREF _Toc534481809 \h </w:instrText>
      </w:r>
      <w:r w:rsidRPr="00057D81">
        <w:fldChar w:fldCharType="separate"/>
      </w:r>
      <w:r w:rsidR="00E1084D">
        <w:t>191</w:t>
      </w:r>
      <w:r w:rsidRPr="00057D81">
        <w:fldChar w:fldCharType="end"/>
      </w:r>
    </w:p>
    <w:p w:rsidR="00FF1A23" w:rsidRPr="00057D81" w:rsidRDefault="00FF1A23" w:rsidP="00FF1A23">
      <w:pPr>
        <w:pStyle w:val="TOC4"/>
        <w:tabs>
          <w:tab w:val="clear" w:pos="9360"/>
          <w:tab w:val="center" w:pos="4680"/>
        </w:tabs>
        <w:rPr>
          <w:rFonts w:cs="Tahoma"/>
          <w:szCs w:val="18"/>
        </w:rPr>
      </w:pPr>
      <w:r w:rsidRPr="00057D81">
        <w:rPr>
          <w:rFonts w:cs="Tahoma"/>
          <w:szCs w:val="18"/>
        </w:rPr>
        <w:fldChar w:fldCharType="end"/>
      </w:r>
    </w:p>
    <w:p w:rsidR="00465757" w:rsidRPr="00EA151A" w:rsidRDefault="00465757" w:rsidP="00D0368D">
      <w:pPr>
        <w:pStyle w:val="Body"/>
        <w:ind w:right="720"/>
        <w:rPr>
          <w:rFonts w:ascii="Tahoma" w:hAnsi="Tahoma" w:cs="Tahoma"/>
          <w:sz w:val="18"/>
          <w:szCs w:val="18"/>
        </w:rPr>
      </w:pPr>
    </w:p>
    <w:p w:rsidR="00465757" w:rsidRPr="00EA151A" w:rsidRDefault="00465757" w:rsidP="00465757">
      <w:pPr>
        <w:rPr>
          <w:rFonts w:cs="Tahoma"/>
        </w:rPr>
      </w:pPr>
    </w:p>
    <w:p w:rsidR="007E0CC6" w:rsidRPr="00EA151A" w:rsidRDefault="00023FE7" w:rsidP="00461CA9">
      <w:pPr>
        <w:pStyle w:val="TOC4"/>
        <w:tabs>
          <w:tab w:val="clear" w:pos="9360"/>
          <w:tab w:val="center" w:pos="4680"/>
        </w:tabs>
        <w:rPr>
          <w:rFonts w:cs="Tahoma"/>
        </w:rPr>
      </w:pPr>
      <w:r w:rsidRPr="00EA151A">
        <w:rPr>
          <w:rFonts w:cs="Tahoma"/>
        </w:rPr>
        <w:br w:type="page"/>
      </w:r>
    </w:p>
    <w:p w:rsidR="00023FE7" w:rsidRPr="00464B57" w:rsidRDefault="00817F04" w:rsidP="007E0CC6">
      <w:pPr>
        <w:pStyle w:val="Heading2"/>
        <w:rPr>
          <w:rFonts w:ascii="Tahoma" w:hAnsi="Tahoma" w:cs="Tahoma"/>
          <w:lang w:val="pt-BR"/>
        </w:rPr>
      </w:pPr>
      <w:bookmarkStart w:id="11" w:name="_Toc246850065"/>
      <w:bookmarkStart w:id="12" w:name="_Toc336337840"/>
      <w:bookmarkStart w:id="13" w:name="_Toc534481298"/>
      <w:bookmarkEnd w:id="11"/>
      <w:bookmarkEnd w:id="12"/>
      <w:r w:rsidRPr="00EA151A">
        <w:rPr>
          <w:rFonts w:ascii="Tahoma" w:hAnsi="Tahoma" w:cs="Tahoma"/>
          <w:sz w:val="36"/>
          <w:szCs w:val="24"/>
          <w:lang w:val="x-none" w:eastAsia="x-none"/>
        </w:rPr>
        <w:lastRenderedPageBreak/>
        <w:t>Legenda da Tabela</w:t>
      </w:r>
      <w:bookmarkEnd w:id="13"/>
    </w:p>
    <w:p w:rsidR="00023FE7" w:rsidRPr="00464B57" w:rsidRDefault="00023FE7">
      <w:pPr>
        <w:pStyle w:val="ChartKeyHeadings"/>
        <w:ind w:right="-180"/>
        <w:rPr>
          <w:rFonts w:ascii="Tahoma" w:hAnsi="Tahoma" w:cs="Tahoma"/>
          <w:lang w:val="pt-BR"/>
        </w:rPr>
      </w:pPr>
    </w:p>
    <w:p w:rsidR="00023FE7" w:rsidRPr="00464B57" w:rsidRDefault="00817F04">
      <w:pPr>
        <w:pStyle w:val="ChartKeyHeadings"/>
        <w:ind w:right="-180"/>
        <w:rPr>
          <w:rFonts w:ascii="Tahoma" w:hAnsi="Tahoma" w:cs="Tahoma"/>
          <w:lang w:val="pt-BR"/>
        </w:rPr>
      </w:pPr>
      <w:r w:rsidRPr="00464B57">
        <w:rPr>
          <w:rFonts w:ascii="Tahoma" w:hAnsi="Tahoma" w:cs="Tahoma"/>
          <w:szCs w:val="24"/>
          <w:lang w:val="pt-BR"/>
        </w:rPr>
        <w:t>Títulos das colunas</w:t>
      </w:r>
    </w:p>
    <w:p w:rsidR="00023FE7" w:rsidRPr="00464B57" w:rsidRDefault="00023FE7">
      <w:pPr>
        <w:pStyle w:val="ChartKeyHeadings"/>
        <w:ind w:right="-180"/>
        <w:rPr>
          <w:rFonts w:ascii="Tahoma" w:hAnsi="Tahoma" w:cs="Tahoma"/>
          <w:lang w:val="pt-BR"/>
        </w:rPr>
      </w:pPr>
    </w:p>
    <w:p w:rsidR="00664EE9" w:rsidRPr="00464B57" w:rsidRDefault="00233759" w:rsidP="00D0368D">
      <w:pPr>
        <w:pStyle w:val="Bodywithspace"/>
        <w:spacing w:before="0" w:after="0" w:line="276" w:lineRule="auto"/>
        <w:rPr>
          <w:rFonts w:ascii="Tahoma" w:hAnsi="Tahoma" w:cs="Tahoma"/>
          <w:color w:val="000000"/>
          <w:sz w:val="18"/>
          <w:szCs w:val="18"/>
          <w:lang w:val="pt-BR"/>
        </w:rPr>
      </w:pPr>
      <w:r w:rsidRPr="00EA151A">
        <w:rPr>
          <w:rStyle w:val="BodyChar11"/>
          <w:rFonts w:ascii="Tahoma" w:hAnsi="Tahoma" w:cs="Tahoma"/>
          <w:b/>
          <w:sz w:val="18"/>
          <w:lang w:val="pt-BR"/>
        </w:rPr>
        <w:t xml:space="preserve">Unidades Campus e School </w:t>
      </w:r>
      <w:r w:rsidRPr="00BB3F70">
        <w:rPr>
          <w:rFonts w:ascii="Tahoma" w:hAnsi="Tahoma" w:cs="Tahoma"/>
          <w:b/>
          <w:color w:val="000000"/>
          <w:sz w:val="18"/>
          <w:lang w:val="pt-BR"/>
        </w:rPr>
        <w:t>=</w:t>
      </w:r>
      <w:r w:rsidRPr="00EA151A">
        <w:rPr>
          <w:rFonts w:ascii="Tahoma" w:hAnsi="Tahoma" w:cs="Tahoma"/>
          <w:color w:val="000000"/>
          <w:sz w:val="18"/>
          <w:lang w:val="pt-BR"/>
        </w:rPr>
        <w:t xml:space="preserve"> </w:t>
      </w:r>
      <w:r w:rsidRPr="00464B57">
        <w:rPr>
          <w:rFonts w:ascii="Tahoma" w:hAnsi="Tahoma" w:cs="Tahoma"/>
          <w:color w:val="000000"/>
          <w:sz w:val="18"/>
          <w:szCs w:val="18"/>
          <w:lang w:val="pt-BR"/>
        </w:rPr>
        <w:t>Os números mostrados nesta coluna representam unidades designadas quando o software é oferecido pelo Registro School de acordo com o Contrato Campus e School.</w:t>
      </w:r>
      <w:r w:rsidR="00817F04" w:rsidRPr="00464B57">
        <w:rPr>
          <w:rFonts w:ascii="Tahoma" w:hAnsi="Tahoma" w:cs="Tahoma"/>
          <w:color w:val="000000"/>
          <w:sz w:val="18"/>
          <w:szCs w:val="18"/>
          <w:lang w:val="pt-BR"/>
        </w:rPr>
        <w:t xml:space="preserve"> Os produtos não são oferecidos nesses programas quando a coluna CA/SA está vazia.</w:t>
      </w:r>
    </w:p>
    <w:p w:rsidR="00023FE7" w:rsidRPr="00464B57" w:rsidRDefault="00817F04" w:rsidP="00D0368D">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sz w:val="18"/>
          <w:lang w:val="pt-BR"/>
        </w:rPr>
        <w:t xml:space="preserve">Data disponível = </w:t>
      </w:r>
      <w:r w:rsidRPr="00464B57">
        <w:rPr>
          <w:rStyle w:val="BodyChar"/>
          <w:rFonts w:ascii="Tahoma" w:hAnsi="Tahoma" w:cs="Tahoma"/>
          <w:sz w:val="18"/>
          <w:szCs w:val="18"/>
          <w:lang w:val="pt-BR"/>
        </w:rPr>
        <w:t>Esta é a data em que um produto está disponível pela primeira vez, designada como mês/ano. Trata-se da data em que a Microsoft coloca as licenças desse produto à disposição para solicitação ou coloca o software desse produto à disposição para download no Centro de Atendimento de Licenciamento por Volume (VLSC), o que ocorrer primeiro.</w:t>
      </w:r>
    </w:p>
    <w:p w:rsidR="00023FE7"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Style w:val="BodyChar1"/>
          <w:rFonts w:ascii="Tahoma" w:hAnsi="Tahoma" w:cs="Tahoma"/>
          <w:b/>
          <w:sz w:val="18"/>
          <w:lang w:val="pt-BR"/>
        </w:rPr>
        <w:t>EA (</w:t>
      </w:r>
      <w:r w:rsidR="007F2DE9" w:rsidRPr="00EA151A">
        <w:rPr>
          <w:rStyle w:val="BodyChar1"/>
          <w:rFonts w:ascii="Tahoma" w:hAnsi="Tahoma" w:cs="Tahoma"/>
          <w:b/>
          <w:sz w:val="18"/>
          <w:lang w:val="pt-BR"/>
        </w:rPr>
        <w:t>Contrato Enterprise</w:t>
      </w:r>
      <w:r w:rsidRPr="00EA151A">
        <w:rPr>
          <w:rStyle w:val="BodyChar1"/>
          <w:rFonts w:ascii="Tahoma" w:hAnsi="Tahoma" w:cs="Tahoma"/>
          <w:b/>
          <w:sz w:val="18"/>
          <w:lang w:val="pt-BR"/>
        </w:rPr>
        <w:t>) =</w:t>
      </w:r>
      <w:r w:rsidRPr="00EA151A">
        <w:rPr>
          <w:rFonts w:ascii="Tahoma" w:hAnsi="Tahoma" w:cs="Tahoma"/>
          <w:sz w:val="18"/>
          <w:lang w:val="pt-BR"/>
        </w:rPr>
        <w:t xml:space="preserve"> </w:t>
      </w:r>
      <w:r w:rsidR="007F2DE9" w:rsidRPr="00464B57">
        <w:rPr>
          <w:rStyle w:val="BodyChar"/>
          <w:rFonts w:ascii="Tahoma" w:hAnsi="Tahoma" w:cs="Tahoma"/>
          <w:sz w:val="18"/>
          <w:szCs w:val="18"/>
          <w:lang w:val="pt-BR"/>
        </w:rPr>
        <w:t xml:space="preserve">Contrato </w:t>
      </w:r>
      <w:r w:rsidRPr="00464B57">
        <w:rPr>
          <w:rStyle w:val="BodyChar"/>
          <w:rFonts w:ascii="Tahoma" w:hAnsi="Tahoma" w:cs="Tahoma"/>
          <w:sz w:val="18"/>
          <w:szCs w:val="18"/>
          <w:lang w:val="pt-BR"/>
        </w:rPr>
        <w:t>Enterprise 20xx.</w:t>
      </w:r>
    </w:p>
    <w:p w:rsidR="00023FE7" w:rsidRPr="00464B57" w:rsidRDefault="00233759" w:rsidP="00D0368D">
      <w:pPr>
        <w:pStyle w:val="Bodywithspace"/>
        <w:spacing w:before="0" w:after="0" w:line="276" w:lineRule="auto"/>
        <w:rPr>
          <w:rFonts w:ascii="Tahoma" w:hAnsi="Tahoma" w:cs="Tahoma"/>
          <w:lang w:val="pt-BR"/>
        </w:rPr>
      </w:pPr>
      <w:r w:rsidRPr="00EA151A">
        <w:rPr>
          <w:rStyle w:val="BodyChar1"/>
          <w:rFonts w:ascii="Tahoma" w:hAnsi="Tahoma" w:cs="Tahoma"/>
          <w:b/>
          <w:sz w:val="18"/>
          <w:lang w:val="pt-BR"/>
        </w:rPr>
        <w:t xml:space="preserve">EA Sub (Contrato Enterprise Subscription) = </w:t>
      </w:r>
      <w:r w:rsidRPr="00EA151A">
        <w:rPr>
          <w:rFonts w:ascii="Tahoma" w:hAnsi="Tahoma" w:cs="Tahoma"/>
          <w:sz w:val="18"/>
          <w:lang w:val="pt-BR"/>
        </w:rPr>
        <w:t>Contrato Enterprise Subscription 200x.</w:t>
      </w:r>
      <w:r w:rsidR="00E11639" w:rsidRPr="00464B57">
        <w:rPr>
          <w:rFonts w:ascii="Tahoma" w:hAnsi="Tahoma" w:cs="Tahoma"/>
          <w:lang w:val="pt-BR"/>
        </w:rPr>
        <w:t xml:space="preserve"> </w:t>
      </w:r>
    </w:p>
    <w:p w:rsidR="00456002"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Style w:val="BodyChar1"/>
          <w:rFonts w:ascii="Tahoma" w:hAnsi="Tahoma" w:cs="Tahoma"/>
          <w:b/>
          <w:sz w:val="18"/>
          <w:lang w:val="pt-BR"/>
        </w:rPr>
        <w:t>Mínimo de Licenças Open =</w:t>
      </w:r>
      <w:r w:rsidRPr="00EA151A">
        <w:rPr>
          <w:rFonts w:ascii="Tahoma" w:hAnsi="Tahoma" w:cs="Tahoma"/>
          <w:sz w:val="18"/>
          <w:lang w:val="pt-BR"/>
        </w:rPr>
        <w:t xml:space="preserve"> </w:t>
      </w:r>
      <w:r w:rsidRPr="00464B57">
        <w:rPr>
          <w:rStyle w:val="BodyChar"/>
          <w:rFonts w:ascii="Tahoma" w:hAnsi="Tahoma" w:cs="Tahoma"/>
          <w:sz w:val="18"/>
          <w:szCs w:val="18"/>
          <w:lang w:val="pt-BR"/>
        </w:rPr>
        <w:t>Cada Licença conta unicamente como cinco Licenças para fins do pedido inicial mínimo nos programas Licença Open e/ou Open Value.</w:t>
      </w:r>
      <w:r w:rsidR="00817F04" w:rsidRPr="00464B57">
        <w:rPr>
          <w:rStyle w:val="BodyChar"/>
          <w:rFonts w:ascii="Tahoma" w:hAnsi="Tahoma" w:cs="Tahoma"/>
          <w:sz w:val="18"/>
          <w:szCs w:val="18"/>
          <w:lang w:val="pt-BR"/>
        </w:rPr>
        <w:t xml:space="preserve"> O valor indica para qual programa essa condição está em vigor.</w:t>
      </w:r>
    </w:p>
    <w:p w:rsidR="00456002"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Fonts w:ascii="Tahoma" w:hAnsi="Tahoma" w:cs="Tahoma"/>
          <w:b/>
          <w:sz w:val="18"/>
          <w:lang w:val="pt-BR"/>
        </w:rPr>
        <w:t>Licença Open =</w:t>
      </w:r>
      <w:r w:rsidRPr="00EA151A">
        <w:rPr>
          <w:rFonts w:ascii="Tahoma" w:hAnsi="Tahoma" w:cs="Tahoma"/>
          <w:sz w:val="18"/>
          <w:lang w:val="pt-BR"/>
        </w:rPr>
        <w:t xml:space="preserve"> </w:t>
      </w:r>
      <w:r w:rsidRPr="00464B57">
        <w:rPr>
          <w:rStyle w:val="BodyChar"/>
          <w:rFonts w:ascii="Tahoma" w:hAnsi="Tahoma" w:cs="Tahoma"/>
          <w:sz w:val="18"/>
          <w:szCs w:val="18"/>
          <w:lang w:val="pt-BR"/>
        </w:rPr>
        <w:t>O componente exclusivamente Licença Open dos Programas Open.</w:t>
      </w:r>
      <w:r w:rsidR="00817F04" w:rsidRPr="00464B57">
        <w:rPr>
          <w:rStyle w:val="BodyChar"/>
          <w:rFonts w:ascii="Tahoma" w:hAnsi="Tahoma" w:cs="Tahoma"/>
          <w:sz w:val="18"/>
          <w:szCs w:val="18"/>
          <w:lang w:val="pt-BR"/>
        </w:rPr>
        <w:t xml:space="preserve"> A Licença Open inclui Licença Open, Licença Open para Academic, Licença Open para Government e Licença Open para Charity, onde estiverem disponíveis.</w:t>
      </w:r>
    </w:p>
    <w:p w:rsidR="00456002" w:rsidRPr="00EA151A" w:rsidRDefault="00233759" w:rsidP="00D0368D">
      <w:pPr>
        <w:pStyle w:val="Bodywithspace"/>
        <w:spacing w:before="0" w:after="0" w:line="276" w:lineRule="auto"/>
        <w:rPr>
          <w:rStyle w:val="BodyChar"/>
          <w:rFonts w:ascii="Tahoma" w:hAnsi="Tahoma" w:cs="Tahoma"/>
          <w:sz w:val="18"/>
          <w:szCs w:val="18"/>
        </w:rPr>
      </w:pPr>
      <w:r w:rsidRPr="00464B57">
        <w:rPr>
          <w:rStyle w:val="BodyChar1"/>
          <w:rFonts w:ascii="Tahoma" w:hAnsi="Tahoma" w:cs="Tahoma"/>
          <w:b/>
          <w:sz w:val="18"/>
        </w:rPr>
        <w:t>Open Value (OV)</w:t>
      </w:r>
      <w:r w:rsidR="00BB3F70" w:rsidRPr="00464B57">
        <w:rPr>
          <w:rStyle w:val="BodyChar1"/>
          <w:rFonts w:ascii="Tahoma" w:hAnsi="Tahoma" w:cs="Tahoma"/>
          <w:b/>
          <w:sz w:val="18"/>
        </w:rPr>
        <w:t xml:space="preserve"> </w:t>
      </w:r>
      <w:r w:rsidRPr="00464B57">
        <w:rPr>
          <w:rStyle w:val="BodyChar1"/>
          <w:rFonts w:ascii="Tahoma" w:hAnsi="Tahoma" w:cs="Tahoma"/>
          <w:b/>
          <w:sz w:val="18"/>
        </w:rPr>
        <w:t>=</w:t>
      </w:r>
      <w:r w:rsidRPr="00464B57">
        <w:rPr>
          <w:rFonts w:ascii="Tahoma" w:hAnsi="Tahoma" w:cs="Tahoma"/>
          <w:sz w:val="18"/>
        </w:rPr>
        <w:t xml:space="preserve"> </w:t>
      </w:r>
      <w:r w:rsidRPr="00EA151A">
        <w:rPr>
          <w:rStyle w:val="BodyChar"/>
          <w:rFonts w:ascii="Tahoma" w:hAnsi="Tahoma" w:cs="Tahoma"/>
          <w:sz w:val="18"/>
          <w:szCs w:val="18"/>
        </w:rPr>
        <w:t>Open Value inclui Open Value e Open Value for Government.</w:t>
      </w:r>
    </w:p>
    <w:p w:rsidR="00456002" w:rsidRPr="00EA151A" w:rsidRDefault="00233759" w:rsidP="00D0368D">
      <w:pPr>
        <w:pStyle w:val="Bodywithspace"/>
        <w:spacing w:before="0" w:after="0" w:line="276" w:lineRule="auto"/>
        <w:rPr>
          <w:rStyle w:val="BodyChar"/>
          <w:rFonts w:ascii="Tahoma" w:hAnsi="Tahoma" w:cs="Tahoma"/>
          <w:sz w:val="18"/>
          <w:szCs w:val="18"/>
        </w:rPr>
      </w:pPr>
      <w:r w:rsidRPr="00464B57">
        <w:rPr>
          <w:rStyle w:val="BodyChar1"/>
          <w:rFonts w:ascii="Tahoma" w:hAnsi="Tahoma" w:cs="Tahoma"/>
          <w:b/>
          <w:sz w:val="18"/>
        </w:rPr>
        <w:t>Open Value Subscription (OVS)</w:t>
      </w:r>
      <w:r w:rsidR="00BB3F70" w:rsidRPr="00464B57">
        <w:rPr>
          <w:rStyle w:val="BodyChar1"/>
          <w:rFonts w:ascii="Tahoma" w:hAnsi="Tahoma" w:cs="Tahoma"/>
          <w:b/>
          <w:sz w:val="18"/>
        </w:rPr>
        <w:t xml:space="preserve"> </w:t>
      </w:r>
      <w:r w:rsidRPr="00464B57">
        <w:rPr>
          <w:rStyle w:val="BodyChar1"/>
          <w:rFonts w:ascii="Tahoma" w:hAnsi="Tahoma" w:cs="Tahoma"/>
          <w:b/>
          <w:sz w:val="18"/>
        </w:rPr>
        <w:t>=</w:t>
      </w:r>
      <w:r w:rsidRPr="00464B57">
        <w:rPr>
          <w:rFonts w:ascii="Tahoma" w:hAnsi="Tahoma" w:cs="Tahoma"/>
          <w:sz w:val="18"/>
        </w:rPr>
        <w:t xml:space="preserve"> </w:t>
      </w:r>
      <w:r w:rsidRPr="00EA151A">
        <w:rPr>
          <w:rStyle w:val="BodyChar"/>
          <w:rFonts w:ascii="Tahoma" w:hAnsi="Tahoma" w:cs="Tahoma"/>
          <w:sz w:val="18"/>
          <w:szCs w:val="18"/>
        </w:rPr>
        <w:t>Open Value Subscription inclui Open Value Subscription e Open Value Subecription for Government.</w:t>
      </w:r>
      <w:r w:rsidR="00817F04" w:rsidRPr="00EA151A">
        <w:rPr>
          <w:rStyle w:val="BodyChar"/>
          <w:rFonts w:ascii="Tahoma" w:hAnsi="Tahoma" w:cs="Tahoma"/>
          <w:sz w:val="18"/>
          <w:szCs w:val="18"/>
        </w:rPr>
        <w:t xml:space="preserve"> </w:t>
      </w:r>
    </w:p>
    <w:p w:rsidR="00456002" w:rsidRPr="00EA151A" w:rsidRDefault="00817F04" w:rsidP="00D0368D">
      <w:pPr>
        <w:pStyle w:val="Bodywithspace"/>
        <w:spacing w:before="0" w:after="0" w:line="276" w:lineRule="auto"/>
        <w:rPr>
          <w:rStyle w:val="BodyChar"/>
          <w:rFonts w:ascii="Tahoma" w:hAnsi="Tahoma" w:cs="Tahoma"/>
          <w:sz w:val="18"/>
          <w:szCs w:val="18"/>
        </w:rPr>
      </w:pPr>
      <w:r w:rsidRPr="00464B57">
        <w:rPr>
          <w:rStyle w:val="BodyChar"/>
          <w:rFonts w:ascii="Tahoma" w:hAnsi="Tahoma" w:cs="Tahoma"/>
          <w:b/>
          <w:sz w:val="18"/>
        </w:rPr>
        <w:t xml:space="preserve">EES/OVS-ES = </w:t>
      </w:r>
      <w:r w:rsidRPr="00EA151A">
        <w:rPr>
          <w:rStyle w:val="BodyChar"/>
          <w:rFonts w:ascii="Tahoma" w:hAnsi="Tahoma" w:cs="Tahoma"/>
          <w:sz w:val="18"/>
          <w:szCs w:val="18"/>
        </w:rPr>
        <w:t>Enrollment for Education Solutions/Open Value Subscription – Education Solutions</w:t>
      </w:r>
    </w:p>
    <w:p w:rsidR="00456002"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sz w:val="18"/>
          <w:lang w:val="pt-BR"/>
        </w:rPr>
        <w:t xml:space="preserve">Promoções e Migrações = </w:t>
      </w:r>
      <w:r w:rsidRPr="00464B57">
        <w:rPr>
          <w:rStyle w:val="BodyChar"/>
          <w:rFonts w:ascii="Tahoma" w:hAnsi="Tahoma" w:cs="Tahoma"/>
          <w:sz w:val="18"/>
          <w:szCs w:val="18"/>
          <w:lang w:val="pt-BR"/>
        </w:rPr>
        <w:t>Há uma promoção ou migração de software disponível.</w:t>
      </w:r>
    </w:p>
    <w:p w:rsidR="00456002"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sz w:val="18"/>
          <w:lang w:val="pt-BR"/>
        </w:rPr>
        <w:t xml:space="preserve">SAB = </w:t>
      </w:r>
      <w:r w:rsidRPr="00464B57">
        <w:rPr>
          <w:rStyle w:val="BodyChar"/>
          <w:rFonts w:ascii="Tahoma" w:hAnsi="Tahoma" w:cs="Tahoma"/>
          <w:sz w:val="18"/>
          <w:szCs w:val="18"/>
          <w:lang w:val="pt-BR"/>
        </w:rPr>
        <w:t>Existem Benefícios do Software Assurance para clientes qualificados deste software.</w:t>
      </w:r>
    </w:p>
    <w:p w:rsidR="00456002" w:rsidRPr="00464B57" w:rsidRDefault="00233759" w:rsidP="00D0368D">
      <w:pPr>
        <w:pStyle w:val="Bodywithspace"/>
        <w:spacing w:before="0" w:after="0" w:line="276" w:lineRule="auto"/>
        <w:rPr>
          <w:rStyle w:val="BodyChar"/>
          <w:rFonts w:ascii="Tahoma" w:hAnsi="Tahoma" w:cs="Tahoma"/>
          <w:sz w:val="18"/>
          <w:szCs w:val="18"/>
          <w:lang w:val="pt-BR"/>
        </w:rPr>
      </w:pPr>
      <w:r w:rsidRPr="00EA151A">
        <w:rPr>
          <w:rFonts w:ascii="Tahoma" w:hAnsi="Tahoma" w:cs="Tahoma"/>
          <w:b/>
          <w:sz w:val="18"/>
          <w:lang w:val="pt-BR"/>
        </w:rPr>
        <w:t>Select =</w:t>
      </w:r>
      <w:r w:rsidRPr="00EA151A">
        <w:rPr>
          <w:rFonts w:ascii="Tahoma" w:hAnsi="Tahoma" w:cs="Tahoma"/>
          <w:sz w:val="18"/>
          <w:lang w:val="pt-BR"/>
        </w:rPr>
        <w:t xml:space="preserve"> </w:t>
      </w:r>
      <w:r w:rsidRPr="00464B57">
        <w:rPr>
          <w:rStyle w:val="BodyChar"/>
          <w:rFonts w:ascii="Tahoma" w:hAnsi="Tahoma" w:cs="Tahoma"/>
          <w:sz w:val="18"/>
          <w:szCs w:val="18"/>
          <w:lang w:val="pt-BR"/>
        </w:rPr>
        <w:t>Select 20xx.</w:t>
      </w:r>
      <w:r w:rsidR="00817F04" w:rsidRPr="00464B57">
        <w:rPr>
          <w:rStyle w:val="BodyChar"/>
          <w:rFonts w:ascii="Tahoma" w:hAnsi="Tahoma" w:cs="Tahoma"/>
          <w:sz w:val="18"/>
          <w:szCs w:val="18"/>
          <w:lang w:val="pt-BR"/>
        </w:rPr>
        <w:t xml:space="preserve"> Também inclui Select para Academic e Select para Government.</w:t>
      </w:r>
    </w:p>
    <w:p w:rsidR="00456002" w:rsidRPr="00464B57" w:rsidRDefault="00817F04" w:rsidP="00D0368D">
      <w:pPr>
        <w:pStyle w:val="Bodywithspace"/>
        <w:spacing w:before="0" w:after="0" w:line="276" w:lineRule="auto"/>
        <w:rPr>
          <w:rStyle w:val="BodyChar"/>
          <w:rFonts w:ascii="Tahoma" w:hAnsi="Tahoma" w:cs="Tahoma"/>
          <w:sz w:val="18"/>
          <w:szCs w:val="18"/>
          <w:lang w:val="pt-BR"/>
        </w:rPr>
      </w:pPr>
      <w:r w:rsidRPr="00464B57">
        <w:rPr>
          <w:rStyle w:val="BodyChar"/>
          <w:rFonts w:ascii="Tahoma" w:hAnsi="Tahoma" w:cs="Tahoma"/>
          <w:b/>
          <w:sz w:val="18"/>
          <w:lang w:val="fr-FR"/>
        </w:rPr>
        <w:t>Select Plus</w:t>
      </w:r>
      <w:r w:rsidRPr="00464B57">
        <w:rPr>
          <w:rStyle w:val="BodyChar"/>
          <w:rFonts w:ascii="Tahoma" w:hAnsi="Tahoma" w:cs="Tahoma"/>
          <w:sz w:val="18"/>
          <w:lang w:val="fr-FR"/>
        </w:rPr>
        <w:t xml:space="preserve"> </w:t>
      </w:r>
      <w:r w:rsidRPr="00464B57">
        <w:rPr>
          <w:rStyle w:val="BodyChar"/>
          <w:rFonts w:ascii="Tahoma" w:hAnsi="Tahoma" w:cs="Tahoma"/>
          <w:b/>
          <w:sz w:val="18"/>
          <w:lang w:val="fr-FR"/>
        </w:rPr>
        <w:t>=</w:t>
      </w:r>
      <w:r w:rsidRPr="00464B57">
        <w:rPr>
          <w:rStyle w:val="BodyChar"/>
          <w:rFonts w:ascii="Tahoma" w:hAnsi="Tahoma" w:cs="Tahoma"/>
          <w:sz w:val="18"/>
          <w:lang w:val="fr-FR"/>
        </w:rPr>
        <w:t xml:space="preserve"> </w:t>
      </w:r>
      <w:r w:rsidRPr="00464B57">
        <w:rPr>
          <w:rStyle w:val="BodyChar"/>
          <w:rFonts w:ascii="Tahoma" w:hAnsi="Tahoma" w:cs="Tahoma"/>
          <w:sz w:val="18"/>
          <w:szCs w:val="18"/>
          <w:lang w:val="fr-FR"/>
        </w:rPr>
        <w:t>Select Plus 20xx.</w:t>
      </w:r>
      <w:r w:rsidR="00E11639" w:rsidRPr="00464B57">
        <w:rPr>
          <w:rStyle w:val="BodyChar"/>
          <w:rFonts w:ascii="Tahoma" w:hAnsi="Tahoma" w:cs="Tahoma"/>
          <w:sz w:val="18"/>
          <w:szCs w:val="18"/>
          <w:lang w:val="fr-FR"/>
        </w:rPr>
        <w:t xml:space="preserve"> </w:t>
      </w:r>
      <w:r w:rsidRPr="00464B57">
        <w:rPr>
          <w:rStyle w:val="BodyChar"/>
          <w:rFonts w:ascii="Tahoma" w:hAnsi="Tahoma" w:cs="Tahoma"/>
          <w:sz w:val="18"/>
          <w:szCs w:val="18"/>
          <w:lang w:val="pt-BR"/>
        </w:rPr>
        <w:t>Também inclui Select Plus para Academic e Select Plus para Government.</w:t>
      </w:r>
    </w:p>
    <w:p w:rsidR="00023FE7" w:rsidRPr="00464B57" w:rsidRDefault="00023FE7">
      <w:pPr>
        <w:pStyle w:val="Bodywithspace"/>
        <w:spacing w:before="0" w:after="0"/>
        <w:ind w:right="-180"/>
        <w:rPr>
          <w:rFonts w:ascii="Tahoma" w:hAnsi="Tahoma" w:cs="Tahoma"/>
          <w:lang w:val="pt-BR"/>
        </w:rPr>
      </w:pPr>
    </w:p>
    <w:p w:rsidR="00023FE7" w:rsidRPr="00464B57" w:rsidRDefault="00817F04">
      <w:pPr>
        <w:pStyle w:val="ChartKeyHeadings"/>
        <w:ind w:right="-180"/>
        <w:rPr>
          <w:rFonts w:ascii="Tahoma" w:hAnsi="Tahoma" w:cs="Tahoma"/>
          <w:lang w:val="pt-BR"/>
        </w:rPr>
      </w:pPr>
      <w:r w:rsidRPr="00EA151A">
        <w:rPr>
          <w:rFonts w:ascii="Tahoma" w:hAnsi="Tahoma" w:cs="Tahoma"/>
          <w:lang w:val="pt-BR"/>
        </w:rPr>
        <w:t>Valores das colunas</w:t>
      </w:r>
    </w:p>
    <w:p w:rsidR="00023FE7" w:rsidRPr="00464B57" w:rsidRDefault="00023FE7">
      <w:pPr>
        <w:pStyle w:val="ChartKeyHeadings"/>
        <w:ind w:right="-180"/>
        <w:rPr>
          <w:rFonts w:ascii="Tahoma" w:hAnsi="Tahoma" w:cs="Tahoma"/>
          <w:lang w:val="pt-BR"/>
        </w:rPr>
      </w:pP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 xml:space="preserve">1An = </w:t>
      </w:r>
      <w:r w:rsidRPr="00464B57">
        <w:rPr>
          <w:rFonts w:ascii="Tahoma" w:hAnsi="Tahoma" w:cs="Tahoma"/>
          <w:sz w:val="18"/>
          <w:szCs w:val="18"/>
          <w:lang w:val="pt-BR"/>
        </w:rPr>
        <w:t>(resta 1 ano do prazo do contrato).</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2An =</w:t>
      </w:r>
      <w:r w:rsidRPr="00EA151A">
        <w:rPr>
          <w:rFonts w:ascii="Tahoma" w:hAnsi="Tahoma" w:cs="Tahoma"/>
          <w:sz w:val="18"/>
          <w:lang w:val="pt-BR"/>
        </w:rPr>
        <w:t xml:space="preserve"> </w:t>
      </w:r>
      <w:r w:rsidRPr="00464B57">
        <w:rPr>
          <w:rFonts w:ascii="Tahoma" w:hAnsi="Tahoma" w:cs="Tahoma"/>
          <w:sz w:val="18"/>
          <w:szCs w:val="18"/>
          <w:lang w:val="pt-BR"/>
        </w:rPr>
        <w:t>(restam 2 anos do prazo do contrato).</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3An =</w:t>
      </w:r>
      <w:r w:rsidRPr="00EA151A">
        <w:rPr>
          <w:rFonts w:ascii="Tahoma" w:hAnsi="Tahoma" w:cs="Tahoma"/>
          <w:sz w:val="18"/>
          <w:lang w:val="pt-BR"/>
        </w:rPr>
        <w:t xml:space="preserve"> </w:t>
      </w:r>
      <w:r w:rsidRPr="00464B57">
        <w:rPr>
          <w:rFonts w:ascii="Tahoma" w:hAnsi="Tahoma" w:cs="Tahoma"/>
          <w:sz w:val="18"/>
          <w:szCs w:val="18"/>
          <w:lang w:val="pt-BR"/>
        </w:rPr>
        <w:t>(restam 3 anos do prazo do contrato).</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 xml:space="preserve">A = </w:t>
      </w:r>
      <w:r w:rsidRPr="00464B57">
        <w:rPr>
          <w:rFonts w:ascii="Tahoma" w:hAnsi="Tahoma" w:cs="Tahoma"/>
          <w:sz w:val="18"/>
          <w:szCs w:val="18"/>
          <w:lang w:val="pt-BR"/>
        </w:rPr>
        <w:t>Indica que o software é oferecido como um produto adicional.</w:t>
      </w:r>
    </w:p>
    <w:p w:rsidR="009E22D0" w:rsidRPr="00464B57" w:rsidRDefault="00233759" w:rsidP="00473538">
      <w:pPr>
        <w:pStyle w:val="Bodywithspace"/>
        <w:spacing w:before="0" w:after="0" w:line="276" w:lineRule="auto"/>
        <w:rPr>
          <w:rFonts w:ascii="Tahoma" w:hAnsi="Tahoma" w:cs="Tahoma"/>
          <w:sz w:val="18"/>
          <w:szCs w:val="18"/>
          <w:lang w:val="pt-BR"/>
        </w:rPr>
      </w:pPr>
      <w:r w:rsidRPr="00EA151A">
        <w:rPr>
          <w:rStyle w:val="BodyChar1"/>
          <w:rFonts w:ascii="Tahoma" w:hAnsi="Tahoma" w:cs="Tahoma"/>
          <w:b/>
          <w:sz w:val="18"/>
          <w:lang w:val="pt-BR"/>
        </w:rPr>
        <w:t xml:space="preserve">AO = </w:t>
      </w:r>
      <w:r w:rsidRPr="00464B57">
        <w:rPr>
          <w:rFonts w:ascii="Tahoma" w:hAnsi="Tahoma" w:cs="Tahoma"/>
          <w:sz w:val="18"/>
          <w:szCs w:val="18"/>
          <w:lang w:val="pt-BR"/>
        </w:rPr>
        <w:t>Indica o software oferecido como um produto adicional solicitado em toda a organização.</w:t>
      </w:r>
    </w:p>
    <w:p w:rsidR="009F5F3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 xml:space="preserve">C = </w:t>
      </w:r>
      <w:r w:rsidRPr="00464B57">
        <w:rPr>
          <w:rFonts w:ascii="Tahoma" w:hAnsi="Tahoma" w:cs="Tahoma"/>
          <w:sz w:val="18"/>
          <w:szCs w:val="18"/>
          <w:lang w:val="pt-BR"/>
        </w:rPr>
        <w:t>Indica que o software é oferecido como um produto Core Infrastructure.</w:t>
      </w:r>
    </w:p>
    <w:p w:rsidR="009F5F37" w:rsidRPr="00464B57" w:rsidRDefault="00233759" w:rsidP="00473538">
      <w:pPr>
        <w:pStyle w:val="ListParagraph"/>
        <w:autoSpaceDE/>
        <w:autoSpaceDN/>
        <w:adjustRightInd/>
        <w:rPr>
          <w:rFonts w:ascii="Tahoma" w:hAnsi="Tahoma" w:cs="Tahoma"/>
          <w:sz w:val="18"/>
          <w:szCs w:val="18"/>
          <w:lang w:val="pt-BR" w:eastAsia="en-US"/>
        </w:rPr>
      </w:pPr>
      <w:r w:rsidRPr="00EA151A">
        <w:rPr>
          <w:rStyle w:val="BodyChar"/>
          <w:rFonts w:ascii="Tahoma" w:hAnsi="Tahoma" w:cs="Tahoma"/>
          <w:b/>
          <w:sz w:val="18"/>
          <w:szCs w:val="20"/>
          <w:lang w:val="pt-BR"/>
        </w:rPr>
        <w:t xml:space="preserve">D = </w:t>
      </w:r>
      <w:r w:rsidRPr="00464B57">
        <w:rPr>
          <w:rFonts w:ascii="Tahoma" w:hAnsi="Tahoma" w:cs="Tahoma"/>
          <w:sz w:val="18"/>
          <w:szCs w:val="18"/>
          <w:lang w:val="pt-BR" w:eastAsia="en-US"/>
        </w:rPr>
        <w:t>Indica que o software é oferecido como um produto de programa Industry Device.</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 xml:space="preserve">DT = </w:t>
      </w:r>
      <w:r w:rsidRPr="00464B57">
        <w:rPr>
          <w:rFonts w:ascii="Tahoma" w:hAnsi="Tahoma" w:cs="Tahoma"/>
          <w:sz w:val="18"/>
          <w:szCs w:val="18"/>
          <w:lang w:val="pt-BR"/>
        </w:rPr>
        <w:t>Benefícios do Software Assurance para Ofertas para Desktop.</w:t>
      </w:r>
      <w:r w:rsidR="00817F04" w:rsidRPr="00464B57">
        <w:rPr>
          <w:rFonts w:ascii="Tahoma" w:hAnsi="Tahoma" w:cs="Tahoma"/>
          <w:sz w:val="18"/>
          <w:szCs w:val="18"/>
          <w:lang w:val="pt-BR"/>
        </w:rPr>
        <w:t xml:space="preserve"> </w:t>
      </w:r>
    </w:p>
    <w:p w:rsidR="00F90F21" w:rsidRPr="00464B57" w:rsidRDefault="00817F04" w:rsidP="00473538">
      <w:pPr>
        <w:pStyle w:val="Bodywithspace"/>
        <w:spacing w:before="0" w:after="0" w:line="276" w:lineRule="auto"/>
        <w:rPr>
          <w:rFonts w:ascii="Tahoma" w:hAnsi="Tahoma" w:cs="Tahoma"/>
          <w:sz w:val="18"/>
          <w:szCs w:val="18"/>
          <w:lang w:val="pt-BR"/>
        </w:rPr>
      </w:pPr>
      <w:r w:rsidRPr="00EA151A">
        <w:rPr>
          <w:rFonts w:ascii="Tahoma" w:hAnsi="Tahoma" w:cs="Tahoma"/>
          <w:b/>
          <w:color w:val="000000"/>
          <w:sz w:val="18"/>
          <w:lang w:val="pt-BR"/>
        </w:rPr>
        <w:t>E</w:t>
      </w:r>
      <w:r w:rsidRPr="00EA151A">
        <w:rPr>
          <w:rFonts w:ascii="Tahoma" w:hAnsi="Tahoma" w:cs="Tahoma"/>
          <w:color w:val="000000"/>
          <w:sz w:val="18"/>
          <w:lang w:val="pt-BR"/>
        </w:rPr>
        <w:t xml:space="preserve"> </w:t>
      </w:r>
      <w:r w:rsidRPr="00EA151A">
        <w:rPr>
          <w:rFonts w:ascii="Tahoma" w:hAnsi="Tahoma" w:cs="Tahoma"/>
          <w:b/>
          <w:color w:val="000000"/>
          <w:sz w:val="18"/>
          <w:lang w:val="pt-BR"/>
        </w:rPr>
        <w:t>=</w:t>
      </w:r>
      <w:r w:rsidRPr="00EA151A">
        <w:rPr>
          <w:rFonts w:ascii="Tahoma" w:hAnsi="Tahoma" w:cs="Tahoma"/>
          <w:color w:val="000000"/>
          <w:sz w:val="18"/>
          <w:lang w:val="pt-BR"/>
        </w:rPr>
        <w:t xml:space="preserve"> </w:t>
      </w:r>
      <w:r w:rsidRPr="00464B57">
        <w:rPr>
          <w:rFonts w:ascii="Tahoma" w:hAnsi="Tahoma" w:cs="Tahoma"/>
          <w:sz w:val="18"/>
          <w:szCs w:val="18"/>
          <w:lang w:val="pt-BR"/>
        </w:rPr>
        <w:t>Indica que o produto é oferecido como um produto Enterprise ou da plataforma desktop.</w:t>
      </w:r>
    </w:p>
    <w:p w:rsidR="00B23BE6" w:rsidRPr="00464B57" w:rsidRDefault="00817F04" w:rsidP="00473538">
      <w:pPr>
        <w:spacing w:line="276" w:lineRule="auto"/>
        <w:ind w:left="720"/>
        <w:rPr>
          <w:rFonts w:cs="Tahoma"/>
          <w:szCs w:val="18"/>
          <w:lang w:val="pt-BR"/>
        </w:rPr>
      </w:pPr>
      <w:r w:rsidRPr="00EA151A">
        <w:rPr>
          <w:rFonts w:cs="Tahoma"/>
          <w:b/>
          <w:color w:val="000000"/>
          <w:lang w:val="pt-BR"/>
        </w:rPr>
        <w:t>EOLS</w:t>
      </w:r>
      <w:r w:rsidRPr="00EA151A">
        <w:rPr>
          <w:rFonts w:cs="Tahoma"/>
          <w:color w:val="000000"/>
          <w:lang w:val="pt-BR"/>
        </w:rPr>
        <w:t xml:space="preserve"> </w:t>
      </w:r>
      <w:r w:rsidRPr="00EA151A">
        <w:rPr>
          <w:rFonts w:cs="Tahoma"/>
          <w:b/>
          <w:color w:val="000000"/>
          <w:lang w:val="pt-BR"/>
        </w:rPr>
        <w:t>=</w:t>
      </w:r>
      <w:r w:rsidRPr="00EA151A">
        <w:rPr>
          <w:rFonts w:cs="Tahoma"/>
          <w:color w:val="000000"/>
          <w:lang w:val="pt-BR"/>
        </w:rPr>
        <w:t xml:space="preserve"> </w:t>
      </w:r>
      <w:r w:rsidRPr="00464B57">
        <w:rPr>
          <w:rFonts w:cs="Tahoma"/>
          <w:szCs w:val="18"/>
          <w:lang w:val="pt-BR"/>
        </w:rPr>
        <w:t>Indica que o produto é oferecido como um serviço online Enterprise ou serviço online da plataforma.</w:t>
      </w:r>
    </w:p>
    <w:p w:rsidR="00E97819" w:rsidRPr="00464B57" w:rsidRDefault="00817F04" w:rsidP="00473538">
      <w:pPr>
        <w:pStyle w:val="Bodywithspace"/>
        <w:spacing w:before="0" w:after="0" w:line="276" w:lineRule="auto"/>
        <w:rPr>
          <w:rFonts w:ascii="Tahoma" w:hAnsi="Tahoma" w:cs="Tahoma"/>
          <w:sz w:val="18"/>
          <w:szCs w:val="18"/>
          <w:lang w:val="pt-BR"/>
        </w:rPr>
      </w:pPr>
      <w:r w:rsidRPr="00EA151A">
        <w:rPr>
          <w:rFonts w:ascii="Tahoma" w:hAnsi="Tahoma" w:cs="Tahoma"/>
          <w:b/>
          <w:color w:val="000000"/>
          <w:sz w:val="18"/>
          <w:lang w:val="pt-BR"/>
        </w:rPr>
        <w:t xml:space="preserve">ST = </w:t>
      </w:r>
      <w:r w:rsidRPr="00464B57">
        <w:rPr>
          <w:rFonts w:ascii="Tahoma" w:hAnsi="Tahoma" w:cs="Tahoma"/>
          <w:sz w:val="18"/>
          <w:szCs w:val="18"/>
          <w:lang w:val="pt-BR"/>
        </w:rPr>
        <w:t>Indica se o software será oferecido como Oferta ao Aluno e deverá ser solicitado para a Contagem de</w:t>
      </w:r>
      <w:r w:rsidR="00BB3F70" w:rsidRPr="00464B57">
        <w:rPr>
          <w:rFonts w:ascii="Tahoma" w:hAnsi="Tahoma" w:cs="Tahoma"/>
          <w:sz w:val="18"/>
          <w:szCs w:val="18"/>
          <w:lang w:val="pt-BR"/>
        </w:rPr>
        <w:t> </w:t>
      </w:r>
      <w:r w:rsidRPr="00464B57">
        <w:rPr>
          <w:rFonts w:ascii="Tahoma" w:hAnsi="Tahoma" w:cs="Tahoma"/>
          <w:sz w:val="18"/>
          <w:szCs w:val="18"/>
          <w:lang w:val="pt-BR"/>
        </w:rPr>
        <w:t>Alunos integral.</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L (Licença) =</w:t>
      </w:r>
      <w:r w:rsidRPr="00EA151A">
        <w:rPr>
          <w:rFonts w:ascii="Tahoma" w:hAnsi="Tahoma" w:cs="Tahoma"/>
          <w:sz w:val="18"/>
          <w:lang w:val="pt-BR"/>
        </w:rPr>
        <w:t xml:space="preserve"> </w:t>
      </w:r>
      <w:r w:rsidRPr="00464B57">
        <w:rPr>
          <w:rFonts w:ascii="Tahoma" w:hAnsi="Tahoma" w:cs="Tahoma"/>
          <w:sz w:val="18"/>
          <w:szCs w:val="18"/>
          <w:lang w:val="pt-BR"/>
        </w:rPr>
        <w:t>Valor em pontos designado quando uma Licença Padrão é oferecida para o software indicado.</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
          <w:rFonts w:ascii="Tahoma" w:hAnsi="Tahoma" w:cs="Tahoma"/>
          <w:b/>
          <w:sz w:val="18"/>
          <w:lang w:val="pt-BR"/>
        </w:rPr>
        <w:t>L&amp;SA (Licença e Software Assurance) =</w:t>
      </w:r>
      <w:r w:rsidRPr="00EA151A">
        <w:rPr>
          <w:rFonts w:ascii="Tahoma" w:hAnsi="Tahoma" w:cs="Tahoma"/>
          <w:sz w:val="18"/>
          <w:lang w:val="pt-BR"/>
        </w:rPr>
        <w:t xml:space="preserve"> </w:t>
      </w:r>
      <w:r w:rsidRPr="00464B57">
        <w:rPr>
          <w:rFonts w:ascii="Tahoma" w:hAnsi="Tahoma" w:cs="Tahoma"/>
          <w:sz w:val="18"/>
          <w:szCs w:val="18"/>
          <w:lang w:val="pt-BR"/>
        </w:rPr>
        <w:t>Valor em pontos designado quando uma instância de Licença e Software Assurance é oferecida para o software indicado.</w:t>
      </w:r>
    </w:p>
    <w:p w:rsidR="00023FE7" w:rsidRPr="00464B57" w:rsidRDefault="00233759" w:rsidP="00473538">
      <w:pPr>
        <w:pStyle w:val="Bodywithspace"/>
        <w:spacing w:before="0" w:after="0" w:line="276" w:lineRule="auto"/>
        <w:rPr>
          <w:rFonts w:ascii="Tahoma" w:hAnsi="Tahoma" w:cs="Tahoma"/>
          <w:sz w:val="18"/>
          <w:szCs w:val="18"/>
          <w:lang w:val="pt-BR"/>
        </w:rPr>
      </w:pPr>
      <w:r w:rsidRPr="00EA151A">
        <w:rPr>
          <w:rStyle w:val="BodyChar1"/>
          <w:rFonts w:ascii="Tahoma" w:hAnsi="Tahoma" w:cs="Tahoma"/>
          <w:b/>
          <w:sz w:val="18"/>
          <w:lang w:val="pt-BR"/>
        </w:rPr>
        <w:t xml:space="preserve">LO = </w:t>
      </w:r>
      <w:r w:rsidRPr="00464B57">
        <w:rPr>
          <w:rFonts w:ascii="Tahoma" w:hAnsi="Tahoma" w:cs="Tahoma"/>
          <w:sz w:val="18"/>
          <w:szCs w:val="18"/>
          <w:lang w:val="pt-BR"/>
        </w:rPr>
        <w:t>Disponível na Licença Open.</w:t>
      </w:r>
    </w:p>
    <w:p w:rsidR="007D0B87" w:rsidRDefault="007D0B87" w:rsidP="00473538">
      <w:pPr>
        <w:pStyle w:val="Bodywithspace"/>
        <w:spacing w:before="0" w:after="0" w:line="276" w:lineRule="auto"/>
        <w:rPr>
          <w:rStyle w:val="BodyChar"/>
          <w:rFonts w:ascii="Tahoma" w:hAnsi="Tahoma" w:cs="Tahoma"/>
          <w:b/>
          <w:sz w:val="18"/>
          <w:lang w:val="pt-BR"/>
        </w:rPr>
      </w:pPr>
    </w:p>
    <w:p w:rsidR="001D3F04" w:rsidRPr="00464B57" w:rsidRDefault="00817F04" w:rsidP="00473538">
      <w:pPr>
        <w:pStyle w:val="Bodywithspace"/>
        <w:spacing w:before="0" w:after="0" w:line="276" w:lineRule="auto"/>
        <w:rPr>
          <w:rStyle w:val="BodyChar"/>
          <w:rFonts w:ascii="Tahoma" w:hAnsi="Tahoma" w:cs="Tahoma"/>
          <w:sz w:val="18"/>
          <w:lang w:val="pt-BR"/>
        </w:rPr>
      </w:pPr>
      <w:r w:rsidRPr="00EA151A">
        <w:rPr>
          <w:rStyle w:val="BodyChar"/>
          <w:rFonts w:ascii="Tahoma" w:hAnsi="Tahoma" w:cs="Tahoma"/>
          <w:b/>
          <w:sz w:val="18"/>
          <w:lang w:val="pt-BR"/>
        </w:rPr>
        <w:lastRenderedPageBreak/>
        <w:t>OSB =</w:t>
      </w:r>
      <w:r w:rsidRPr="00EA151A">
        <w:rPr>
          <w:rStyle w:val="BodyChar"/>
          <w:rFonts w:ascii="Tahoma" w:hAnsi="Tahoma" w:cs="Tahoma"/>
          <w:sz w:val="18"/>
          <w:lang w:val="pt-BR"/>
        </w:rPr>
        <w:t xml:space="preserve"> </w:t>
      </w:r>
      <w:r w:rsidRPr="00464B57">
        <w:rPr>
          <w:rStyle w:val="BodyChar"/>
          <w:rFonts w:ascii="Tahoma" w:hAnsi="Tahoma" w:cs="Tahoma"/>
          <w:sz w:val="18"/>
          <w:lang w:val="pt-BR"/>
        </w:rPr>
        <w:t>Benefícios de Serviços Online para clientes qualificados.</w:t>
      </w:r>
      <w:r w:rsidR="00E11639" w:rsidRPr="00464B57">
        <w:rPr>
          <w:rStyle w:val="BodyChar"/>
          <w:rFonts w:ascii="Tahoma" w:hAnsi="Tahoma" w:cs="Tahoma"/>
          <w:sz w:val="18"/>
          <w:lang w:val="pt-BR"/>
        </w:rPr>
        <w:t xml:space="preserve"> </w:t>
      </w:r>
      <w:r w:rsidR="00233759" w:rsidRPr="00464B57">
        <w:rPr>
          <w:rStyle w:val="BodyChar"/>
          <w:rFonts w:ascii="Tahoma" w:hAnsi="Tahoma" w:cs="Tahoma"/>
          <w:sz w:val="18"/>
          <w:lang w:val="pt-BR"/>
        </w:rPr>
        <w:t>Observe que os produtos qualificados para os benefícios de Serviços Online poderão aparecer em mais de uma tabela de pools de produtos.</w:t>
      </w:r>
      <w:r w:rsidR="00E11639" w:rsidRPr="00464B57">
        <w:rPr>
          <w:rStyle w:val="BodyChar"/>
          <w:rFonts w:ascii="Tahoma" w:hAnsi="Tahoma" w:cs="Tahoma"/>
          <w:sz w:val="18"/>
          <w:lang w:val="pt-BR"/>
        </w:rPr>
        <w:t xml:space="preserve"> </w:t>
      </w:r>
      <w:r w:rsidRPr="00464B57">
        <w:rPr>
          <w:rStyle w:val="BodyChar"/>
          <w:rFonts w:ascii="Tahoma" w:hAnsi="Tahoma" w:cs="Tahoma"/>
          <w:sz w:val="18"/>
          <w:lang w:val="pt-BR"/>
        </w:rPr>
        <w:t>A razão disso é simplesmente demonstrar que essas ofertas podem ser qualificadas para benefícios de software assurance associados a mais do que um pool de produtos e não é necessário escolher entre os benefícios de</w:t>
      </w:r>
      <w:r w:rsidR="00473538" w:rsidRPr="00464B57">
        <w:rPr>
          <w:rStyle w:val="BodyChar"/>
          <w:rFonts w:ascii="Tahoma" w:hAnsi="Tahoma" w:cs="Tahoma"/>
          <w:sz w:val="18"/>
          <w:lang w:val="pt-BR"/>
        </w:rPr>
        <w:t> </w:t>
      </w:r>
      <w:r w:rsidRPr="00464B57">
        <w:rPr>
          <w:rStyle w:val="BodyChar"/>
          <w:rFonts w:ascii="Tahoma" w:hAnsi="Tahoma" w:cs="Tahoma"/>
          <w:sz w:val="18"/>
          <w:lang w:val="pt-BR"/>
        </w:rPr>
        <w:t>um pool ou de outro.</w:t>
      </w:r>
    </w:p>
    <w:p w:rsidR="00023FE7" w:rsidRPr="00464B57" w:rsidRDefault="00817F04" w:rsidP="00473538">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color w:val="000000"/>
          <w:sz w:val="18"/>
          <w:lang w:val="pt-BR"/>
        </w:rPr>
        <w:t>LO/SA</w:t>
      </w:r>
      <w:r w:rsidRPr="00EA151A">
        <w:rPr>
          <w:rStyle w:val="BodyChar"/>
          <w:rFonts w:ascii="Tahoma" w:hAnsi="Tahoma" w:cs="Tahoma"/>
          <w:color w:val="000000"/>
          <w:sz w:val="18"/>
          <w:lang w:val="pt-BR"/>
        </w:rPr>
        <w:t xml:space="preserve"> </w:t>
      </w:r>
      <w:r w:rsidRPr="00EA151A">
        <w:rPr>
          <w:rStyle w:val="BodyChar"/>
          <w:rFonts w:ascii="Tahoma" w:hAnsi="Tahoma" w:cs="Tahoma"/>
          <w:b/>
          <w:color w:val="000000"/>
          <w:sz w:val="18"/>
          <w:lang w:val="pt-BR"/>
        </w:rPr>
        <w:t>=</w:t>
      </w:r>
      <w:r w:rsidRPr="00EA151A">
        <w:rPr>
          <w:rStyle w:val="BodyChar"/>
          <w:rFonts w:ascii="Tahoma" w:hAnsi="Tahoma" w:cs="Tahoma"/>
          <w:color w:val="000000"/>
          <w:sz w:val="18"/>
          <w:lang w:val="pt-BR"/>
        </w:rPr>
        <w:t xml:space="preserve"> </w:t>
      </w:r>
      <w:r w:rsidRPr="00464B57">
        <w:rPr>
          <w:rStyle w:val="BodyChar"/>
          <w:rFonts w:ascii="Tahoma" w:hAnsi="Tahoma" w:cs="Tahoma"/>
          <w:sz w:val="18"/>
          <w:szCs w:val="18"/>
          <w:lang w:val="pt-BR"/>
        </w:rPr>
        <w:t>Disponível na Licença Open apenas para L&amp;SA e SA.</w:t>
      </w:r>
    </w:p>
    <w:p w:rsidR="00023FE7" w:rsidRPr="00464B57" w:rsidRDefault="00817F04" w:rsidP="00473538">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color w:val="000000"/>
          <w:sz w:val="18"/>
          <w:lang w:val="pt-BR"/>
        </w:rPr>
        <w:t>POS =</w:t>
      </w:r>
      <w:r w:rsidRPr="00EA151A">
        <w:rPr>
          <w:rStyle w:val="BodyChar"/>
          <w:rFonts w:ascii="Tahoma" w:hAnsi="Tahoma" w:cs="Tahoma"/>
          <w:color w:val="000000"/>
          <w:sz w:val="18"/>
          <w:lang w:val="pt-BR"/>
        </w:rPr>
        <w:t xml:space="preserve"> </w:t>
      </w:r>
      <w:r w:rsidRPr="00464B57">
        <w:rPr>
          <w:rStyle w:val="BodyChar"/>
          <w:rFonts w:ascii="Tahoma" w:hAnsi="Tahoma" w:cs="Tahoma"/>
          <w:sz w:val="18"/>
          <w:szCs w:val="18"/>
          <w:lang w:val="pt-BR"/>
        </w:rPr>
        <w:t>Disponível no programa Licença Online Subscription.</w:t>
      </w:r>
    </w:p>
    <w:p w:rsidR="00023FE7" w:rsidRPr="00464B57" w:rsidRDefault="00233759" w:rsidP="00473538">
      <w:pPr>
        <w:pStyle w:val="Bodywithspace"/>
        <w:spacing w:before="0" w:after="0" w:line="276" w:lineRule="auto"/>
        <w:rPr>
          <w:rFonts w:ascii="Tahoma" w:hAnsi="Tahoma" w:cs="Tahoma"/>
          <w:lang w:val="pt-BR"/>
        </w:rPr>
      </w:pPr>
      <w:r w:rsidRPr="00EA151A">
        <w:rPr>
          <w:rStyle w:val="BodyChar"/>
          <w:rFonts w:ascii="Tahoma" w:hAnsi="Tahoma" w:cs="Tahoma"/>
          <w:b/>
          <w:color w:val="000000"/>
          <w:sz w:val="18"/>
          <w:lang w:val="pt-BR"/>
        </w:rPr>
        <w:t xml:space="preserve">OV/OVS = </w:t>
      </w:r>
      <w:r w:rsidRPr="00464B57">
        <w:rPr>
          <w:rStyle w:val="BodyChar"/>
          <w:rFonts w:ascii="Tahoma" w:hAnsi="Tahoma" w:cs="Tahoma"/>
          <w:sz w:val="18"/>
          <w:szCs w:val="18"/>
          <w:lang w:val="pt-BR"/>
        </w:rPr>
        <w:t>Disponível no programa Open Value e Open Value Subscription.</w:t>
      </w:r>
    </w:p>
    <w:p w:rsidR="00023FE7" w:rsidRPr="00464B57" w:rsidRDefault="00233759" w:rsidP="00473538">
      <w:pPr>
        <w:pStyle w:val="Bodywithspace"/>
        <w:spacing w:before="0" w:after="0" w:line="276" w:lineRule="auto"/>
        <w:rPr>
          <w:rStyle w:val="BodyChar"/>
          <w:rFonts w:ascii="Tahoma" w:hAnsi="Tahoma" w:cs="Tahoma"/>
          <w:sz w:val="18"/>
          <w:szCs w:val="18"/>
          <w:lang w:val="pt-BR"/>
        </w:rPr>
      </w:pPr>
      <w:r w:rsidRPr="00EA151A">
        <w:rPr>
          <w:rStyle w:val="BodyChar"/>
          <w:rFonts w:ascii="Tahoma" w:hAnsi="Tahoma" w:cs="Tahoma"/>
          <w:b/>
          <w:sz w:val="18"/>
          <w:lang w:val="pt-BR"/>
        </w:rPr>
        <w:t xml:space="preserve">P = </w:t>
      </w:r>
      <w:r w:rsidRPr="00464B57">
        <w:rPr>
          <w:rStyle w:val="BodyChar"/>
          <w:rFonts w:ascii="Tahoma" w:hAnsi="Tahoma" w:cs="Tahoma"/>
          <w:sz w:val="18"/>
          <w:szCs w:val="18"/>
          <w:lang w:val="pt-BR"/>
        </w:rPr>
        <w:t>Indica software oferecido como opção de licença não extensiva a toda a empresa no Open Value.</w:t>
      </w:r>
      <w:r w:rsidR="00817F04" w:rsidRPr="00464B57">
        <w:rPr>
          <w:rStyle w:val="BodyChar"/>
          <w:rFonts w:ascii="Tahoma" w:hAnsi="Tahoma" w:cs="Tahoma"/>
          <w:sz w:val="18"/>
          <w:szCs w:val="18"/>
          <w:lang w:val="pt-BR"/>
        </w:rPr>
        <w:t xml:space="preserve"> </w:t>
      </w:r>
    </w:p>
    <w:p w:rsidR="009F5F37" w:rsidRPr="00464B57" w:rsidRDefault="00233759" w:rsidP="00473538">
      <w:pPr>
        <w:pStyle w:val="Bodywithspace"/>
        <w:spacing w:before="0" w:after="0" w:line="276" w:lineRule="auto"/>
        <w:rPr>
          <w:rFonts w:ascii="Tahoma" w:hAnsi="Tahoma" w:cs="Tahoma"/>
          <w:lang w:val="pt-BR"/>
        </w:rPr>
      </w:pPr>
      <w:r w:rsidRPr="00EA151A">
        <w:rPr>
          <w:rStyle w:val="BodyChar"/>
          <w:rFonts w:ascii="Tahoma" w:hAnsi="Tahoma" w:cs="Tahoma"/>
          <w:b/>
          <w:sz w:val="18"/>
          <w:lang w:val="pt-BR"/>
        </w:rPr>
        <w:t xml:space="preserve">S = </w:t>
      </w:r>
      <w:r w:rsidRPr="00EA151A">
        <w:rPr>
          <w:rFonts w:ascii="Tahoma" w:hAnsi="Tahoma" w:cs="Tahoma"/>
          <w:sz w:val="18"/>
          <w:lang w:val="pt-BR"/>
        </w:rPr>
        <w:t>Indica que o software é oferecido como um produto da plataforma desktop de aplicativos.</w:t>
      </w:r>
    </w:p>
    <w:p w:rsidR="00023FE7" w:rsidRPr="00464B57" w:rsidRDefault="00233759" w:rsidP="00473538">
      <w:pPr>
        <w:pStyle w:val="Bodywithspace"/>
        <w:spacing w:before="0" w:after="0" w:line="276" w:lineRule="auto"/>
        <w:rPr>
          <w:rFonts w:ascii="Tahoma" w:hAnsi="Tahoma" w:cs="Tahoma"/>
          <w:lang w:val="pt-BR"/>
        </w:rPr>
      </w:pPr>
      <w:r w:rsidRPr="00EA151A">
        <w:rPr>
          <w:rStyle w:val="BodyChar"/>
          <w:rFonts w:ascii="Tahoma" w:hAnsi="Tahoma" w:cs="Tahoma"/>
          <w:b/>
          <w:sz w:val="18"/>
          <w:lang w:val="pt-BR"/>
        </w:rPr>
        <w:t>SA (Software Assurance) =</w:t>
      </w:r>
      <w:r w:rsidRPr="00EA151A">
        <w:rPr>
          <w:rFonts w:ascii="Tahoma" w:hAnsi="Tahoma" w:cs="Tahoma"/>
          <w:sz w:val="18"/>
          <w:lang w:val="pt-BR"/>
        </w:rPr>
        <w:t xml:space="preserve"> Valor em pontos designado quando o Software Assurance é oferecido para o</w:t>
      </w:r>
      <w:r w:rsidR="00473538" w:rsidRPr="00EA151A">
        <w:rPr>
          <w:rFonts w:ascii="Tahoma" w:hAnsi="Tahoma" w:cs="Tahoma"/>
          <w:sz w:val="18"/>
          <w:lang w:val="pt-BR"/>
        </w:rPr>
        <w:t> </w:t>
      </w:r>
      <w:r w:rsidRPr="00EA151A">
        <w:rPr>
          <w:rFonts w:ascii="Tahoma" w:hAnsi="Tahoma" w:cs="Tahoma"/>
          <w:sz w:val="18"/>
          <w:lang w:val="pt-BR"/>
        </w:rPr>
        <w:t>software indicado.</w:t>
      </w:r>
      <w:r w:rsidR="00817F04" w:rsidRPr="00464B57">
        <w:rPr>
          <w:rFonts w:ascii="Tahoma" w:hAnsi="Tahoma" w:cs="Tahoma"/>
          <w:lang w:val="pt-BR"/>
        </w:rPr>
        <w:t xml:space="preserve"> </w:t>
      </w:r>
    </w:p>
    <w:p w:rsidR="00023FE7" w:rsidRPr="00464B57" w:rsidRDefault="00233759" w:rsidP="00473538">
      <w:pPr>
        <w:pStyle w:val="Bodywithspace"/>
        <w:spacing w:before="0" w:after="0" w:line="276" w:lineRule="auto"/>
        <w:rPr>
          <w:rFonts w:ascii="Tahoma" w:hAnsi="Tahoma" w:cs="Tahoma"/>
          <w:lang w:val="pt-BR"/>
        </w:rPr>
      </w:pPr>
      <w:r w:rsidRPr="00EA151A">
        <w:rPr>
          <w:rStyle w:val="BodyChar"/>
          <w:rFonts w:ascii="Tahoma" w:hAnsi="Tahoma" w:cs="Tahoma"/>
          <w:b/>
          <w:sz w:val="18"/>
          <w:lang w:val="pt-BR"/>
        </w:rPr>
        <w:t xml:space="preserve">SRV = </w:t>
      </w:r>
      <w:r w:rsidRPr="00EA151A">
        <w:rPr>
          <w:rFonts w:ascii="Tahoma" w:hAnsi="Tahoma" w:cs="Tahoma"/>
          <w:sz w:val="18"/>
          <w:lang w:val="pt-BR"/>
        </w:rPr>
        <w:t>Benefícios do Software Assurance para Ofertas para Pool de Servidores.</w:t>
      </w:r>
      <w:r w:rsidR="00817F04" w:rsidRPr="00464B57">
        <w:rPr>
          <w:rFonts w:ascii="Tahoma" w:hAnsi="Tahoma" w:cs="Tahoma"/>
          <w:lang w:val="pt-BR"/>
        </w:rPr>
        <w:t xml:space="preserve"> </w:t>
      </w:r>
    </w:p>
    <w:p w:rsidR="00023FE7" w:rsidRPr="00464B57" w:rsidRDefault="00233759" w:rsidP="00473538">
      <w:pPr>
        <w:pStyle w:val="Bodywithspace"/>
        <w:tabs>
          <w:tab w:val="left" w:pos="9360"/>
        </w:tabs>
        <w:spacing w:before="0" w:after="0" w:line="276" w:lineRule="auto"/>
        <w:rPr>
          <w:rFonts w:ascii="Tahoma" w:hAnsi="Tahoma" w:cs="Tahoma"/>
          <w:lang w:val="pt-BR"/>
        </w:rPr>
      </w:pPr>
      <w:r w:rsidRPr="00EA151A">
        <w:rPr>
          <w:rStyle w:val="BodyChar"/>
          <w:rFonts w:ascii="Tahoma" w:hAnsi="Tahoma" w:cs="Tahoma"/>
          <w:b/>
          <w:sz w:val="18"/>
          <w:lang w:val="pt-BR"/>
        </w:rPr>
        <w:t>U (Licença de Atualização) =</w:t>
      </w:r>
      <w:r w:rsidRPr="00EA151A">
        <w:rPr>
          <w:rFonts w:ascii="Tahoma" w:hAnsi="Tahoma" w:cs="Tahoma"/>
          <w:sz w:val="18"/>
          <w:lang w:val="pt-BR"/>
        </w:rPr>
        <w:t xml:space="preserve"> Valor em pontos designado quando uma atualização é oferecida para o</w:t>
      </w:r>
      <w:r w:rsidR="00473538" w:rsidRPr="00EA151A">
        <w:rPr>
          <w:rFonts w:ascii="Tahoma" w:hAnsi="Tahoma" w:cs="Tahoma"/>
          <w:sz w:val="18"/>
          <w:lang w:val="pt-BR"/>
        </w:rPr>
        <w:t> </w:t>
      </w:r>
      <w:r w:rsidRPr="00EA151A">
        <w:rPr>
          <w:rFonts w:ascii="Tahoma" w:hAnsi="Tahoma" w:cs="Tahoma"/>
          <w:sz w:val="18"/>
          <w:lang w:val="pt-BR"/>
        </w:rPr>
        <w:t>software indicado.</w:t>
      </w:r>
    </w:p>
    <w:p w:rsidR="00023FE7" w:rsidRPr="00464B57" w:rsidRDefault="00233759" w:rsidP="00473538">
      <w:pPr>
        <w:pStyle w:val="Bodywithspace"/>
        <w:spacing w:before="0" w:after="0" w:line="276" w:lineRule="auto"/>
        <w:rPr>
          <w:rFonts w:ascii="Tahoma" w:hAnsi="Tahoma" w:cs="Tahoma"/>
          <w:lang w:val="pt-BR"/>
        </w:rPr>
      </w:pPr>
      <w:r w:rsidRPr="00EA151A">
        <w:rPr>
          <w:rStyle w:val="BodyChar"/>
          <w:rFonts w:ascii="Tahoma" w:hAnsi="Tahoma" w:cs="Tahoma"/>
          <w:b/>
          <w:sz w:val="18"/>
          <w:lang w:val="pt-BR"/>
        </w:rPr>
        <w:t>U &amp; SA (Atualização e Software Assurance) =</w:t>
      </w:r>
      <w:r w:rsidRPr="00EA151A">
        <w:rPr>
          <w:rFonts w:ascii="Tahoma" w:hAnsi="Tahoma" w:cs="Tahoma"/>
          <w:sz w:val="18"/>
          <w:lang w:val="pt-BR"/>
        </w:rPr>
        <w:t xml:space="preserve"> Valor em pontos designado quando uma instância de</w:t>
      </w:r>
      <w:r w:rsidR="00473538" w:rsidRPr="00EA151A">
        <w:rPr>
          <w:rFonts w:ascii="Tahoma" w:hAnsi="Tahoma" w:cs="Tahoma"/>
          <w:sz w:val="18"/>
          <w:lang w:val="pt-BR"/>
        </w:rPr>
        <w:t> </w:t>
      </w:r>
      <w:r w:rsidRPr="00EA151A">
        <w:rPr>
          <w:rFonts w:ascii="Tahoma" w:hAnsi="Tahoma" w:cs="Tahoma"/>
          <w:sz w:val="18"/>
          <w:lang w:val="pt-BR"/>
        </w:rPr>
        <w:t>atualização e Software Assurance é oferecida para o software indicado.</w:t>
      </w:r>
    </w:p>
    <w:p w:rsidR="00023FE7" w:rsidRPr="00464B57" w:rsidRDefault="00023FE7" w:rsidP="009469E8">
      <w:pPr>
        <w:pStyle w:val="Heading1"/>
        <w:spacing w:before="0"/>
        <w:rPr>
          <w:rFonts w:cs="Tahoma"/>
          <w:lang w:val="pt-BR"/>
        </w:rPr>
      </w:pPr>
      <w:r w:rsidRPr="00464B57">
        <w:rPr>
          <w:rFonts w:cs="Tahoma"/>
          <w:lang w:val="pt-BR"/>
        </w:rPr>
        <w:br w:type="page"/>
      </w:r>
      <w:bookmarkStart w:id="14" w:name="_Toc336337841"/>
      <w:bookmarkStart w:id="15" w:name="_Toc534481299"/>
      <w:bookmarkEnd w:id="14"/>
      <w:r w:rsidR="00817F04" w:rsidRPr="00EA151A">
        <w:rPr>
          <w:rFonts w:cs="Tahoma"/>
          <w:lang w:val="pt-BR" w:eastAsia="x-none"/>
        </w:rPr>
        <w:lastRenderedPageBreak/>
        <w:t>lista de PRODUTOs</w:t>
      </w:r>
      <w:bookmarkEnd w:id="15"/>
    </w:p>
    <w:p w:rsidR="000E5145" w:rsidRPr="00464B57" w:rsidRDefault="000E5145" w:rsidP="004E292A">
      <w:pPr>
        <w:pStyle w:val="Heading3"/>
        <w:rPr>
          <w:rFonts w:ascii="Tahoma" w:hAnsi="Tahoma" w:cs="Tahoma"/>
          <w:lang w:val="pt-BR"/>
        </w:rPr>
      </w:pPr>
      <w:bookmarkStart w:id="16" w:name="_Toc300391149"/>
      <w:bookmarkStart w:id="17" w:name="_Toc312398873"/>
      <w:bookmarkStart w:id="18" w:name="_Toc336337842"/>
    </w:p>
    <w:p w:rsidR="00F70479" w:rsidRPr="00464B57" w:rsidRDefault="00F70479" w:rsidP="00F70479">
      <w:pPr>
        <w:rPr>
          <w:rFonts w:cs="Tahoma"/>
          <w:lang w:val="pt-BR"/>
        </w:rPr>
      </w:pPr>
    </w:p>
    <w:p w:rsidR="00023FE7" w:rsidRPr="00464B57" w:rsidRDefault="00817F04" w:rsidP="004E292A">
      <w:pPr>
        <w:pStyle w:val="Heading3"/>
        <w:rPr>
          <w:rFonts w:ascii="Tahoma" w:hAnsi="Tahoma" w:cs="Tahoma"/>
          <w:lang w:val="pt-BR"/>
        </w:rPr>
      </w:pPr>
      <w:bookmarkStart w:id="19" w:name="_Toc534481300"/>
      <w:bookmarkEnd w:id="16"/>
      <w:bookmarkEnd w:id="17"/>
      <w:bookmarkEnd w:id="18"/>
      <w:r w:rsidRPr="00EA151A">
        <w:rPr>
          <w:rFonts w:ascii="Tahoma" w:hAnsi="Tahoma" w:cs="Tahoma"/>
          <w:sz w:val="22"/>
          <w:lang w:val="pt-BR" w:eastAsia="x-none"/>
        </w:rPr>
        <w:t>POOL DE APLICATIVOS</w:t>
      </w:r>
      <w:bookmarkEnd w:id="19"/>
    </w:p>
    <w:p w:rsidR="006949F0" w:rsidRPr="00464B57" w:rsidRDefault="006949F0" w:rsidP="006949F0">
      <w:pPr>
        <w:rPr>
          <w:rFonts w:cs="Tahoma"/>
          <w:lang w:val="pt-B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EA151A" w:rsidTr="00FF1A23">
        <w:trPr>
          <w:cantSplit/>
          <w:trHeight w:val="1367"/>
          <w:tblHeader/>
        </w:trPr>
        <w:tc>
          <w:tcPr>
            <w:tcW w:w="2638" w:type="dxa"/>
            <w:tcBorders>
              <w:top w:val="single" w:sz="4" w:space="0" w:color="FFFFFF"/>
              <w:left w:val="nil"/>
              <w:bottom w:val="nil"/>
            </w:tcBorders>
          </w:tcPr>
          <w:p w:rsidR="00B27742" w:rsidRPr="00464B57" w:rsidRDefault="00B27742" w:rsidP="0070173E">
            <w:pPr>
              <w:widowControl w:val="0"/>
              <w:spacing w:before="40" w:after="40"/>
              <w:ind w:left="-360"/>
              <w:rPr>
                <w:rFonts w:cs="Tahoma"/>
                <w:lang w:val="pt-BR"/>
              </w:rPr>
            </w:pPr>
          </w:p>
        </w:tc>
        <w:tc>
          <w:tcPr>
            <w:tcW w:w="429" w:type="dxa"/>
            <w:textDirection w:val="btLr"/>
            <w:vAlign w:val="center"/>
          </w:tcPr>
          <w:p w:rsidR="00B27742" w:rsidRPr="00EA151A" w:rsidRDefault="00B27742" w:rsidP="0070173E">
            <w:pPr>
              <w:pStyle w:val="TableVerticalText"/>
              <w:widowControl w:val="0"/>
              <w:spacing w:before="40" w:after="40"/>
              <w:rPr>
                <w:rFonts w:ascii="Tahoma" w:hAnsi="Tahoma" w:cs="Tahoma"/>
              </w:rPr>
            </w:pPr>
            <w:r w:rsidRPr="00EA151A">
              <w:rPr>
                <w:rFonts w:ascii="Tahoma" w:hAnsi="Tahoma" w:cs="Tahoma"/>
                <w:lang w:val="pt-BR"/>
              </w:rPr>
              <w:t>Notas do Produto</w:t>
            </w:r>
          </w:p>
        </w:tc>
        <w:tc>
          <w:tcPr>
            <w:tcW w:w="429" w:type="dxa"/>
            <w:textDirection w:val="btLr"/>
            <w:vAlign w:val="center"/>
          </w:tcPr>
          <w:p w:rsidR="00B27742" w:rsidRPr="00EA151A" w:rsidRDefault="00B27742" w:rsidP="0070173E">
            <w:pPr>
              <w:pStyle w:val="TableVerticalText"/>
              <w:widowControl w:val="0"/>
              <w:spacing w:before="40" w:after="40"/>
              <w:rPr>
                <w:rFonts w:ascii="Tahoma" w:hAnsi="Tahoma" w:cs="Tahoma"/>
              </w:rPr>
            </w:pPr>
            <w:r w:rsidRPr="00EA151A">
              <w:rPr>
                <w:rFonts w:ascii="Tahoma" w:hAnsi="Tahoma" w:cs="Tahoma"/>
                <w:lang w:val="pt-BR"/>
              </w:rPr>
              <w:t>Data disponível</w:t>
            </w:r>
          </w:p>
        </w:tc>
        <w:tc>
          <w:tcPr>
            <w:tcW w:w="429" w:type="dxa"/>
            <w:tcBorders>
              <w:right w:val="single" w:sz="18" w:space="0" w:color="auto"/>
            </w:tcBorders>
            <w:textDirection w:val="btLr"/>
            <w:vAlign w:val="center"/>
          </w:tcPr>
          <w:p w:rsidR="00B27742" w:rsidRPr="00EA151A" w:rsidRDefault="00B27742" w:rsidP="0070173E">
            <w:pPr>
              <w:pStyle w:val="TableVerticalText"/>
              <w:widowControl w:val="0"/>
              <w:spacing w:before="40" w:after="40"/>
              <w:rPr>
                <w:rFonts w:ascii="Tahoma" w:hAnsi="Tahoma" w:cs="Tahoma"/>
              </w:rPr>
            </w:pPr>
            <w:r w:rsidRPr="00EA151A">
              <w:rPr>
                <w:rFonts w:ascii="Tahoma" w:hAnsi="Tahoma" w:cs="Tahoma"/>
                <w:lang w:val="pt-BR"/>
              </w:rPr>
              <w:t>SAB</w:t>
            </w:r>
          </w:p>
        </w:tc>
        <w:tc>
          <w:tcPr>
            <w:tcW w:w="3003" w:type="dxa"/>
            <w:gridSpan w:val="7"/>
            <w:tcBorders>
              <w:left w:val="single" w:sz="18" w:space="0" w:color="auto"/>
              <w:right w:val="single" w:sz="18" w:space="0" w:color="auto"/>
            </w:tcBorders>
            <w:vAlign w:val="center"/>
          </w:tcPr>
          <w:p w:rsidR="00B27742" w:rsidRPr="00EA151A" w:rsidRDefault="00B27742" w:rsidP="0070173E">
            <w:pPr>
              <w:pStyle w:val="TableHeadingsBlack"/>
              <w:widowControl w:val="0"/>
              <w:spacing w:after="40"/>
              <w:rPr>
                <w:rFonts w:ascii="Tahoma" w:hAnsi="Tahoma" w:cs="Tahoma"/>
              </w:rPr>
            </w:pPr>
            <w:r w:rsidRPr="00EA151A">
              <w:rPr>
                <w:rFonts w:ascii="Tahoma" w:hAnsi="Tahoma" w:cs="Tahoma"/>
                <w:lang w:val="pt-BR"/>
              </w:rPr>
              <w:t>Select / Select Plus*</w:t>
            </w:r>
          </w:p>
        </w:tc>
        <w:tc>
          <w:tcPr>
            <w:tcW w:w="1287" w:type="dxa"/>
            <w:gridSpan w:val="3"/>
            <w:tcBorders>
              <w:left w:val="single" w:sz="18" w:space="0" w:color="auto"/>
              <w:right w:val="single" w:sz="18" w:space="0" w:color="auto"/>
            </w:tcBorders>
            <w:vAlign w:val="center"/>
          </w:tcPr>
          <w:p w:rsidR="00B27742" w:rsidRPr="00EA151A" w:rsidRDefault="00817F04" w:rsidP="0070173E">
            <w:pPr>
              <w:pStyle w:val="TableHeadingsBlack"/>
              <w:widowControl w:val="0"/>
              <w:spacing w:after="40"/>
              <w:rPr>
                <w:rFonts w:ascii="Tahoma" w:hAnsi="Tahoma" w:cs="Tahoma"/>
              </w:rPr>
            </w:pPr>
            <w:r w:rsidRPr="00EA151A">
              <w:rPr>
                <w:rFonts w:ascii="Tahoma" w:hAnsi="Tahoma" w:cs="Tahoma"/>
                <w:lang w:val="pt-BR"/>
              </w:rPr>
              <w:t>Licença Open</w:t>
            </w:r>
          </w:p>
        </w:tc>
        <w:tc>
          <w:tcPr>
            <w:tcW w:w="429" w:type="dxa"/>
            <w:tcBorders>
              <w:left w:val="single" w:sz="18" w:space="0" w:color="auto"/>
            </w:tcBorders>
            <w:textDirection w:val="btLr"/>
            <w:vAlign w:val="center"/>
          </w:tcPr>
          <w:p w:rsidR="00B27742" w:rsidRPr="00EA151A" w:rsidRDefault="00B27742" w:rsidP="0070173E">
            <w:pPr>
              <w:pStyle w:val="TableVerticalText"/>
              <w:widowControl w:val="0"/>
              <w:spacing w:before="40" w:after="40"/>
              <w:rPr>
                <w:rFonts w:ascii="Tahoma" w:hAnsi="Tahoma" w:cs="Tahoma"/>
              </w:rPr>
            </w:pPr>
            <w:r w:rsidRPr="00EA151A">
              <w:rPr>
                <w:rFonts w:ascii="Tahoma" w:hAnsi="Tahoma" w:cs="Tahoma"/>
                <w:lang w:val="pt-BR"/>
              </w:rPr>
              <w:t>Unidades Campus e School</w:t>
            </w:r>
          </w:p>
        </w:tc>
        <w:tc>
          <w:tcPr>
            <w:tcW w:w="429" w:type="dxa"/>
            <w:tcBorders>
              <w:right w:val="single" w:sz="18" w:space="0" w:color="auto"/>
            </w:tcBorders>
            <w:textDirection w:val="btLr"/>
            <w:vAlign w:val="center"/>
          </w:tcPr>
          <w:p w:rsidR="00B27742" w:rsidRPr="00EA151A" w:rsidRDefault="00817F04" w:rsidP="0070173E">
            <w:pPr>
              <w:pStyle w:val="TableVerticalText"/>
              <w:widowControl w:val="0"/>
              <w:spacing w:before="40" w:after="40"/>
              <w:rPr>
                <w:rFonts w:ascii="Tahoma" w:hAnsi="Tahoma" w:cs="Tahoma"/>
              </w:rPr>
            </w:pPr>
            <w:r w:rsidRPr="00EA151A">
              <w:rPr>
                <w:rFonts w:ascii="Tahoma" w:hAnsi="Tahoma" w:cs="Tahoma"/>
                <w:lang w:val="pt-BR"/>
              </w:rPr>
              <w:t>EA e EA Sub</w:t>
            </w:r>
          </w:p>
        </w:tc>
        <w:tc>
          <w:tcPr>
            <w:tcW w:w="429" w:type="dxa"/>
            <w:tcBorders>
              <w:left w:val="single" w:sz="18" w:space="0" w:color="auto"/>
              <w:right w:val="single" w:sz="18" w:space="0" w:color="auto"/>
            </w:tcBorders>
            <w:textDirection w:val="btLr"/>
            <w:vAlign w:val="center"/>
          </w:tcPr>
          <w:p w:rsidR="00B27742" w:rsidRPr="00EA151A" w:rsidRDefault="00817F04" w:rsidP="0070173E">
            <w:pPr>
              <w:pStyle w:val="TableVerticalText"/>
              <w:widowControl w:val="0"/>
              <w:spacing w:before="40" w:after="40"/>
              <w:rPr>
                <w:rFonts w:ascii="Tahoma" w:hAnsi="Tahoma" w:cs="Tahoma"/>
              </w:rPr>
            </w:pPr>
            <w:r w:rsidRPr="00EA151A">
              <w:rPr>
                <w:rFonts w:ascii="Tahoma" w:hAnsi="Tahoma" w:cs="Tahoma"/>
                <w:lang w:val="pt-BR"/>
              </w:rPr>
              <w:t>OV / OVS</w:t>
            </w:r>
          </w:p>
        </w:tc>
        <w:tc>
          <w:tcPr>
            <w:tcW w:w="514" w:type="dxa"/>
            <w:textDirection w:val="btLr"/>
            <w:vAlign w:val="center"/>
          </w:tcPr>
          <w:p w:rsidR="00B27742" w:rsidRPr="00EA151A" w:rsidRDefault="00817F04" w:rsidP="0070173E">
            <w:pPr>
              <w:pStyle w:val="TableVerticalText"/>
              <w:widowControl w:val="0"/>
              <w:spacing w:before="40" w:after="40"/>
              <w:rPr>
                <w:rFonts w:ascii="Tahoma" w:hAnsi="Tahoma" w:cs="Tahoma"/>
              </w:rPr>
            </w:pPr>
            <w:r w:rsidRPr="00EA151A">
              <w:rPr>
                <w:rFonts w:ascii="Tahoma" w:hAnsi="Tahoma" w:cs="Tahoma"/>
                <w:lang w:val="pt-BR"/>
              </w:rPr>
              <w:t>EES / OVS -ES</w:t>
            </w:r>
          </w:p>
        </w:tc>
        <w:tc>
          <w:tcPr>
            <w:tcW w:w="514" w:type="dxa"/>
            <w:textDirection w:val="btLr"/>
            <w:vAlign w:val="center"/>
          </w:tcPr>
          <w:p w:rsidR="00B27742" w:rsidRPr="00EA151A" w:rsidRDefault="00B27742" w:rsidP="0070173E">
            <w:pPr>
              <w:pStyle w:val="TableVerticalText"/>
              <w:widowControl w:val="0"/>
              <w:spacing w:before="40" w:after="40"/>
              <w:rPr>
                <w:rFonts w:ascii="Tahoma" w:hAnsi="Tahoma" w:cs="Tahoma"/>
              </w:rPr>
            </w:pPr>
            <w:r w:rsidRPr="00EA151A">
              <w:rPr>
                <w:rFonts w:ascii="Tahoma" w:hAnsi="Tahoma" w:cs="Tahoma"/>
                <w:lang w:val="pt-BR"/>
              </w:rPr>
              <w:t>Mínimo de Licenças Open</w:t>
            </w:r>
          </w:p>
        </w:tc>
      </w:tr>
      <w:tr w:rsidR="00B27742" w:rsidRPr="00EA151A" w:rsidTr="00FF1A23">
        <w:trPr>
          <w:cantSplit/>
          <w:trHeight w:val="271"/>
          <w:tblHeader/>
        </w:trPr>
        <w:tc>
          <w:tcPr>
            <w:tcW w:w="2638" w:type="dxa"/>
            <w:vMerge w:val="restart"/>
            <w:tcBorders>
              <w:top w:val="nil"/>
              <w:left w:val="nil"/>
            </w:tcBorders>
          </w:tcPr>
          <w:p w:rsidR="00B27742" w:rsidRPr="00EA151A" w:rsidRDefault="00B27742" w:rsidP="0070173E">
            <w:pPr>
              <w:widowControl w:val="0"/>
              <w:spacing w:before="40" w:after="40"/>
              <w:rPr>
                <w:rFonts w:cs="Tahoma"/>
                <w:b/>
              </w:rPr>
            </w:pPr>
          </w:p>
        </w:tc>
        <w:tc>
          <w:tcPr>
            <w:tcW w:w="429" w:type="dxa"/>
            <w:vMerge w:val="restart"/>
            <w:vAlign w:val="center"/>
          </w:tcPr>
          <w:p w:rsidR="00B27742" w:rsidRPr="00EA151A" w:rsidRDefault="00B27742" w:rsidP="0070173E">
            <w:pPr>
              <w:keepNext/>
              <w:widowControl w:val="0"/>
              <w:spacing w:before="40" w:after="40"/>
              <w:jc w:val="center"/>
              <w:outlineLvl w:val="0"/>
              <w:rPr>
                <w:rFonts w:cs="Tahoma"/>
                <w:b/>
                <w:color w:val="0000FF"/>
                <w:sz w:val="10"/>
              </w:rPr>
            </w:pPr>
            <w:r w:rsidRPr="00EA151A">
              <w:rPr>
                <w:rFonts w:cs="Tahoma"/>
                <w:b/>
                <w:color w:val="0000FF"/>
                <w:sz w:val="10"/>
                <w:lang w:val="pt-BR"/>
              </w:rPr>
              <w:t>(Ctrl + clique)</w:t>
            </w:r>
          </w:p>
        </w:tc>
        <w:tc>
          <w:tcPr>
            <w:tcW w:w="429" w:type="dxa"/>
            <w:vMerge w:val="restart"/>
            <w:vAlign w:val="center"/>
          </w:tcPr>
          <w:p w:rsidR="00B27742" w:rsidRPr="00EA151A" w:rsidRDefault="00B27742" w:rsidP="0070173E">
            <w:pPr>
              <w:widowControl w:val="0"/>
              <w:spacing w:before="40" w:after="40"/>
              <w:jc w:val="center"/>
              <w:rPr>
                <w:rFonts w:cs="Tahoma"/>
              </w:rPr>
            </w:pPr>
          </w:p>
        </w:tc>
        <w:tc>
          <w:tcPr>
            <w:tcW w:w="429" w:type="dxa"/>
            <w:vMerge w:val="restart"/>
            <w:tcBorders>
              <w:righ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val="restart"/>
            <w:tcBorders>
              <w:left w:val="single" w:sz="18" w:space="0" w:color="auto"/>
            </w:tcBorders>
            <w:vAlign w:val="center"/>
          </w:tcPr>
          <w:p w:rsidR="00B27742" w:rsidRPr="00EA151A" w:rsidRDefault="00B27742" w:rsidP="0070173E">
            <w:pPr>
              <w:pStyle w:val="TableHeadingsRed"/>
              <w:widowControl w:val="0"/>
              <w:spacing w:after="40"/>
              <w:rPr>
                <w:rFonts w:ascii="Tahoma" w:hAnsi="Tahoma" w:cs="Tahoma"/>
              </w:rPr>
            </w:pPr>
            <w:r w:rsidRPr="00EA151A">
              <w:rPr>
                <w:rFonts w:ascii="Tahoma" w:hAnsi="Tahoma" w:cs="Tahoma"/>
                <w:lang w:val="pt-BR"/>
              </w:rPr>
              <w:t>L</w:t>
            </w:r>
          </w:p>
        </w:tc>
        <w:tc>
          <w:tcPr>
            <w:tcW w:w="1287" w:type="dxa"/>
            <w:gridSpan w:val="3"/>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L&amp;SA</w:t>
            </w:r>
          </w:p>
        </w:tc>
        <w:tc>
          <w:tcPr>
            <w:tcW w:w="1287" w:type="dxa"/>
            <w:gridSpan w:val="3"/>
            <w:tcBorders>
              <w:right w:val="single" w:sz="18" w:space="0" w:color="auto"/>
            </w:tcBorders>
            <w:vAlign w:val="center"/>
          </w:tcPr>
          <w:p w:rsidR="00B27742" w:rsidRPr="00EA151A" w:rsidRDefault="00B27742" w:rsidP="0070173E">
            <w:pPr>
              <w:pStyle w:val="TableHeadingsBlue"/>
              <w:widowControl w:val="0"/>
              <w:spacing w:after="40"/>
              <w:rPr>
                <w:rFonts w:ascii="Tahoma" w:hAnsi="Tahoma" w:cs="Tahoma"/>
              </w:rPr>
            </w:pPr>
            <w:r w:rsidRPr="00EA151A">
              <w:rPr>
                <w:rFonts w:ascii="Tahoma" w:hAnsi="Tahoma" w:cs="Tahoma"/>
                <w:lang w:val="pt-BR"/>
              </w:rPr>
              <w:t>SA</w:t>
            </w:r>
          </w:p>
        </w:tc>
        <w:tc>
          <w:tcPr>
            <w:tcW w:w="429" w:type="dxa"/>
            <w:vMerge w:val="restart"/>
            <w:tcBorders>
              <w:left w:val="single" w:sz="18" w:space="0" w:color="auto"/>
            </w:tcBorders>
            <w:vAlign w:val="center"/>
          </w:tcPr>
          <w:p w:rsidR="00B27742" w:rsidRPr="00EA151A" w:rsidRDefault="00B27742" w:rsidP="0070173E">
            <w:pPr>
              <w:pStyle w:val="TableHeadingsRed"/>
              <w:widowControl w:val="0"/>
              <w:spacing w:after="40"/>
              <w:rPr>
                <w:rFonts w:ascii="Tahoma" w:hAnsi="Tahoma" w:cs="Tahoma"/>
              </w:rPr>
            </w:pPr>
            <w:r w:rsidRPr="00EA151A">
              <w:rPr>
                <w:rFonts w:ascii="Tahoma" w:hAnsi="Tahoma" w:cs="Tahoma"/>
                <w:lang w:val="pt-BR"/>
              </w:rPr>
              <w:t>L</w:t>
            </w:r>
          </w:p>
        </w:tc>
        <w:tc>
          <w:tcPr>
            <w:tcW w:w="429" w:type="dxa"/>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L&amp;SA</w:t>
            </w:r>
          </w:p>
        </w:tc>
        <w:tc>
          <w:tcPr>
            <w:tcW w:w="429" w:type="dxa"/>
            <w:vMerge w:val="restart"/>
            <w:tcBorders>
              <w:right w:val="single" w:sz="18" w:space="0" w:color="auto"/>
            </w:tcBorders>
            <w:vAlign w:val="center"/>
          </w:tcPr>
          <w:p w:rsidR="00B27742" w:rsidRPr="00EA151A" w:rsidRDefault="00B27742" w:rsidP="0070173E">
            <w:pPr>
              <w:pStyle w:val="TableHeadingsBlue"/>
              <w:widowControl w:val="0"/>
              <w:spacing w:after="40"/>
              <w:rPr>
                <w:rFonts w:ascii="Tahoma" w:hAnsi="Tahoma" w:cs="Tahoma"/>
              </w:rPr>
            </w:pPr>
            <w:r w:rsidRPr="00EA151A">
              <w:rPr>
                <w:rFonts w:ascii="Tahoma" w:hAnsi="Tahoma" w:cs="Tahoma"/>
                <w:lang w:val="pt-BR"/>
              </w:rPr>
              <w:t>SA</w:t>
            </w:r>
          </w:p>
        </w:tc>
        <w:tc>
          <w:tcPr>
            <w:tcW w:w="429" w:type="dxa"/>
            <w:vMerge w:val="restart"/>
            <w:tcBorders>
              <w:lef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val="restart"/>
            <w:tcBorders>
              <w:righ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val="restart"/>
            <w:tcBorders>
              <w:left w:val="single" w:sz="18" w:space="0" w:color="auto"/>
              <w:right w:val="single" w:sz="18" w:space="0" w:color="auto"/>
            </w:tcBorders>
            <w:vAlign w:val="center"/>
          </w:tcPr>
          <w:p w:rsidR="00B27742" w:rsidRPr="00EA151A" w:rsidRDefault="00B27742" w:rsidP="0070173E">
            <w:pPr>
              <w:widowControl w:val="0"/>
              <w:spacing w:before="40" w:after="40"/>
              <w:jc w:val="center"/>
              <w:rPr>
                <w:rFonts w:cs="Tahoma"/>
              </w:rPr>
            </w:pPr>
          </w:p>
        </w:tc>
        <w:tc>
          <w:tcPr>
            <w:tcW w:w="514" w:type="dxa"/>
            <w:vMerge w:val="restart"/>
            <w:vAlign w:val="center"/>
          </w:tcPr>
          <w:p w:rsidR="00B27742" w:rsidRPr="00EA151A" w:rsidRDefault="00B27742" w:rsidP="0070173E">
            <w:pPr>
              <w:widowControl w:val="0"/>
              <w:spacing w:before="40" w:after="40"/>
              <w:jc w:val="center"/>
              <w:rPr>
                <w:rFonts w:cs="Tahoma"/>
              </w:rPr>
            </w:pPr>
          </w:p>
        </w:tc>
        <w:tc>
          <w:tcPr>
            <w:tcW w:w="514" w:type="dxa"/>
            <w:vMerge w:val="restart"/>
            <w:vAlign w:val="center"/>
          </w:tcPr>
          <w:p w:rsidR="00B27742" w:rsidRPr="00EA151A" w:rsidRDefault="00B27742" w:rsidP="0070173E">
            <w:pPr>
              <w:widowControl w:val="0"/>
              <w:spacing w:before="40" w:after="40"/>
              <w:jc w:val="center"/>
              <w:rPr>
                <w:rFonts w:cs="Tahoma"/>
              </w:rPr>
            </w:pPr>
          </w:p>
        </w:tc>
      </w:tr>
      <w:tr w:rsidR="00B27742" w:rsidRPr="00EA151A" w:rsidTr="00FF1A23">
        <w:trPr>
          <w:cantSplit/>
          <w:trHeight w:val="262"/>
          <w:tblHeader/>
        </w:trPr>
        <w:tc>
          <w:tcPr>
            <w:tcW w:w="2638" w:type="dxa"/>
            <w:vMerge/>
            <w:tcBorders>
              <w:left w:val="nil"/>
            </w:tcBorders>
          </w:tcPr>
          <w:p w:rsidR="00B27742" w:rsidRPr="00EA151A" w:rsidRDefault="00B27742" w:rsidP="0070173E">
            <w:pPr>
              <w:widowControl w:val="0"/>
              <w:spacing w:before="40" w:after="40"/>
              <w:rPr>
                <w:rFonts w:cs="Tahoma"/>
              </w:rPr>
            </w:pPr>
          </w:p>
        </w:tc>
        <w:tc>
          <w:tcPr>
            <w:tcW w:w="429" w:type="dxa"/>
            <w:vMerge/>
            <w:vAlign w:val="center"/>
          </w:tcPr>
          <w:p w:rsidR="00B27742" w:rsidRPr="00EA151A" w:rsidRDefault="00B27742" w:rsidP="0070173E">
            <w:pPr>
              <w:keepNext/>
              <w:widowControl w:val="0"/>
              <w:spacing w:before="40" w:after="40"/>
              <w:jc w:val="center"/>
              <w:outlineLvl w:val="0"/>
              <w:rPr>
                <w:rFonts w:cs="Tahoma"/>
                <w:b/>
              </w:rPr>
            </w:pPr>
          </w:p>
        </w:tc>
        <w:tc>
          <w:tcPr>
            <w:tcW w:w="429" w:type="dxa"/>
            <w:vMerge/>
            <w:vAlign w:val="center"/>
          </w:tcPr>
          <w:p w:rsidR="00B27742" w:rsidRPr="00EA151A" w:rsidRDefault="00B27742" w:rsidP="0070173E">
            <w:pPr>
              <w:widowControl w:val="0"/>
              <w:spacing w:before="40" w:after="40"/>
              <w:jc w:val="center"/>
              <w:rPr>
                <w:rFonts w:cs="Tahoma"/>
              </w:rPr>
            </w:pPr>
          </w:p>
        </w:tc>
        <w:tc>
          <w:tcPr>
            <w:tcW w:w="429" w:type="dxa"/>
            <w:vMerge/>
            <w:tcBorders>
              <w:righ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tcBorders>
              <w:lef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3An</w:t>
            </w:r>
          </w:p>
        </w:tc>
        <w:tc>
          <w:tcPr>
            <w:tcW w:w="429" w:type="dxa"/>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2An</w:t>
            </w:r>
          </w:p>
        </w:tc>
        <w:tc>
          <w:tcPr>
            <w:tcW w:w="429" w:type="dxa"/>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1An</w:t>
            </w:r>
          </w:p>
        </w:tc>
        <w:tc>
          <w:tcPr>
            <w:tcW w:w="429" w:type="dxa"/>
            <w:vAlign w:val="center"/>
          </w:tcPr>
          <w:p w:rsidR="00B27742" w:rsidRPr="00EA151A" w:rsidRDefault="00B27742" w:rsidP="0070173E">
            <w:pPr>
              <w:pStyle w:val="TableHeadingsBlue"/>
              <w:widowControl w:val="0"/>
              <w:spacing w:after="40"/>
              <w:rPr>
                <w:rFonts w:ascii="Tahoma" w:hAnsi="Tahoma" w:cs="Tahoma"/>
              </w:rPr>
            </w:pPr>
            <w:r w:rsidRPr="00EA151A">
              <w:rPr>
                <w:rFonts w:ascii="Tahoma" w:hAnsi="Tahoma" w:cs="Tahoma"/>
                <w:lang w:val="pt-BR"/>
              </w:rPr>
              <w:t>3An</w:t>
            </w:r>
          </w:p>
        </w:tc>
        <w:tc>
          <w:tcPr>
            <w:tcW w:w="429" w:type="dxa"/>
            <w:vAlign w:val="center"/>
          </w:tcPr>
          <w:p w:rsidR="00B27742" w:rsidRPr="00EA151A" w:rsidRDefault="00B27742" w:rsidP="0070173E">
            <w:pPr>
              <w:pStyle w:val="TableHeadingsBlue"/>
              <w:widowControl w:val="0"/>
              <w:spacing w:after="40"/>
              <w:rPr>
                <w:rFonts w:ascii="Tahoma" w:hAnsi="Tahoma" w:cs="Tahoma"/>
              </w:rPr>
            </w:pPr>
            <w:r w:rsidRPr="00EA151A">
              <w:rPr>
                <w:rFonts w:ascii="Tahoma" w:hAnsi="Tahoma" w:cs="Tahoma"/>
                <w:lang w:val="pt-BR"/>
              </w:rPr>
              <w:t>2An</w:t>
            </w:r>
          </w:p>
        </w:tc>
        <w:tc>
          <w:tcPr>
            <w:tcW w:w="429" w:type="dxa"/>
            <w:tcBorders>
              <w:right w:val="single" w:sz="18" w:space="0" w:color="auto"/>
            </w:tcBorders>
            <w:vAlign w:val="center"/>
          </w:tcPr>
          <w:p w:rsidR="00B27742" w:rsidRPr="00EA151A" w:rsidRDefault="00B27742" w:rsidP="0070173E">
            <w:pPr>
              <w:pStyle w:val="TableHeadingsBlue"/>
              <w:widowControl w:val="0"/>
              <w:spacing w:after="40"/>
              <w:rPr>
                <w:rFonts w:ascii="Tahoma" w:hAnsi="Tahoma" w:cs="Tahoma"/>
              </w:rPr>
            </w:pPr>
            <w:r w:rsidRPr="00EA151A">
              <w:rPr>
                <w:rFonts w:ascii="Tahoma" w:hAnsi="Tahoma" w:cs="Tahoma"/>
                <w:lang w:val="pt-BR"/>
              </w:rPr>
              <w:t>1An</w:t>
            </w:r>
          </w:p>
        </w:tc>
        <w:tc>
          <w:tcPr>
            <w:tcW w:w="429" w:type="dxa"/>
            <w:vMerge/>
            <w:tcBorders>
              <w:lef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Align w:val="center"/>
          </w:tcPr>
          <w:p w:rsidR="00B27742" w:rsidRPr="00EA151A" w:rsidRDefault="00B27742" w:rsidP="0070173E">
            <w:pPr>
              <w:pStyle w:val="TableHeadingsGreen"/>
              <w:widowControl w:val="0"/>
              <w:spacing w:after="40"/>
              <w:rPr>
                <w:rFonts w:ascii="Tahoma" w:hAnsi="Tahoma" w:cs="Tahoma"/>
              </w:rPr>
            </w:pPr>
            <w:r w:rsidRPr="00EA151A">
              <w:rPr>
                <w:rFonts w:ascii="Tahoma" w:hAnsi="Tahoma" w:cs="Tahoma"/>
                <w:lang w:val="pt-BR"/>
              </w:rPr>
              <w:t>P</w:t>
            </w:r>
          </w:p>
        </w:tc>
        <w:tc>
          <w:tcPr>
            <w:tcW w:w="429" w:type="dxa"/>
            <w:vMerge/>
            <w:tcBorders>
              <w:righ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tcBorders>
              <w:lef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tcBorders>
              <w:right w:val="single" w:sz="18" w:space="0" w:color="auto"/>
            </w:tcBorders>
            <w:vAlign w:val="center"/>
          </w:tcPr>
          <w:p w:rsidR="00B27742" w:rsidRPr="00EA151A" w:rsidRDefault="00B27742" w:rsidP="0070173E">
            <w:pPr>
              <w:widowControl w:val="0"/>
              <w:spacing w:before="40" w:after="40"/>
              <w:jc w:val="center"/>
              <w:rPr>
                <w:rFonts w:cs="Tahoma"/>
              </w:rPr>
            </w:pPr>
          </w:p>
        </w:tc>
        <w:tc>
          <w:tcPr>
            <w:tcW w:w="429" w:type="dxa"/>
            <w:vMerge/>
            <w:tcBorders>
              <w:left w:val="single" w:sz="18" w:space="0" w:color="auto"/>
              <w:right w:val="single" w:sz="18" w:space="0" w:color="auto"/>
            </w:tcBorders>
            <w:vAlign w:val="center"/>
          </w:tcPr>
          <w:p w:rsidR="00B27742" w:rsidRPr="00EA151A" w:rsidRDefault="00B27742" w:rsidP="0070173E">
            <w:pPr>
              <w:widowControl w:val="0"/>
              <w:spacing w:before="40" w:after="40"/>
              <w:jc w:val="center"/>
              <w:rPr>
                <w:rFonts w:cs="Tahoma"/>
              </w:rPr>
            </w:pPr>
          </w:p>
        </w:tc>
        <w:tc>
          <w:tcPr>
            <w:tcW w:w="514" w:type="dxa"/>
            <w:vMerge/>
            <w:vAlign w:val="center"/>
          </w:tcPr>
          <w:p w:rsidR="00B27742" w:rsidRPr="00EA151A" w:rsidRDefault="00B27742" w:rsidP="0070173E">
            <w:pPr>
              <w:widowControl w:val="0"/>
              <w:spacing w:before="40" w:after="40"/>
              <w:jc w:val="center"/>
              <w:rPr>
                <w:rFonts w:cs="Tahoma"/>
              </w:rPr>
            </w:pPr>
          </w:p>
        </w:tc>
        <w:tc>
          <w:tcPr>
            <w:tcW w:w="514" w:type="dxa"/>
            <w:vMerge/>
            <w:vAlign w:val="center"/>
          </w:tcPr>
          <w:p w:rsidR="00B27742" w:rsidRPr="00EA151A" w:rsidRDefault="00B27742" w:rsidP="0070173E">
            <w:pPr>
              <w:widowControl w:val="0"/>
              <w:spacing w:before="40" w:after="40"/>
              <w:jc w:val="center"/>
              <w:rPr>
                <w:rFonts w:cs="Tahoma"/>
              </w:rPr>
            </w:pPr>
          </w:p>
        </w:tc>
      </w:tr>
      <w:tr w:rsidR="00795A88" w:rsidRPr="00EA151A" w:rsidTr="00FF1A23">
        <w:trPr>
          <w:cantSplit/>
          <w:trHeight w:val="287"/>
        </w:trPr>
        <w:tc>
          <w:tcPr>
            <w:tcW w:w="2638" w:type="dxa"/>
            <w:shd w:val="clear" w:color="auto" w:fill="FABF8F"/>
            <w:vAlign w:val="center"/>
          </w:tcPr>
          <w:p w:rsidR="00B27742" w:rsidRPr="0070173E" w:rsidRDefault="00817F04" w:rsidP="0070173E">
            <w:pPr>
              <w:pStyle w:val="ProductNames"/>
              <w:spacing w:before="40" w:after="40"/>
              <w:rPr>
                <w:rFonts w:ascii="Tahoma" w:hAnsi="Tahoma" w:cs="Tahoma"/>
                <w:sz w:val="14"/>
                <w:szCs w:val="14"/>
              </w:rPr>
            </w:pPr>
            <w:bookmarkStart w:id="20" w:name="_Toc336337843"/>
            <w:bookmarkStart w:id="21" w:name="_Toc534481301"/>
            <w:bookmarkEnd w:id="20"/>
            <w:r w:rsidRPr="0070173E">
              <w:rPr>
                <w:rFonts w:ascii="Tahoma" w:hAnsi="Tahoma" w:cs="Tahoma"/>
                <w:sz w:val="14"/>
                <w:szCs w:val="14"/>
                <w:lang w:val="pt-BR"/>
              </w:rPr>
              <w:t>Access 2013</w:t>
            </w:r>
            <w:bookmarkEnd w:id="21"/>
          </w:p>
        </w:tc>
        <w:tc>
          <w:tcPr>
            <w:tcW w:w="429" w:type="dxa"/>
            <w:shd w:val="clear" w:color="auto" w:fill="FABF8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ProductNames"/>
              <w:spacing w:before="40" w:after="40"/>
              <w:rPr>
                <w:rFonts w:ascii="Tahoma" w:hAnsi="Tahoma" w:cs="Tahoma"/>
                <w:sz w:val="14"/>
                <w:szCs w:val="14"/>
              </w:rPr>
            </w:pPr>
            <w:bookmarkStart w:id="22" w:name="_Toc336337844"/>
            <w:bookmarkStart w:id="23" w:name="_Toc534481302"/>
            <w:bookmarkEnd w:id="22"/>
            <w:r w:rsidRPr="0070173E">
              <w:rPr>
                <w:rFonts w:ascii="Tahoma" w:hAnsi="Tahoma" w:cs="Tahoma"/>
                <w:sz w:val="14"/>
                <w:szCs w:val="14"/>
                <w:lang w:val="pt-BR"/>
              </w:rPr>
              <w:t>AutoRoute 2013</w:t>
            </w:r>
            <w:bookmarkEnd w:id="23"/>
          </w:p>
        </w:tc>
        <w:tc>
          <w:tcPr>
            <w:tcW w:w="429" w:type="dxa"/>
            <w:shd w:val="clear" w:color="auto" w:fill="FFFFFF"/>
            <w:vAlign w:val="center"/>
          </w:tcPr>
          <w:p w:rsidR="00B27742" w:rsidRPr="0070173E" w:rsidRDefault="00B27742" w:rsidP="0070173E">
            <w:pPr>
              <w:pStyle w:val="TableText"/>
              <w:widowControl w:val="0"/>
              <w:spacing w:before="40" w:after="40"/>
              <w:rPr>
                <w:rFonts w:cs="Tahoma"/>
                <w:b/>
                <w:color w:val="0000FF"/>
                <w:sz w:val="13"/>
                <w:szCs w:val="13"/>
                <w:u w:val="single"/>
              </w:rPr>
            </w:pP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368"/>
        </w:trPr>
        <w:tc>
          <w:tcPr>
            <w:tcW w:w="2638" w:type="dxa"/>
            <w:shd w:val="clear" w:color="auto" w:fill="FABF8F"/>
          </w:tcPr>
          <w:p w:rsidR="00B27742" w:rsidRPr="0070173E" w:rsidRDefault="00817F04" w:rsidP="0070173E">
            <w:pPr>
              <w:pStyle w:val="Heading2"/>
              <w:spacing w:before="40" w:after="40"/>
              <w:ind w:left="0"/>
              <w:rPr>
                <w:rFonts w:ascii="Tahoma" w:hAnsi="Tahoma" w:cs="Tahoma"/>
                <w:b w:val="0"/>
                <w:sz w:val="14"/>
                <w:szCs w:val="14"/>
                <w:lang w:val="x-none" w:eastAsia="x-none"/>
              </w:rPr>
            </w:pPr>
            <w:bookmarkStart w:id="24" w:name="_Toc336337845"/>
            <w:bookmarkStart w:id="25" w:name="_Toc534481303"/>
            <w:bookmarkEnd w:id="24"/>
            <w:r w:rsidRPr="0070173E">
              <w:rPr>
                <w:rFonts w:ascii="Tahoma" w:hAnsi="Tahoma" w:cs="Tahoma"/>
                <w:b w:val="0"/>
                <w:sz w:val="14"/>
                <w:szCs w:val="14"/>
                <w:lang w:val="x-none" w:eastAsia="x-none"/>
              </w:rPr>
              <w:t>Bing Maps Desktop com Pacote de Conteúdo Aprimorado</w:t>
            </w:r>
            <w:bookmarkEnd w:id="25"/>
          </w:p>
        </w:tc>
        <w:tc>
          <w:tcPr>
            <w:tcW w:w="429" w:type="dxa"/>
            <w:shd w:val="clear" w:color="auto" w:fill="FABF8F"/>
            <w:vAlign w:val="center"/>
          </w:tcPr>
          <w:p w:rsidR="00B27742" w:rsidRPr="0070173E" w:rsidRDefault="00B257B3" w:rsidP="0070173E">
            <w:pPr>
              <w:pStyle w:val="TableText"/>
              <w:widowControl w:val="0"/>
              <w:spacing w:before="40" w:after="40"/>
              <w:rPr>
                <w:rStyle w:val="EndnoteReference"/>
                <w:rFonts w:cs="Tahoma"/>
                <w:b w:val="0"/>
                <w:color w:val="0000FF"/>
                <w:sz w:val="13"/>
                <w:szCs w:val="13"/>
                <w:u w:val="single"/>
              </w:rPr>
            </w:pPr>
            <w:hyperlink w:anchor="_Toc336338257" w:history="1">
              <w:r w:rsidR="00817F04" w:rsidRPr="0070173E">
                <w:rPr>
                  <w:rStyle w:val="Hyperlink"/>
                  <w:rFonts w:cs="Tahoma"/>
                  <w:b/>
                  <w:sz w:val="13"/>
                  <w:lang w:eastAsia="zh-CN"/>
                </w:rPr>
                <w:t>1</w:t>
              </w:r>
            </w:hyperlink>
          </w:p>
        </w:tc>
        <w:tc>
          <w:tcPr>
            <w:tcW w:w="429" w:type="dxa"/>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08/09</w:t>
            </w:r>
          </w:p>
        </w:tc>
        <w:tc>
          <w:tcPr>
            <w:tcW w:w="429"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DT</w:t>
            </w:r>
          </w:p>
        </w:tc>
        <w:tc>
          <w:tcPr>
            <w:tcW w:w="3003" w:type="dxa"/>
            <w:gridSpan w:val="7"/>
            <w:tcBorders>
              <w:left w:val="single" w:sz="18" w:space="0" w:color="auto"/>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1 ponto</w:t>
            </w:r>
          </w:p>
        </w:tc>
        <w:tc>
          <w:tcPr>
            <w:tcW w:w="429" w:type="dxa"/>
            <w:tcBorders>
              <w:lef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ABF8F"/>
            <w:vAlign w:val="center"/>
          </w:tcPr>
          <w:p w:rsidR="00B27742" w:rsidRPr="00EA151A" w:rsidRDefault="00B27742" w:rsidP="0070173E">
            <w:pPr>
              <w:pStyle w:val="TableText"/>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ProductNames"/>
              <w:spacing w:before="40" w:after="40"/>
              <w:rPr>
                <w:rFonts w:ascii="Tahoma" w:hAnsi="Tahoma" w:cs="Tahoma"/>
                <w:sz w:val="14"/>
                <w:szCs w:val="14"/>
              </w:rPr>
            </w:pPr>
            <w:bookmarkStart w:id="26" w:name="_Toc336337846"/>
            <w:bookmarkStart w:id="27" w:name="_Toc534481304"/>
            <w:bookmarkEnd w:id="26"/>
            <w:r w:rsidRPr="0070173E">
              <w:rPr>
                <w:rFonts w:ascii="Tahoma" w:hAnsi="Tahoma" w:cs="Tahoma"/>
                <w:sz w:val="14"/>
                <w:szCs w:val="14"/>
                <w:lang w:val="pt-BR"/>
              </w:rPr>
              <w:t>Excel 2013</w:t>
            </w:r>
            <w:bookmarkEnd w:id="27"/>
          </w:p>
        </w:tc>
        <w:tc>
          <w:tcPr>
            <w:tcW w:w="429" w:type="dxa"/>
            <w:shd w:val="clear" w:color="auto" w:fill="FFFFF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DT</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CB2AFD" w:rsidRPr="00EA151A" w:rsidTr="00FF1A23">
        <w:trPr>
          <w:cantSplit/>
          <w:trHeight w:val="278"/>
        </w:trPr>
        <w:tc>
          <w:tcPr>
            <w:tcW w:w="2638" w:type="dxa"/>
            <w:shd w:val="clear" w:color="auto" w:fill="FABF8F"/>
            <w:vAlign w:val="center"/>
          </w:tcPr>
          <w:p w:rsidR="00B27742" w:rsidRPr="0070173E" w:rsidRDefault="00B27742" w:rsidP="0070173E">
            <w:pPr>
              <w:pStyle w:val="ProductNames"/>
              <w:spacing w:before="40" w:after="40"/>
              <w:rPr>
                <w:rFonts w:ascii="Tahoma" w:hAnsi="Tahoma" w:cs="Tahoma"/>
                <w:sz w:val="14"/>
                <w:szCs w:val="14"/>
              </w:rPr>
            </w:pPr>
            <w:bookmarkStart w:id="28" w:name="_Toc336337847"/>
            <w:bookmarkStart w:id="29" w:name="_Toc534481305"/>
            <w:bookmarkEnd w:id="28"/>
            <w:r w:rsidRPr="0070173E">
              <w:rPr>
                <w:rFonts w:ascii="Tahoma" w:hAnsi="Tahoma" w:cs="Tahoma"/>
                <w:sz w:val="14"/>
                <w:szCs w:val="14"/>
                <w:lang w:val="pt-BR"/>
              </w:rPr>
              <w:t>Excel para Mac 2011</w:t>
            </w:r>
            <w:bookmarkEnd w:id="29"/>
          </w:p>
        </w:tc>
        <w:tc>
          <w:tcPr>
            <w:tcW w:w="429" w:type="dxa"/>
            <w:shd w:val="clear" w:color="auto" w:fill="FABF8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09/10</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Heading2"/>
              <w:spacing w:before="40" w:after="40"/>
              <w:ind w:left="0"/>
              <w:rPr>
                <w:rFonts w:ascii="Tahoma" w:hAnsi="Tahoma" w:cs="Tahoma"/>
                <w:b w:val="0"/>
                <w:sz w:val="14"/>
                <w:szCs w:val="14"/>
                <w:lang w:eastAsia="x-none"/>
              </w:rPr>
            </w:pPr>
            <w:bookmarkStart w:id="30" w:name="_Toc336337848"/>
            <w:bookmarkStart w:id="31" w:name="_Toc534481306"/>
            <w:bookmarkEnd w:id="30"/>
            <w:r w:rsidRPr="0070173E">
              <w:rPr>
                <w:rFonts w:ascii="Tahoma" w:hAnsi="Tahoma" w:cs="Tahoma"/>
                <w:b w:val="0"/>
                <w:sz w:val="14"/>
                <w:szCs w:val="14"/>
                <w:lang w:val="pt-BR" w:eastAsia="zh-CN"/>
              </w:rPr>
              <w:t>Expression Studio Professional 4</w:t>
            </w:r>
            <w:bookmarkEnd w:id="31"/>
          </w:p>
        </w:tc>
        <w:tc>
          <w:tcPr>
            <w:tcW w:w="429" w:type="dxa"/>
            <w:shd w:val="clear" w:color="auto" w:fill="FFFFFF"/>
            <w:vAlign w:val="center"/>
          </w:tcPr>
          <w:p w:rsidR="00B27742" w:rsidRPr="0070173E" w:rsidRDefault="00B257B3" w:rsidP="0070173E">
            <w:pPr>
              <w:pStyle w:val="TableText"/>
              <w:widowControl w:val="0"/>
              <w:spacing w:before="40" w:after="40"/>
              <w:rPr>
                <w:rStyle w:val="EndnoteReference"/>
                <w:rFonts w:cs="Tahoma"/>
                <w:b w:val="0"/>
                <w:color w:val="0000FF"/>
                <w:sz w:val="13"/>
                <w:szCs w:val="13"/>
                <w:u w:val="single"/>
              </w:rPr>
            </w:pPr>
            <w:hyperlink w:anchor="_2_Expression_Studio" w:history="1">
              <w:r w:rsidR="00817F04" w:rsidRPr="0070173E">
                <w:rPr>
                  <w:rStyle w:val="Hyperlink"/>
                  <w:rFonts w:cs="Tahoma"/>
                  <w:b/>
                  <w:sz w:val="13"/>
                  <w:lang w:eastAsia="zh-CN"/>
                </w:rPr>
                <w:t>2</w:t>
              </w:r>
            </w:hyperlink>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29" w:type="dxa"/>
            <w:tcBorders>
              <w:left w:val="single" w:sz="18" w:space="0" w:color="auto"/>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CB2AFD" w:rsidRPr="00EA151A" w:rsidTr="00FF1A23">
        <w:trPr>
          <w:cantSplit/>
          <w:trHeight w:val="287"/>
        </w:trPr>
        <w:tc>
          <w:tcPr>
            <w:tcW w:w="2638" w:type="dxa"/>
            <w:shd w:val="clear" w:color="auto" w:fill="FABF8F"/>
            <w:vAlign w:val="center"/>
          </w:tcPr>
          <w:p w:rsidR="00B27742" w:rsidRPr="0070173E" w:rsidRDefault="00817F04" w:rsidP="0070173E">
            <w:pPr>
              <w:pStyle w:val="Heading2"/>
              <w:spacing w:before="40" w:after="40"/>
              <w:ind w:left="0"/>
              <w:rPr>
                <w:rFonts w:ascii="Tahoma" w:hAnsi="Tahoma" w:cs="Tahoma"/>
                <w:b w:val="0"/>
                <w:sz w:val="14"/>
                <w:szCs w:val="14"/>
                <w:lang w:eastAsia="zh-CN"/>
              </w:rPr>
            </w:pPr>
            <w:bookmarkStart w:id="32" w:name="_Toc336337849"/>
            <w:bookmarkStart w:id="33" w:name="_Toc534481307"/>
            <w:bookmarkEnd w:id="32"/>
            <w:r w:rsidRPr="0070173E">
              <w:rPr>
                <w:rFonts w:ascii="Tahoma" w:hAnsi="Tahoma" w:cs="Tahoma"/>
                <w:b w:val="0"/>
                <w:sz w:val="14"/>
                <w:szCs w:val="14"/>
                <w:lang w:val="pt-BR" w:eastAsia="zh-CN"/>
              </w:rPr>
              <w:t>Expression Studio Ultimate 4</w:t>
            </w:r>
            <w:bookmarkEnd w:id="33"/>
          </w:p>
        </w:tc>
        <w:tc>
          <w:tcPr>
            <w:tcW w:w="429" w:type="dxa"/>
            <w:shd w:val="clear" w:color="auto" w:fill="FABF8F"/>
            <w:vAlign w:val="center"/>
          </w:tcPr>
          <w:p w:rsidR="00B27742" w:rsidRPr="0070173E" w:rsidRDefault="00B257B3" w:rsidP="0070173E">
            <w:pPr>
              <w:pStyle w:val="TableText"/>
              <w:widowControl w:val="0"/>
              <w:spacing w:before="40" w:after="40"/>
              <w:rPr>
                <w:rStyle w:val="EndnoteReference"/>
                <w:rFonts w:cs="Tahoma"/>
                <w:b w:val="0"/>
                <w:color w:val="0000FF"/>
                <w:sz w:val="13"/>
                <w:szCs w:val="13"/>
                <w:u w:val="single"/>
              </w:rPr>
            </w:pPr>
            <w:hyperlink w:anchor="_Toc336338258" w:history="1">
              <w:r w:rsidR="00817F04" w:rsidRPr="0070173E">
                <w:rPr>
                  <w:rStyle w:val="Hyperlink"/>
                  <w:rFonts w:cs="Tahoma"/>
                  <w:b/>
                  <w:sz w:val="13"/>
                  <w:lang w:eastAsia="zh-CN"/>
                </w:rPr>
                <w:t>2</w:t>
              </w:r>
            </w:hyperlink>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4</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4</w:t>
            </w:r>
          </w:p>
        </w:tc>
        <w:tc>
          <w:tcPr>
            <w:tcW w:w="429" w:type="dxa"/>
            <w:tcBorders>
              <w:righ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lef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29" w:type="dxa"/>
            <w:tcBorders>
              <w:left w:val="single" w:sz="18" w:space="0" w:color="auto"/>
              <w:righ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 AO, ST</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Heading2"/>
              <w:spacing w:before="40" w:after="40"/>
              <w:ind w:left="0"/>
              <w:rPr>
                <w:rFonts w:ascii="Tahoma" w:hAnsi="Tahoma" w:cs="Tahoma"/>
                <w:b w:val="0"/>
                <w:sz w:val="14"/>
                <w:szCs w:val="14"/>
                <w:lang w:eastAsia="zh-CN"/>
              </w:rPr>
            </w:pPr>
            <w:bookmarkStart w:id="34" w:name="_Toc336337850"/>
            <w:bookmarkStart w:id="35" w:name="_Toc534481308"/>
            <w:bookmarkEnd w:id="34"/>
            <w:r w:rsidRPr="0070173E">
              <w:rPr>
                <w:rFonts w:ascii="Tahoma" w:hAnsi="Tahoma" w:cs="Tahoma"/>
                <w:b w:val="0"/>
                <w:sz w:val="14"/>
                <w:szCs w:val="14"/>
                <w:lang w:val="pt-BR" w:eastAsia="zh-CN"/>
              </w:rPr>
              <w:t>Expression Encoder Pro 4</w:t>
            </w:r>
            <w:bookmarkEnd w:id="35"/>
          </w:p>
        </w:tc>
        <w:tc>
          <w:tcPr>
            <w:tcW w:w="429" w:type="dxa"/>
            <w:shd w:val="clear" w:color="auto" w:fill="FFFFFF"/>
            <w:vAlign w:val="center"/>
          </w:tcPr>
          <w:p w:rsidR="00B27742" w:rsidRPr="0070173E" w:rsidRDefault="00B257B3" w:rsidP="0070173E">
            <w:pPr>
              <w:pStyle w:val="TableText"/>
              <w:widowControl w:val="0"/>
              <w:spacing w:before="40" w:after="40"/>
              <w:rPr>
                <w:rStyle w:val="EndnoteReference"/>
                <w:rFonts w:cs="Tahoma"/>
                <w:b w:val="0"/>
                <w:color w:val="0000FF"/>
                <w:sz w:val="13"/>
                <w:szCs w:val="13"/>
                <w:u w:val="single"/>
              </w:rPr>
            </w:pPr>
            <w:hyperlink w:anchor="_Toc336338258" w:history="1">
              <w:r w:rsidR="00817F04" w:rsidRPr="0070173E">
                <w:rPr>
                  <w:rStyle w:val="Hyperlink"/>
                  <w:rFonts w:cs="Tahoma"/>
                  <w:b/>
                  <w:sz w:val="13"/>
                  <w:lang w:eastAsia="zh-CN"/>
                </w:rPr>
                <w:t>2</w:t>
              </w:r>
            </w:hyperlink>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CB2AFD" w:rsidRPr="00EA151A" w:rsidTr="00FF1A23">
        <w:trPr>
          <w:cantSplit/>
          <w:trHeight w:val="287"/>
        </w:trPr>
        <w:tc>
          <w:tcPr>
            <w:tcW w:w="2638" w:type="dxa"/>
            <w:shd w:val="clear" w:color="auto" w:fill="FABF8F"/>
            <w:vAlign w:val="center"/>
          </w:tcPr>
          <w:p w:rsidR="00B27742" w:rsidRPr="0070173E" w:rsidRDefault="00B27742" w:rsidP="0070173E">
            <w:pPr>
              <w:pStyle w:val="Heading2"/>
              <w:spacing w:before="40" w:after="40"/>
              <w:ind w:left="0"/>
              <w:rPr>
                <w:rFonts w:ascii="Tahoma" w:hAnsi="Tahoma" w:cs="Tahoma"/>
                <w:b w:val="0"/>
                <w:sz w:val="14"/>
                <w:szCs w:val="14"/>
                <w:lang w:eastAsia="zh-CN"/>
              </w:rPr>
            </w:pPr>
            <w:bookmarkStart w:id="36" w:name="_Toc336337851"/>
            <w:bookmarkStart w:id="37" w:name="_Toc534481309"/>
            <w:bookmarkEnd w:id="36"/>
            <w:r w:rsidRPr="0070173E">
              <w:rPr>
                <w:rFonts w:ascii="Tahoma" w:hAnsi="Tahoma" w:cs="Tahoma"/>
                <w:b w:val="0"/>
                <w:sz w:val="14"/>
                <w:szCs w:val="14"/>
                <w:lang w:val="pt-BR" w:eastAsia="zh-CN"/>
              </w:rPr>
              <w:t>GeoSynther 3.0</w:t>
            </w:r>
            <w:bookmarkEnd w:id="37"/>
          </w:p>
        </w:tc>
        <w:tc>
          <w:tcPr>
            <w:tcW w:w="429" w:type="dxa"/>
            <w:shd w:val="clear" w:color="auto" w:fill="FABF8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05/10</w:t>
            </w:r>
          </w:p>
        </w:tc>
        <w:tc>
          <w:tcPr>
            <w:tcW w:w="429" w:type="dxa"/>
            <w:tcBorders>
              <w:right w:val="single" w:sz="18" w:space="0" w:color="auto"/>
            </w:tcBorders>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B27742" w:rsidP="0070173E">
            <w:pPr>
              <w:pStyle w:val="Heading2"/>
              <w:spacing w:before="40" w:after="40"/>
              <w:ind w:left="0"/>
              <w:rPr>
                <w:rFonts w:ascii="Tahoma" w:hAnsi="Tahoma" w:cs="Tahoma"/>
                <w:b w:val="0"/>
                <w:sz w:val="14"/>
                <w:szCs w:val="14"/>
                <w:lang w:eastAsia="zh-CN"/>
              </w:rPr>
            </w:pPr>
            <w:bookmarkStart w:id="38" w:name="_Toc336337852"/>
            <w:bookmarkStart w:id="39" w:name="_Toc534481310"/>
            <w:bookmarkEnd w:id="38"/>
            <w:r w:rsidRPr="0070173E">
              <w:rPr>
                <w:rFonts w:ascii="Tahoma" w:hAnsi="Tahoma" w:cs="Tahoma"/>
                <w:b w:val="0"/>
                <w:sz w:val="14"/>
                <w:szCs w:val="14"/>
                <w:lang w:val="pt-BR" w:eastAsia="zh-CN"/>
              </w:rPr>
              <w:t>GeoSynth Viewer 3.0</w:t>
            </w:r>
            <w:bookmarkEnd w:id="39"/>
          </w:p>
        </w:tc>
        <w:tc>
          <w:tcPr>
            <w:tcW w:w="429" w:type="dxa"/>
            <w:shd w:val="clear" w:color="auto" w:fill="FFFFF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05/10</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CB2AFD" w:rsidRPr="00EA151A" w:rsidTr="00FF1A23">
        <w:trPr>
          <w:cantSplit/>
          <w:trHeight w:val="287"/>
        </w:trPr>
        <w:tc>
          <w:tcPr>
            <w:tcW w:w="2638" w:type="dxa"/>
            <w:shd w:val="clear" w:color="auto" w:fill="FABF8F"/>
            <w:vAlign w:val="center"/>
          </w:tcPr>
          <w:p w:rsidR="00B27742" w:rsidRPr="0070173E" w:rsidRDefault="00817F04" w:rsidP="0070173E">
            <w:pPr>
              <w:pStyle w:val="Heading2"/>
              <w:spacing w:before="40" w:after="40"/>
              <w:ind w:left="0"/>
              <w:rPr>
                <w:rFonts w:ascii="Tahoma" w:hAnsi="Tahoma" w:cs="Tahoma"/>
                <w:b w:val="0"/>
                <w:sz w:val="14"/>
                <w:szCs w:val="14"/>
                <w:lang w:eastAsia="x-none"/>
              </w:rPr>
            </w:pPr>
            <w:bookmarkStart w:id="40" w:name="_Toc336337853"/>
            <w:bookmarkStart w:id="41" w:name="_Toc534481311"/>
            <w:bookmarkEnd w:id="40"/>
            <w:r w:rsidRPr="0070173E">
              <w:rPr>
                <w:rFonts w:ascii="Tahoma" w:hAnsi="Tahoma" w:cs="Tahoma"/>
                <w:b w:val="0"/>
                <w:sz w:val="14"/>
                <w:szCs w:val="14"/>
                <w:lang w:val="pt-BR" w:eastAsia="zh-CN"/>
              </w:rPr>
              <w:t>InfoPath</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w:t>
            </w:r>
            <w:bookmarkEnd w:id="41"/>
          </w:p>
        </w:tc>
        <w:tc>
          <w:tcPr>
            <w:tcW w:w="429" w:type="dxa"/>
            <w:shd w:val="clear" w:color="auto" w:fill="FABF8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Heading2"/>
              <w:spacing w:before="40" w:after="40"/>
              <w:ind w:left="0"/>
              <w:rPr>
                <w:rFonts w:ascii="Tahoma" w:hAnsi="Tahoma" w:cs="Tahoma"/>
                <w:b w:val="0"/>
                <w:sz w:val="14"/>
                <w:szCs w:val="14"/>
                <w:lang w:eastAsia="x-none"/>
              </w:rPr>
            </w:pPr>
            <w:bookmarkStart w:id="42" w:name="_Toc336337854"/>
            <w:bookmarkStart w:id="43" w:name="_Toc534481312"/>
            <w:bookmarkEnd w:id="42"/>
            <w:r w:rsidRPr="0070173E">
              <w:rPr>
                <w:rFonts w:ascii="Tahoma" w:hAnsi="Tahoma" w:cs="Tahoma"/>
                <w:b w:val="0"/>
                <w:sz w:val="14"/>
                <w:szCs w:val="14"/>
                <w:lang w:val="pt-BR" w:eastAsia="zh-CN"/>
              </w:rPr>
              <w:t>Lync 2013</w:t>
            </w:r>
            <w:bookmarkEnd w:id="43"/>
          </w:p>
        </w:tc>
        <w:tc>
          <w:tcPr>
            <w:tcW w:w="429" w:type="dxa"/>
            <w:shd w:val="clear" w:color="auto" w:fill="FFFFF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bookmarkStart w:id="44" w:name="_Hlt301882262"/>
            <w:bookmarkStart w:id="45" w:name="_Hlt336250688"/>
          </w:p>
        </w:tc>
        <w:bookmarkEnd w:id="44"/>
        <w:bookmarkEnd w:id="45"/>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CB2AFD" w:rsidRPr="00EA151A" w:rsidTr="00FF1A23">
        <w:trPr>
          <w:cantSplit/>
          <w:trHeight w:val="287"/>
        </w:trPr>
        <w:tc>
          <w:tcPr>
            <w:tcW w:w="2638" w:type="dxa"/>
            <w:shd w:val="clear" w:color="auto" w:fill="FABF8F"/>
            <w:vAlign w:val="center"/>
          </w:tcPr>
          <w:p w:rsidR="00CA606E" w:rsidRPr="0070173E" w:rsidRDefault="00817F04" w:rsidP="0070173E">
            <w:pPr>
              <w:pStyle w:val="Heading2"/>
              <w:spacing w:before="40" w:after="40"/>
              <w:ind w:left="0"/>
              <w:rPr>
                <w:rFonts w:ascii="Tahoma" w:hAnsi="Tahoma" w:cs="Tahoma"/>
                <w:b w:val="0"/>
                <w:sz w:val="14"/>
                <w:szCs w:val="14"/>
                <w:lang w:eastAsia="x-none"/>
              </w:rPr>
            </w:pPr>
            <w:bookmarkStart w:id="46" w:name="_Toc336337855"/>
            <w:bookmarkStart w:id="47" w:name="_Toc534481313"/>
            <w:bookmarkEnd w:id="46"/>
            <w:r w:rsidRPr="0070173E">
              <w:rPr>
                <w:rFonts w:ascii="Tahoma" w:hAnsi="Tahoma" w:cs="Tahoma"/>
                <w:b w:val="0"/>
                <w:sz w:val="14"/>
                <w:szCs w:val="14"/>
                <w:lang w:val="pt-BR" w:eastAsia="zh-CN"/>
              </w:rPr>
              <w:t>Lync para Mac 2011</w:t>
            </w:r>
            <w:bookmarkEnd w:id="47"/>
          </w:p>
        </w:tc>
        <w:tc>
          <w:tcPr>
            <w:tcW w:w="429" w:type="dxa"/>
            <w:shd w:val="clear" w:color="auto" w:fill="FABF8F"/>
            <w:vAlign w:val="center"/>
          </w:tcPr>
          <w:p w:rsidR="00CA606E" w:rsidRPr="0070173E" w:rsidRDefault="00B257B3" w:rsidP="0070173E">
            <w:pPr>
              <w:pStyle w:val="TableText"/>
              <w:widowControl w:val="0"/>
              <w:spacing w:before="40" w:after="40"/>
              <w:rPr>
                <w:rStyle w:val="EndnoteReference"/>
                <w:rFonts w:cs="Tahoma"/>
                <w:b w:val="0"/>
                <w:color w:val="0000FF"/>
                <w:sz w:val="13"/>
                <w:szCs w:val="13"/>
                <w:u w:val="single"/>
              </w:rPr>
            </w:pPr>
            <w:hyperlink w:anchor="Aps_4LyncforMac2011" w:history="1">
              <w:r w:rsidR="00817F04" w:rsidRPr="0070173E">
                <w:rPr>
                  <w:rStyle w:val="Hyperlink"/>
                  <w:rFonts w:cs="Tahoma"/>
                  <w:b/>
                  <w:sz w:val="13"/>
                  <w:lang w:eastAsia="zh-CN"/>
                </w:rPr>
                <w:t>3</w:t>
              </w:r>
            </w:hyperlink>
          </w:p>
        </w:tc>
        <w:tc>
          <w:tcPr>
            <w:tcW w:w="429" w:type="dxa"/>
            <w:shd w:val="clear" w:color="auto" w:fill="FABF8F"/>
            <w:vAlign w:val="center"/>
          </w:tcPr>
          <w:p w:rsidR="00CA606E"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10/11</w:t>
            </w:r>
          </w:p>
        </w:tc>
        <w:tc>
          <w:tcPr>
            <w:tcW w:w="429" w:type="dxa"/>
            <w:tcBorders>
              <w:right w:val="single" w:sz="18" w:space="0" w:color="auto"/>
            </w:tcBorders>
            <w:shd w:val="clear" w:color="auto" w:fill="FABF8F"/>
            <w:vAlign w:val="center"/>
          </w:tcPr>
          <w:p w:rsidR="00CA606E"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p>
        </w:tc>
        <w:tc>
          <w:tcPr>
            <w:tcW w:w="514" w:type="dxa"/>
            <w:shd w:val="clear" w:color="auto" w:fill="FABF8F"/>
            <w:vAlign w:val="center"/>
          </w:tcPr>
          <w:p w:rsidR="00CA606E" w:rsidRPr="00EA151A" w:rsidRDefault="00CA606E" w:rsidP="0070173E">
            <w:pPr>
              <w:pStyle w:val="TableText"/>
              <w:widowControl w:val="0"/>
              <w:spacing w:before="40" w:after="40"/>
              <w:rPr>
                <w:rFonts w:ascii="Tahoma" w:hAnsi="Tahoma" w:cs="Tahoma"/>
                <w:sz w:val="13"/>
              </w:rPr>
            </w:pPr>
          </w:p>
        </w:tc>
      </w:tr>
      <w:tr w:rsidR="00795A88" w:rsidRPr="00EA151A" w:rsidTr="00FF1A23">
        <w:trPr>
          <w:cantSplit/>
          <w:trHeight w:val="287"/>
        </w:trPr>
        <w:tc>
          <w:tcPr>
            <w:tcW w:w="2638" w:type="dxa"/>
            <w:shd w:val="clear" w:color="auto" w:fill="FFFFFF"/>
            <w:vAlign w:val="center"/>
          </w:tcPr>
          <w:p w:rsidR="00B27742" w:rsidRPr="0070173E" w:rsidRDefault="00817F04" w:rsidP="0070173E">
            <w:pPr>
              <w:pStyle w:val="Heading2"/>
              <w:spacing w:before="40" w:after="40"/>
              <w:ind w:left="0"/>
              <w:rPr>
                <w:rFonts w:ascii="Tahoma" w:hAnsi="Tahoma" w:cs="Tahoma"/>
                <w:b w:val="0"/>
                <w:sz w:val="14"/>
                <w:szCs w:val="14"/>
                <w:lang w:eastAsia="zh-CN"/>
              </w:rPr>
            </w:pPr>
            <w:bookmarkStart w:id="48" w:name="_Toc235859737"/>
            <w:bookmarkStart w:id="49" w:name="_Toc336337856"/>
            <w:bookmarkStart w:id="50" w:name="_Toc534481314"/>
            <w:bookmarkEnd w:id="48"/>
            <w:bookmarkEnd w:id="49"/>
            <w:r w:rsidRPr="0070173E">
              <w:rPr>
                <w:rFonts w:ascii="Tahoma" w:hAnsi="Tahoma" w:cs="Tahoma"/>
                <w:b w:val="0"/>
                <w:sz w:val="14"/>
                <w:szCs w:val="14"/>
                <w:lang w:val="pt-BR" w:eastAsia="zh-CN"/>
              </w:rPr>
              <w:t>MapPoint</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Fleet Edition 2013</w:t>
            </w:r>
            <w:bookmarkEnd w:id="50"/>
          </w:p>
        </w:tc>
        <w:tc>
          <w:tcPr>
            <w:tcW w:w="429" w:type="dxa"/>
            <w:shd w:val="clear" w:color="auto" w:fill="FFFFF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03/11</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10</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8</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6</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6</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8</w:t>
            </w: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tcBorders>
              <w:lef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c>
          <w:tcPr>
            <w:tcW w:w="514" w:type="dxa"/>
            <w:shd w:val="clear" w:color="auto" w:fill="FFFFFF"/>
            <w:vAlign w:val="center"/>
          </w:tcPr>
          <w:p w:rsidR="00B27742" w:rsidRPr="00EA151A" w:rsidRDefault="00B27742" w:rsidP="0070173E">
            <w:pPr>
              <w:pStyle w:val="TableText"/>
              <w:widowControl w:val="0"/>
              <w:spacing w:before="40" w:after="40"/>
              <w:rPr>
                <w:rFonts w:ascii="Tahoma" w:hAnsi="Tahoma" w:cs="Tahoma"/>
                <w:sz w:val="13"/>
              </w:rPr>
            </w:pPr>
          </w:p>
        </w:tc>
      </w:tr>
      <w:tr w:rsidR="00795A88" w:rsidRPr="00EA151A" w:rsidTr="00FF1A23">
        <w:trPr>
          <w:cantSplit/>
          <w:trHeight w:val="323"/>
        </w:trPr>
        <w:tc>
          <w:tcPr>
            <w:tcW w:w="2638" w:type="dxa"/>
            <w:shd w:val="clear" w:color="auto" w:fill="FABF8F"/>
            <w:vAlign w:val="center"/>
          </w:tcPr>
          <w:p w:rsidR="00B27742" w:rsidRPr="0070173E" w:rsidRDefault="00817F04" w:rsidP="0070173E">
            <w:pPr>
              <w:pStyle w:val="Heading2"/>
              <w:spacing w:before="40" w:after="40"/>
              <w:ind w:left="0"/>
              <w:rPr>
                <w:rFonts w:ascii="Tahoma" w:hAnsi="Tahoma" w:cs="Tahoma"/>
                <w:b w:val="0"/>
                <w:sz w:val="14"/>
                <w:szCs w:val="14"/>
                <w:lang w:eastAsia="zh-CN"/>
              </w:rPr>
            </w:pPr>
            <w:bookmarkStart w:id="51" w:name="_Toc235859738"/>
            <w:bookmarkStart w:id="52" w:name="_Toc336337857"/>
            <w:bookmarkStart w:id="53" w:name="_Toc534481315"/>
            <w:bookmarkEnd w:id="51"/>
            <w:bookmarkEnd w:id="52"/>
            <w:r w:rsidRPr="0070173E">
              <w:rPr>
                <w:rFonts w:ascii="Tahoma" w:hAnsi="Tahoma" w:cs="Tahoma"/>
                <w:b w:val="0"/>
                <w:sz w:val="14"/>
                <w:szCs w:val="14"/>
                <w:lang w:val="pt-BR" w:eastAsia="zh-CN"/>
              </w:rPr>
              <w:t>MapPoint</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 para Windows</w:t>
            </w:r>
            <w:bookmarkEnd w:id="53"/>
          </w:p>
        </w:tc>
        <w:tc>
          <w:tcPr>
            <w:tcW w:w="429" w:type="dxa"/>
            <w:shd w:val="clear" w:color="auto" w:fill="FABF8F"/>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B27742" w:rsidRPr="00EA151A" w:rsidRDefault="00817F04"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03/11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B27742"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 AO, ST</w:t>
            </w:r>
          </w:p>
        </w:tc>
        <w:tc>
          <w:tcPr>
            <w:tcW w:w="514" w:type="dxa"/>
            <w:shd w:val="clear" w:color="auto" w:fill="FABF8F"/>
            <w:vAlign w:val="center"/>
          </w:tcPr>
          <w:p w:rsidR="00B27742" w:rsidRPr="00EA151A" w:rsidRDefault="00B27742" w:rsidP="0070173E">
            <w:pPr>
              <w:pStyle w:val="TableText"/>
              <w:widowControl w:val="0"/>
              <w:spacing w:before="40" w:after="40"/>
              <w:rPr>
                <w:rFonts w:ascii="Tahoma" w:hAnsi="Tahoma" w:cs="Tahoma"/>
                <w:sz w:val="13"/>
              </w:rPr>
            </w:pPr>
          </w:p>
        </w:tc>
      </w:tr>
      <w:tr w:rsidR="00B27742" w:rsidRPr="00EA151A" w:rsidTr="00FF1A23">
        <w:trPr>
          <w:cantSplit/>
          <w:trHeight w:val="145"/>
        </w:trPr>
        <w:tc>
          <w:tcPr>
            <w:tcW w:w="2638" w:type="dxa"/>
            <w:shd w:val="clear" w:color="auto" w:fill="FFFFFF"/>
            <w:vAlign w:val="center"/>
          </w:tcPr>
          <w:p w:rsidR="00B27742" w:rsidRPr="0070173E" w:rsidRDefault="00B27742" w:rsidP="0070173E">
            <w:pPr>
              <w:pStyle w:val="Heading2"/>
              <w:spacing w:before="40" w:after="40"/>
              <w:ind w:left="0"/>
              <w:rPr>
                <w:rFonts w:ascii="Tahoma" w:hAnsi="Tahoma" w:cs="Tahoma"/>
                <w:b w:val="0"/>
                <w:sz w:val="14"/>
                <w:szCs w:val="14"/>
                <w:lang w:eastAsia="zh-CN"/>
              </w:rPr>
            </w:pPr>
            <w:bookmarkStart w:id="54" w:name="_Toc336337858"/>
            <w:bookmarkStart w:id="55" w:name="_Toc534481316"/>
            <w:bookmarkEnd w:id="54"/>
            <w:r w:rsidRPr="0070173E">
              <w:rPr>
                <w:rFonts w:ascii="Tahoma" w:hAnsi="Tahoma" w:cs="Tahoma"/>
                <w:b w:val="0"/>
                <w:sz w:val="14"/>
                <w:szCs w:val="14"/>
                <w:lang w:val="pt-BR" w:eastAsia="zh-CN"/>
              </w:rPr>
              <w:t>MSDN Operating Systems</w:t>
            </w:r>
            <w:bookmarkEnd w:id="55"/>
          </w:p>
        </w:tc>
        <w:tc>
          <w:tcPr>
            <w:tcW w:w="429" w:type="dxa"/>
            <w:shd w:val="clear" w:color="auto" w:fill="FFFFFF"/>
            <w:vAlign w:val="center"/>
          </w:tcPr>
          <w:p w:rsidR="00B27742" w:rsidRPr="0070173E" w:rsidRDefault="00B257B3" w:rsidP="0070173E">
            <w:pPr>
              <w:pStyle w:val="TableText"/>
              <w:widowControl w:val="0"/>
              <w:spacing w:before="40" w:after="40"/>
              <w:rPr>
                <w:rStyle w:val="EndnoteReference"/>
                <w:rFonts w:cs="Tahoma"/>
                <w:b w:val="0"/>
                <w:color w:val="0000FF"/>
                <w:sz w:val="13"/>
                <w:szCs w:val="13"/>
                <w:u w:val="single"/>
              </w:rPr>
            </w:pPr>
            <w:hyperlink w:anchor="_4_Sistemas_Operacionais" w:history="1">
              <w:r w:rsidR="00817F04" w:rsidRPr="0070173E">
                <w:rPr>
                  <w:rStyle w:val="Hyperlink"/>
                  <w:rFonts w:cs="Tahoma"/>
                  <w:b/>
                  <w:sz w:val="13"/>
                  <w:lang w:eastAsia="zh-CN"/>
                </w:rPr>
                <w:t>4</w:t>
              </w:r>
            </w:hyperlink>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01/06</w:t>
            </w:r>
          </w:p>
        </w:tc>
        <w:tc>
          <w:tcPr>
            <w:tcW w:w="429" w:type="dxa"/>
            <w:tcBorders>
              <w:righ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p>
        </w:tc>
        <w:tc>
          <w:tcPr>
            <w:tcW w:w="429" w:type="dxa"/>
            <w:tcBorders>
              <w:lef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5</w:t>
            </w: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4</w:t>
            </w: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p>
        </w:tc>
        <w:tc>
          <w:tcPr>
            <w:tcW w:w="429" w:type="dxa"/>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FFFFF"/>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FFFFF"/>
            <w:vAlign w:val="center"/>
          </w:tcPr>
          <w:p w:rsidR="00B27742" w:rsidRPr="00EA151A" w:rsidRDefault="00817F04" w:rsidP="0070173E">
            <w:pPr>
              <w:pStyle w:val="TableText"/>
              <w:spacing w:before="40" w:after="40"/>
              <w:rPr>
                <w:rFonts w:ascii="Tahoma" w:hAnsi="Tahoma" w:cs="Tahoma"/>
                <w:lang w:eastAsia="zh-CN"/>
              </w:rPr>
            </w:pPr>
            <w:r w:rsidRPr="00EA151A">
              <w:rPr>
                <w:rFonts w:ascii="Tahoma" w:hAnsi="Tahoma" w:cs="Tahoma"/>
                <w:sz w:val="13"/>
                <w:lang w:val="pt-BR" w:eastAsia="zh-CN"/>
              </w:rPr>
              <w:t>LO/SA/</w:t>
            </w:r>
          </w:p>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OV</w:t>
            </w:r>
          </w:p>
        </w:tc>
      </w:tr>
      <w:tr w:rsidR="007B2C93" w:rsidRPr="00EA151A" w:rsidTr="00FF1A23">
        <w:trPr>
          <w:cantSplit/>
          <w:trHeight w:val="287"/>
        </w:trPr>
        <w:tc>
          <w:tcPr>
            <w:tcW w:w="2638" w:type="dxa"/>
            <w:shd w:val="clear" w:color="auto" w:fill="FABF8F"/>
            <w:vAlign w:val="center"/>
          </w:tcPr>
          <w:p w:rsidR="007B2C93" w:rsidRPr="00464B57" w:rsidRDefault="00817F04" w:rsidP="0070173E">
            <w:pPr>
              <w:pStyle w:val="Heading2"/>
              <w:spacing w:before="40" w:after="40"/>
              <w:ind w:left="0"/>
              <w:rPr>
                <w:rFonts w:ascii="Tahoma" w:hAnsi="Tahoma" w:cs="Tahoma"/>
                <w:b w:val="0"/>
                <w:sz w:val="14"/>
                <w:szCs w:val="14"/>
                <w:lang w:val="pt-BR" w:eastAsia="x-none"/>
              </w:rPr>
            </w:pPr>
            <w:bookmarkStart w:id="56" w:name="_Toc336337859"/>
            <w:bookmarkStart w:id="57" w:name="_Toc534481317"/>
            <w:bookmarkEnd w:id="56"/>
            <w:r w:rsidRPr="0070173E">
              <w:rPr>
                <w:rFonts w:ascii="Tahoma" w:hAnsi="Tahoma" w:cs="Tahoma"/>
                <w:b w:val="0"/>
                <w:sz w:val="14"/>
                <w:szCs w:val="14"/>
                <w:lang w:val="pt-BR" w:eastAsia="zh-CN"/>
              </w:rPr>
              <w:t>Office 365 A2 (SL de Usuário)</w:t>
            </w:r>
            <w:bookmarkEnd w:id="57"/>
          </w:p>
        </w:tc>
        <w:tc>
          <w:tcPr>
            <w:tcW w:w="429" w:type="dxa"/>
            <w:shd w:val="clear" w:color="auto" w:fill="FABF8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6_Office_365" w:history="1">
              <w:r w:rsidR="00817F04" w:rsidRPr="0070173E">
                <w:rPr>
                  <w:rStyle w:val="Hyperlink"/>
                  <w:rFonts w:cs="Tahoma"/>
                  <w:b/>
                  <w:sz w:val="13"/>
                  <w:lang w:eastAsia="zh-CN"/>
                </w:rPr>
                <w:t>5</w:t>
              </w:r>
            </w:hyperlink>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06/12</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Del="000365B0"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EOLS</w:t>
            </w: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shd w:val="clear" w:color="auto" w:fill="FFFFFF"/>
            <w:vAlign w:val="center"/>
          </w:tcPr>
          <w:p w:rsidR="007B2C93" w:rsidRPr="00464B57" w:rsidRDefault="00817F04" w:rsidP="0070173E">
            <w:pPr>
              <w:pStyle w:val="Heading2"/>
              <w:spacing w:before="40" w:after="40"/>
              <w:ind w:left="0"/>
              <w:rPr>
                <w:rFonts w:ascii="Tahoma" w:hAnsi="Tahoma" w:cs="Tahoma"/>
                <w:b w:val="0"/>
                <w:sz w:val="14"/>
                <w:szCs w:val="14"/>
                <w:lang w:val="pt-BR" w:eastAsia="zh-CN"/>
              </w:rPr>
            </w:pPr>
            <w:bookmarkStart w:id="58" w:name="_Toc336337860"/>
            <w:bookmarkStart w:id="59" w:name="_Toc534481318"/>
            <w:bookmarkEnd w:id="58"/>
            <w:r w:rsidRPr="0070173E">
              <w:rPr>
                <w:rFonts w:ascii="Tahoma" w:hAnsi="Tahoma" w:cs="Tahoma"/>
                <w:b w:val="0"/>
                <w:sz w:val="14"/>
                <w:szCs w:val="14"/>
                <w:lang w:val="pt-BR" w:eastAsia="zh-CN"/>
              </w:rPr>
              <w:t>Office 365 A3 (SL de Usuário)</w:t>
            </w:r>
            <w:bookmarkEnd w:id="59"/>
          </w:p>
        </w:tc>
        <w:tc>
          <w:tcPr>
            <w:tcW w:w="429" w:type="dxa"/>
            <w:shd w:val="clear" w:color="auto" w:fill="FFFFF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5_Office_365" w:history="1">
              <w:r w:rsidR="00817F04" w:rsidRPr="0070173E">
                <w:rPr>
                  <w:rStyle w:val="Hyperlink"/>
                  <w:rFonts w:cs="Tahoma"/>
                  <w:b/>
                  <w:sz w:val="13"/>
                  <w:lang w:eastAsia="zh-CN"/>
                </w:rPr>
                <w:t>5</w:t>
              </w:r>
            </w:hyperlink>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06/12</w:t>
            </w: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FFFFF"/>
            <w:vAlign w:val="center"/>
          </w:tcPr>
          <w:p w:rsidR="007B2C93" w:rsidRPr="00EA151A" w:rsidDel="000365B0"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EOLS</w:t>
            </w: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shd w:val="clear" w:color="auto" w:fill="FABF8F"/>
            <w:vAlign w:val="center"/>
          </w:tcPr>
          <w:p w:rsidR="007B2C93" w:rsidRPr="00464B57" w:rsidRDefault="00817F04" w:rsidP="0070173E">
            <w:pPr>
              <w:pStyle w:val="Heading2"/>
              <w:spacing w:before="40" w:after="40"/>
              <w:ind w:left="0"/>
              <w:rPr>
                <w:rFonts w:ascii="Tahoma" w:hAnsi="Tahoma" w:cs="Tahoma"/>
                <w:b w:val="0"/>
                <w:sz w:val="14"/>
                <w:szCs w:val="14"/>
                <w:lang w:val="pt-BR" w:eastAsia="zh-CN"/>
              </w:rPr>
            </w:pPr>
            <w:bookmarkStart w:id="60" w:name="_Toc336337861"/>
            <w:bookmarkStart w:id="61" w:name="_Toc534481319"/>
            <w:bookmarkEnd w:id="60"/>
            <w:r w:rsidRPr="0070173E">
              <w:rPr>
                <w:rFonts w:ascii="Tahoma" w:hAnsi="Tahoma" w:cs="Tahoma"/>
                <w:b w:val="0"/>
                <w:sz w:val="14"/>
                <w:szCs w:val="14"/>
                <w:lang w:val="pt-BR" w:eastAsia="zh-CN"/>
              </w:rPr>
              <w:t>Office 365 A4 (SL de Usuário)</w:t>
            </w:r>
            <w:bookmarkEnd w:id="61"/>
          </w:p>
        </w:tc>
        <w:tc>
          <w:tcPr>
            <w:tcW w:w="429" w:type="dxa"/>
            <w:shd w:val="clear" w:color="auto" w:fill="FABF8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6_Office_365" w:history="1">
              <w:r w:rsidR="00817F04" w:rsidRPr="0070173E">
                <w:rPr>
                  <w:rStyle w:val="Hyperlink"/>
                  <w:rFonts w:cs="Tahoma"/>
                  <w:b/>
                  <w:sz w:val="13"/>
                  <w:lang w:eastAsia="zh-CN"/>
                </w:rPr>
                <w:t>5</w:t>
              </w:r>
            </w:hyperlink>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06/12</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ABF8F"/>
            <w:vAlign w:val="center"/>
          </w:tcPr>
          <w:p w:rsidR="007B2C93" w:rsidRPr="00EA151A" w:rsidDel="000365B0"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EOLS</w:t>
            </w: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shd w:val="clear" w:color="auto" w:fill="FFFFFF"/>
            <w:vAlign w:val="center"/>
          </w:tcPr>
          <w:p w:rsidR="007B2C93" w:rsidRPr="00464B57" w:rsidRDefault="00817F04" w:rsidP="0070173E">
            <w:pPr>
              <w:pStyle w:val="Heading2"/>
              <w:spacing w:before="40" w:after="40"/>
              <w:ind w:left="0"/>
              <w:rPr>
                <w:rFonts w:ascii="Tahoma" w:hAnsi="Tahoma" w:cs="Tahoma"/>
                <w:b w:val="0"/>
                <w:sz w:val="14"/>
                <w:szCs w:val="14"/>
                <w:lang w:val="pt-BR" w:eastAsia="zh-CN"/>
              </w:rPr>
            </w:pPr>
            <w:bookmarkStart w:id="62" w:name="_Toc291024473"/>
            <w:bookmarkStart w:id="63" w:name="_Toc336337862"/>
            <w:bookmarkStart w:id="64" w:name="_Toc534481320"/>
            <w:bookmarkEnd w:id="62"/>
            <w:bookmarkEnd w:id="63"/>
            <w:r w:rsidRPr="0070173E">
              <w:rPr>
                <w:rFonts w:ascii="Tahoma" w:hAnsi="Tahoma" w:cs="Tahoma"/>
                <w:b w:val="0"/>
                <w:sz w:val="14"/>
                <w:szCs w:val="14"/>
                <w:lang w:val="pt-BR" w:eastAsia="zh-CN"/>
              </w:rPr>
              <w:t>Office 365 Plano E2 (SL de Usuário)</w:t>
            </w:r>
            <w:bookmarkEnd w:id="64"/>
          </w:p>
        </w:tc>
        <w:tc>
          <w:tcPr>
            <w:tcW w:w="429" w:type="dxa"/>
            <w:shd w:val="clear" w:color="auto" w:fill="FFFFF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7_Office_365" w:history="1">
              <w:r w:rsidR="00817F04" w:rsidRPr="0070173E">
                <w:rPr>
                  <w:rStyle w:val="Hyperlink"/>
                  <w:rFonts w:cs="Tahoma"/>
                  <w:b/>
                  <w:sz w:val="13"/>
                  <w:lang w:eastAsia="zh-CN"/>
                </w:rPr>
                <w:t>6</w:t>
              </w:r>
            </w:hyperlink>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06/11</w:t>
            </w:r>
          </w:p>
        </w:tc>
        <w:tc>
          <w:tcPr>
            <w:tcW w:w="429" w:type="dxa"/>
            <w:tcBorders>
              <w:right w:val="single" w:sz="18" w:space="0" w:color="auto"/>
            </w:tcBorders>
            <w:shd w:val="clear" w:color="auto" w:fill="FFFFF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29" w:type="dxa"/>
            <w:tcBorders>
              <w:left w:val="single" w:sz="18" w:space="0" w:color="auto"/>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shd w:val="clear" w:color="auto" w:fill="FABF8F"/>
            <w:vAlign w:val="center"/>
          </w:tcPr>
          <w:p w:rsidR="007B2C93" w:rsidRPr="00464B57" w:rsidRDefault="00817F04" w:rsidP="0070173E">
            <w:pPr>
              <w:pStyle w:val="Heading2"/>
              <w:spacing w:before="40" w:after="40"/>
              <w:ind w:left="0"/>
              <w:rPr>
                <w:rFonts w:ascii="Tahoma" w:hAnsi="Tahoma" w:cs="Tahoma"/>
                <w:b w:val="0"/>
                <w:sz w:val="14"/>
                <w:szCs w:val="14"/>
                <w:lang w:val="pt-BR" w:eastAsia="zh-CN"/>
              </w:rPr>
            </w:pPr>
            <w:bookmarkStart w:id="65" w:name="_Toc291024474"/>
            <w:bookmarkStart w:id="66" w:name="_Toc336337863"/>
            <w:bookmarkStart w:id="67" w:name="_Toc534481321"/>
            <w:bookmarkEnd w:id="65"/>
            <w:bookmarkEnd w:id="66"/>
            <w:r w:rsidRPr="0070173E">
              <w:rPr>
                <w:rFonts w:ascii="Tahoma" w:hAnsi="Tahoma" w:cs="Tahoma"/>
                <w:b w:val="0"/>
                <w:sz w:val="14"/>
                <w:szCs w:val="14"/>
                <w:lang w:val="pt-BR" w:eastAsia="zh-CN"/>
              </w:rPr>
              <w:t>Office 365 Plano E3 (SL de Usuário)</w:t>
            </w:r>
            <w:bookmarkEnd w:id="67"/>
          </w:p>
        </w:tc>
        <w:tc>
          <w:tcPr>
            <w:tcW w:w="429" w:type="dxa"/>
            <w:shd w:val="clear" w:color="auto" w:fill="FABF8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7_Office_365" w:history="1">
              <w:r w:rsidR="007D0AB7" w:rsidRPr="0070173E">
                <w:rPr>
                  <w:rStyle w:val="Hyperlink"/>
                  <w:rFonts w:cs="Tahoma"/>
                  <w:b/>
                  <w:sz w:val="13"/>
                  <w:lang w:eastAsia="zh-CN"/>
                </w:rPr>
                <w:t>6</w:t>
              </w:r>
            </w:hyperlink>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06/11</w:t>
            </w:r>
          </w:p>
        </w:tc>
        <w:tc>
          <w:tcPr>
            <w:tcW w:w="429" w:type="dxa"/>
            <w:tcBorders>
              <w:right w:val="single" w:sz="18" w:space="0" w:color="auto"/>
            </w:tcBorders>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shd w:val="clear" w:color="auto" w:fill="FFFFFF"/>
            <w:vAlign w:val="center"/>
          </w:tcPr>
          <w:p w:rsidR="007B2C93" w:rsidRPr="00464B57" w:rsidRDefault="00817F04" w:rsidP="0070173E">
            <w:pPr>
              <w:pStyle w:val="Heading2"/>
              <w:spacing w:before="40" w:after="40"/>
              <w:ind w:left="0"/>
              <w:rPr>
                <w:rFonts w:ascii="Tahoma" w:hAnsi="Tahoma" w:cs="Tahoma"/>
                <w:b w:val="0"/>
                <w:sz w:val="14"/>
                <w:szCs w:val="14"/>
                <w:lang w:val="pt-BR" w:eastAsia="zh-CN"/>
              </w:rPr>
            </w:pPr>
            <w:bookmarkStart w:id="68" w:name="_Toc291024475"/>
            <w:bookmarkStart w:id="69" w:name="_Toc336337864"/>
            <w:bookmarkStart w:id="70" w:name="_Toc534481322"/>
            <w:bookmarkEnd w:id="68"/>
            <w:bookmarkEnd w:id="69"/>
            <w:r w:rsidRPr="0070173E">
              <w:rPr>
                <w:rFonts w:ascii="Tahoma" w:hAnsi="Tahoma" w:cs="Tahoma"/>
                <w:b w:val="0"/>
                <w:sz w:val="14"/>
                <w:szCs w:val="14"/>
                <w:lang w:val="pt-BR" w:eastAsia="zh-CN"/>
              </w:rPr>
              <w:t>Office 365 Plano E4 (SL de Usuário)</w:t>
            </w:r>
            <w:bookmarkEnd w:id="70"/>
          </w:p>
        </w:tc>
        <w:tc>
          <w:tcPr>
            <w:tcW w:w="429" w:type="dxa"/>
            <w:shd w:val="clear" w:color="auto" w:fill="FFFFFF"/>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7_Office_365" w:history="1">
              <w:r w:rsidR="007D0AB7" w:rsidRPr="0070173E">
                <w:rPr>
                  <w:rStyle w:val="Hyperlink"/>
                  <w:rFonts w:cs="Tahoma"/>
                  <w:b/>
                  <w:sz w:val="13"/>
                  <w:lang w:eastAsia="zh-CN"/>
                </w:rPr>
                <w:t>6</w:t>
              </w:r>
            </w:hyperlink>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0611</w:t>
            </w:r>
          </w:p>
        </w:tc>
        <w:tc>
          <w:tcPr>
            <w:tcW w:w="429" w:type="dxa"/>
            <w:tcBorders>
              <w:right w:val="single" w:sz="18" w:space="0" w:color="auto"/>
            </w:tcBorders>
            <w:shd w:val="clear" w:color="auto" w:fill="FFFFF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FFFF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29" w:type="dxa"/>
            <w:tcBorders>
              <w:left w:val="single" w:sz="18" w:space="0" w:color="auto"/>
              <w:right w:val="single" w:sz="18" w:space="0" w:color="auto"/>
            </w:tcBorders>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FFFFF"/>
            <w:vAlign w:val="center"/>
          </w:tcPr>
          <w:p w:rsidR="007B2C93" w:rsidRPr="00EA151A" w:rsidRDefault="007B2C93" w:rsidP="0070173E">
            <w:pPr>
              <w:pStyle w:val="TableText"/>
              <w:widowControl w:val="0"/>
              <w:spacing w:before="40" w:after="40"/>
              <w:rPr>
                <w:rFonts w:ascii="Tahoma" w:hAnsi="Tahoma" w:cs="Tahoma"/>
                <w:sz w:val="13"/>
              </w:rPr>
            </w:pPr>
          </w:p>
        </w:tc>
      </w:tr>
      <w:tr w:rsidR="001E79DE" w:rsidRPr="00EA151A" w:rsidTr="00FF1A23">
        <w:trPr>
          <w:cantSplit/>
          <w:trHeight w:val="287"/>
        </w:trPr>
        <w:tc>
          <w:tcPr>
            <w:tcW w:w="2638" w:type="dxa"/>
            <w:shd w:val="clear" w:color="auto" w:fill="FABF8F"/>
            <w:vAlign w:val="center"/>
          </w:tcPr>
          <w:p w:rsidR="00A936B5" w:rsidRPr="0070173E" w:rsidRDefault="00817F04" w:rsidP="0070173E">
            <w:pPr>
              <w:pStyle w:val="Heading2"/>
              <w:spacing w:before="40" w:after="40"/>
              <w:ind w:left="0"/>
              <w:rPr>
                <w:rFonts w:ascii="Tahoma" w:hAnsi="Tahoma" w:cs="Tahoma"/>
                <w:b w:val="0"/>
                <w:sz w:val="14"/>
                <w:szCs w:val="14"/>
                <w:lang w:eastAsia="x-none"/>
              </w:rPr>
            </w:pPr>
            <w:bookmarkStart w:id="71" w:name="_Toc534481323"/>
            <w:r w:rsidRPr="00464B57">
              <w:rPr>
                <w:rFonts w:ascii="Tahoma" w:hAnsi="Tahoma" w:cs="Tahoma"/>
                <w:b w:val="0"/>
                <w:sz w:val="14"/>
                <w:szCs w:val="14"/>
                <w:lang w:eastAsia="zh-CN"/>
              </w:rPr>
              <w:t>Office Home e Student RT 2013</w:t>
            </w:r>
            <w:bookmarkEnd w:id="71"/>
            <w:r w:rsidR="00CD790F">
              <w:rPr>
                <w:rFonts w:ascii="Tahoma" w:hAnsi="Tahoma" w:cs="Tahoma"/>
                <w:b w:val="0"/>
                <w:sz w:val="14"/>
                <w:szCs w:val="14"/>
                <w:lang w:eastAsia="zh-CN"/>
              </w:rPr>
              <w:t xml:space="preserve"> </w:t>
            </w:r>
            <w:r w:rsidR="00CD790F" w:rsidRPr="00CD790F">
              <w:rPr>
                <w:rFonts w:ascii="Tahoma" w:hAnsi="Tahoma" w:cs="Tahoma"/>
                <w:b w:val="0"/>
                <w:sz w:val="14"/>
                <w:szCs w:val="14"/>
                <w:lang w:eastAsia="zh-CN"/>
              </w:rPr>
              <w:t>Direitos de uso comercial</w:t>
            </w:r>
          </w:p>
        </w:tc>
        <w:tc>
          <w:tcPr>
            <w:tcW w:w="429" w:type="dxa"/>
            <w:shd w:val="clear" w:color="auto" w:fill="FABF8F"/>
            <w:vAlign w:val="center"/>
          </w:tcPr>
          <w:p w:rsidR="00A936B5" w:rsidRPr="0070173E" w:rsidRDefault="00A936B5" w:rsidP="0070173E">
            <w:pPr>
              <w:pStyle w:val="TableText"/>
              <w:widowControl w:val="0"/>
              <w:spacing w:before="40" w:after="40"/>
              <w:rPr>
                <w:rFonts w:cs="Tahoma"/>
                <w:b/>
                <w:color w:val="0000FF"/>
                <w:sz w:val="13"/>
                <w:szCs w:val="13"/>
                <w:u w:val="single"/>
              </w:rPr>
            </w:pPr>
          </w:p>
        </w:tc>
        <w:tc>
          <w:tcPr>
            <w:tcW w:w="429" w:type="dxa"/>
            <w:shd w:val="clear" w:color="auto" w:fill="FABF8F"/>
            <w:vAlign w:val="center"/>
          </w:tcPr>
          <w:p w:rsidR="00A936B5" w:rsidRPr="00EA151A" w:rsidRDefault="00CD790F" w:rsidP="0070173E">
            <w:pPr>
              <w:pStyle w:val="TableText"/>
              <w:widowControl w:val="0"/>
              <w:spacing w:before="40" w:after="40"/>
              <w:rPr>
                <w:rFonts w:ascii="Tahoma" w:hAnsi="Tahoma" w:cs="Tahoma"/>
                <w:sz w:val="13"/>
              </w:rPr>
            </w:pPr>
            <w:r>
              <w:rPr>
                <w:rFonts w:ascii="Tahoma" w:hAnsi="Tahoma" w:cs="Tahoma"/>
                <w:sz w:val="13"/>
                <w:lang w:eastAsia="zh-CN"/>
              </w:rPr>
              <w:t>12</w:t>
            </w:r>
            <w:r w:rsidR="00817F04" w:rsidRPr="00EA151A">
              <w:rPr>
                <w:rFonts w:ascii="Tahoma" w:hAnsi="Tahoma" w:cs="Tahoma"/>
                <w:sz w:val="13"/>
                <w:lang w:eastAsia="zh-CN"/>
              </w:rPr>
              <w:t>/12</w:t>
            </w:r>
          </w:p>
        </w:tc>
        <w:tc>
          <w:tcPr>
            <w:tcW w:w="429" w:type="dxa"/>
            <w:tcBorders>
              <w:right w:val="single" w:sz="18" w:space="0" w:color="auto"/>
            </w:tcBorders>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FABF8F"/>
            <w:vAlign w:val="center"/>
          </w:tcPr>
          <w:p w:rsidR="00A936B5"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c>
          <w:tcPr>
            <w:tcW w:w="514" w:type="dxa"/>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c>
          <w:tcPr>
            <w:tcW w:w="514" w:type="dxa"/>
            <w:shd w:val="clear" w:color="auto" w:fill="FABF8F"/>
            <w:vAlign w:val="center"/>
          </w:tcPr>
          <w:p w:rsidR="00A936B5" w:rsidRPr="00EA151A" w:rsidRDefault="00A936B5" w:rsidP="0070173E">
            <w:pPr>
              <w:pStyle w:val="TableText"/>
              <w:widowControl w:val="0"/>
              <w:spacing w:before="40" w:after="40"/>
              <w:rPr>
                <w:rFonts w:ascii="Tahoma" w:hAnsi="Tahoma" w:cs="Tahoma"/>
                <w:sz w:val="13"/>
              </w:rPr>
            </w:pPr>
          </w:p>
        </w:tc>
      </w:tr>
      <w:tr w:rsidR="007B2C93" w:rsidRPr="00EA151A" w:rsidTr="00FF1A23">
        <w:trPr>
          <w:cantSplit/>
          <w:trHeight w:val="287"/>
        </w:trPr>
        <w:tc>
          <w:tcPr>
            <w:tcW w:w="2638" w:type="dxa"/>
            <w:vAlign w:val="center"/>
          </w:tcPr>
          <w:p w:rsidR="007B2C93" w:rsidRPr="0070173E" w:rsidRDefault="00817F04" w:rsidP="0070173E">
            <w:pPr>
              <w:pStyle w:val="Heading2"/>
              <w:spacing w:before="40" w:after="40"/>
              <w:ind w:left="0"/>
              <w:rPr>
                <w:rFonts w:ascii="Tahoma" w:hAnsi="Tahoma" w:cs="Tahoma"/>
                <w:b w:val="0"/>
                <w:sz w:val="14"/>
                <w:szCs w:val="14"/>
                <w:lang w:eastAsia="x-none"/>
              </w:rPr>
            </w:pPr>
            <w:bookmarkStart w:id="72" w:name="_Toc336337865"/>
            <w:bookmarkStart w:id="73" w:name="_Toc534481324"/>
            <w:bookmarkEnd w:id="72"/>
            <w:r w:rsidRPr="0070173E">
              <w:rPr>
                <w:rFonts w:ascii="Tahoma" w:hAnsi="Tahoma" w:cs="Tahoma"/>
                <w:b w:val="0"/>
                <w:sz w:val="14"/>
                <w:szCs w:val="14"/>
                <w:lang w:val="pt-BR" w:eastAsia="zh-CN"/>
              </w:rPr>
              <w:t>Office para Mac Standard 2011</w:t>
            </w:r>
            <w:bookmarkEnd w:id="73"/>
            <w:r w:rsidRPr="0070173E">
              <w:rPr>
                <w:rFonts w:ascii="Tahoma" w:hAnsi="Tahoma" w:cs="Tahoma"/>
                <w:sz w:val="14"/>
                <w:szCs w:val="14"/>
                <w:lang w:eastAsia="zh-CN"/>
              </w:rPr>
              <w:t xml:space="preserve"> </w:t>
            </w:r>
          </w:p>
        </w:tc>
        <w:tc>
          <w:tcPr>
            <w:tcW w:w="429" w:type="dxa"/>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Srv_4OfficeMacStandard2011" w:history="1">
              <w:r w:rsidR="00817F04" w:rsidRPr="0070173E">
                <w:rPr>
                  <w:rStyle w:val="Hyperlink"/>
                  <w:rFonts w:cs="Tahoma"/>
                  <w:b/>
                  <w:sz w:val="13"/>
                  <w:lang w:eastAsia="zh-CN"/>
                </w:rPr>
                <w:t>7</w:t>
              </w:r>
            </w:hyperlink>
          </w:p>
        </w:tc>
        <w:tc>
          <w:tcPr>
            <w:tcW w:w="429" w:type="dxa"/>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09/10</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5</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w:t>
            </w:r>
          </w:p>
        </w:tc>
        <w:tc>
          <w:tcPr>
            <w:tcW w:w="514" w:type="dxa"/>
            <w:vAlign w:val="center"/>
          </w:tcPr>
          <w:p w:rsidR="007B2C93" w:rsidRPr="00EA151A" w:rsidRDefault="007B2C93" w:rsidP="0070173E">
            <w:pPr>
              <w:pStyle w:val="TableText"/>
              <w:widowControl w:val="0"/>
              <w:spacing w:before="40" w:after="40"/>
              <w:rPr>
                <w:rFonts w:ascii="Tahoma" w:hAnsi="Tahoma" w:cs="Tahoma"/>
                <w:sz w:val="13"/>
              </w:rPr>
            </w:pPr>
          </w:p>
        </w:tc>
      </w:tr>
      <w:tr w:rsidR="001E79DE" w:rsidRPr="00EA151A" w:rsidTr="00FF1A23">
        <w:trPr>
          <w:cantSplit/>
          <w:trHeight w:val="287"/>
        </w:trPr>
        <w:tc>
          <w:tcPr>
            <w:tcW w:w="2638" w:type="dxa"/>
            <w:shd w:val="clear" w:color="auto" w:fill="FABF8F"/>
            <w:vAlign w:val="center"/>
          </w:tcPr>
          <w:p w:rsidR="007B2C93" w:rsidRPr="0070173E" w:rsidRDefault="00817F04" w:rsidP="0070173E">
            <w:pPr>
              <w:pStyle w:val="Heading2"/>
              <w:spacing w:before="40" w:after="40"/>
              <w:ind w:left="0"/>
              <w:rPr>
                <w:rFonts w:ascii="Tahoma" w:hAnsi="Tahoma" w:cs="Tahoma"/>
                <w:b w:val="0"/>
                <w:sz w:val="14"/>
                <w:szCs w:val="14"/>
                <w:lang w:eastAsia="x-none"/>
              </w:rPr>
            </w:pPr>
            <w:bookmarkStart w:id="74" w:name="_Office_Multi-Language_Pack"/>
            <w:bookmarkStart w:id="75" w:name="_Toc336337866"/>
            <w:bookmarkStart w:id="76" w:name="_Toc534481325"/>
            <w:bookmarkEnd w:id="74"/>
            <w:bookmarkEnd w:id="75"/>
            <w:r w:rsidRPr="0070173E">
              <w:rPr>
                <w:rFonts w:ascii="Tahoma" w:hAnsi="Tahoma" w:cs="Tahoma"/>
                <w:b w:val="0"/>
                <w:sz w:val="14"/>
                <w:szCs w:val="14"/>
                <w:lang w:val="pt-BR" w:eastAsia="zh-CN"/>
              </w:rPr>
              <w:t>Office Multi-Language Pack 2013</w:t>
            </w:r>
            <w:bookmarkEnd w:id="76"/>
          </w:p>
        </w:tc>
        <w:tc>
          <w:tcPr>
            <w:tcW w:w="429" w:type="dxa"/>
            <w:shd w:val="clear" w:color="auto" w:fill="FABF8F"/>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8_Pacote_Multilíngue" w:history="1">
              <w:r w:rsidR="00817F04" w:rsidRPr="0070173E">
                <w:rPr>
                  <w:rStyle w:val="Hyperlink"/>
                  <w:rFonts w:cs="Tahoma"/>
                  <w:b/>
                  <w:sz w:val="13"/>
                  <w:lang w:eastAsia="zh-CN"/>
                </w:rPr>
                <w:t>8</w:t>
              </w:r>
            </w:hyperlink>
          </w:p>
        </w:tc>
        <w:tc>
          <w:tcPr>
            <w:tcW w:w="429" w:type="dxa"/>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332"/>
        </w:trPr>
        <w:tc>
          <w:tcPr>
            <w:tcW w:w="2638" w:type="dxa"/>
            <w:vAlign w:val="center"/>
          </w:tcPr>
          <w:p w:rsidR="007B2C93" w:rsidRPr="0070173E" w:rsidRDefault="00817F04" w:rsidP="0070173E">
            <w:pPr>
              <w:pStyle w:val="ProductNames"/>
              <w:spacing w:before="40" w:after="40"/>
              <w:rPr>
                <w:rFonts w:ascii="Tahoma" w:hAnsi="Tahoma" w:cs="Tahoma"/>
                <w:sz w:val="14"/>
                <w:szCs w:val="14"/>
              </w:rPr>
            </w:pPr>
            <w:bookmarkStart w:id="77" w:name="_Toc336337867"/>
            <w:bookmarkStart w:id="78" w:name="_Toc534481326"/>
            <w:bookmarkEnd w:id="77"/>
            <w:r w:rsidRPr="0070173E">
              <w:rPr>
                <w:rFonts w:ascii="Tahoma" w:hAnsi="Tahoma" w:cs="Tahoma"/>
                <w:sz w:val="14"/>
                <w:szCs w:val="14"/>
                <w:lang w:val="pt-BR"/>
              </w:rPr>
              <w:t>Office Professional Plus 2013</w:t>
            </w:r>
            <w:bookmarkEnd w:id="78"/>
          </w:p>
        </w:tc>
        <w:tc>
          <w:tcPr>
            <w:tcW w:w="429" w:type="dxa"/>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9_Office_Professional" w:history="1">
              <w:r w:rsidR="00817F04" w:rsidRPr="0070173E">
                <w:rPr>
                  <w:rStyle w:val="Hyperlink"/>
                  <w:rFonts w:cs="Tahoma"/>
                  <w:b/>
                  <w:sz w:val="13"/>
                  <w:lang w:eastAsia="zh-CN"/>
                </w:rPr>
                <w:t>9</w:t>
              </w:r>
            </w:hyperlink>
          </w:p>
        </w:tc>
        <w:tc>
          <w:tcPr>
            <w:tcW w:w="429" w:type="dxa"/>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u w:val="single"/>
              </w:rPr>
            </w:pPr>
            <w:r w:rsidRPr="00EA151A">
              <w:rPr>
                <w:rFonts w:ascii="Tahoma" w:hAnsi="Tahoma" w:cs="Tahoma"/>
                <w:sz w:val="13"/>
                <w:u w:val="single"/>
                <w:lang w:val="pt-BR"/>
              </w:rPr>
              <w:t>DT</w:t>
            </w:r>
          </w:p>
        </w:tc>
        <w:tc>
          <w:tcPr>
            <w:tcW w:w="429" w:type="dxa"/>
            <w:tcBorders>
              <w:lef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5</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E</w:t>
            </w:r>
          </w:p>
        </w:tc>
        <w:tc>
          <w:tcPr>
            <w:tcW w:w="429" w:type="dxa"/>
            <w:tcBorders>
              <w:left w:val="single" w:sz="18" w:space="0" w:color="auto"/>
              <w:right w:val="single" w:sz="18" w:space="0" w:color="auto"/>
            </w:tcBorders>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 P</w:t>
            </w:r>
          </w:p>
        </w:tc>
        <w:tc>
          <w:tcPr>
            <w:tcW w:w="514" w:type="dxa"/>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E,ST</w:t>
            </w:r>
          </w:p>
        </w:tc>
        <w:tc>
          <w:tcPr>
            <w:tcW w:w="514" w:type="dxa"/>
            <w:vAlign w:val="center"/>
          </w:tcPr>
          <w:p w:rsidR="007B2C93" w:rsidRPr="00EA151A" w:rsidRDefault="007B2C93" w:rsidP="0070173E">
            <w:pPr>
              <w:pStyle w:val="TableText"/>
              <w:widowControl w:val="0"/>
              <w:spacing w:before="40" w:after="40"/>
              <w:rPr>
                <w:rFonts w:ascii="Tahoma" w:hAnsi="Tahoma" w:cs="Tahoma"/>
                <w:sz w:val="13"/>
              </w:rPr>
            </w:pPr>
          </w:p>
        </w:tc>
      </w:tr>
      <w:tr w:rsidR="001E79DE" w:rsidRPr="00EA151A" w:rsidTr="00FF1A23">
        <w:trPr>
          <w:cantSplit/>
          <w:trHeight w:val="278"/>
        </w:trPr>
        <w:tc>
          <w:tcPr>
            <w:tcW w:w="2638" w:type="dxa"/>
            <w:shd w:val="clear" w:color="auto" w:fill="FABF8F"/>
            <w:vAlign w:val="center"/>
          </w:tcPr>
          <w:p w:rsidR="007B2C93" w:rsidRPr="0070173E" w:rsidRDefault="00817F04" w:rsidP="0070173E">
            <w:pPr>
              <w:pStyle w:val="Heading3"/>
              <w:spacing w:before="40" w:after="40"/>
              <w:rPr>
                <w:rFonts w:ascii="Tahoma" w:hAnsi="Tahoma" w:cs="Tahoma"/>
                <w:b w:val="0"/>
                <w:sz w:val="14"/>
                <w:szCs w:val="14"/>
                <w:lang w:eastAsia="zh-CN"/>
              </w:rPr>
            </w:pPr>
            <w:bookmarkStart w:id="79" w:name="_Toc336337868"/>
            <w:bookmarkStart w:id="80" w:name="_Toc534481327"/>
            <w:bookmarkEnd w:id="79"/>
            <w:r w:rsidRPr="0070173E">
              <w:rPr>
                <w:rFonts w:ascii="Tahoma" w:hAnsi="Tahoma" w:cs="Tahoma"/>
                <w:b w:val="0"/>
                <w:sz w:val="14"/>
                <w:szCs w:val="14"/>
                <w:lang w:val="pt-BR" w:eastAsia="zh-CN"/>
              </w:rPr>
              <w:t>Office Standard 2013</w:t>
            </w:r>
            <w:bookmarkEnd w:id="80"/>
            <w:r w:rsidRPr="0070173E">
              <w:rPr>
                <w:rFonts w:ascii="Tahoma" w:hAnsi="Tahoma" w:cs="Tahoma"/>
                <w:sz w:val="14"/>
                <w:szCs w:val="14"/>
                <w:lang w:eastAsia="zh-CN"/>
              </w:rPr>
              <w:t xml:space="preserve"> </w:t>
            </w:r>
          </w:p>
        </w:tc>
        <w:tc>
          <w:tcPr>
            <w:tcW w:w="429" w:type="dxa"/>
            <w:shd w:val="clear" w:color="auto" w:fill="FABF8F"/>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10_Office_Standard" w:history="1">
              <w:r w:rsidR="00817F04" w:rsidRPr="0070173E">
                <w:rPr>
                  <w:rStyle w:val="Hyperlink"/>
                  <w:rFonts w:cs="Tahoma"/>
                  <w:b/>
                  <w:sz w:val="13"/>
                  <w:lang w:eastAsia="zh-CN"/>
                </w:rPr>
                <w:t>10</w:t>
              </w:r>
            </w:hyperlink>
          </w:p>
        </w:tc>
        <w:tc>
          <w:tcPr>
            <w:tcW w:w="429" w:type="dxa"/>
            <w:shd w:val="clear" w:color="auto" w:fill="FABF8F"/>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ABF8F"/>
            <w:vAlign w:val="center"/>
          </w:tcPr>
          <w:p w:rsidR="007B2C93" w:rsidRPr="00EA151A" w:rsidRDefault="00817F04" w:rsidP="0070173E">
            <w:pPr>
              <w:pStyle w:val="TableText"/>
              <w:widowControl w:val="0"/>
              <w:spacing w:before="40" w:after="40"/>
              <w:rPr>
                <w:rFonts w:ascii="Tahoma" w:hAnsi="Tahoma" w:cs="Tahoma"/>
                <w:b/>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5</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widowControl w:val="0"/>
              <w:spacing w:before="40" w:after="40"/>
              <w:rPr>
                <w:rFonts w:ascii="Tahoma" w:hAnsi="Tahoma" w:cs="Tahoma"/>
                <w:sz w:val="13"/>
              </w:rPr>
            </w:pPr>
          </w:p>
        </w:tc>
      </w:tr>
      <w:tr w:rsidR="007B2C93" w:rsidRPr="00EA151A" w:rsidTr="00FF1A23">
        <w:trPr>
          <w:cantSplit/>
          <w:trHeight w:val="305"/>
        </w:trPr>
        <w:tc>
          <w:tcPr>
            <w:tcW w:w="2638" w:type="dxa"/>
          </w:tcPr>
          <w:p w:rsidR="007B2C93" w:rsidRPr="00464B57" w:rsidRDefault="007B2C93" w:rsidP="0070173E">
            <w:pPr>
              <w:pStyle w:val="Heading2"/>
              <w:spacing w:before="40" w:after="40"/>
              <w:ind w:left="0"/>
              <w:rPr>
                <w:rFonts w:ascii="Tahoma" w:hAnsi="Tahoma" w:cs="Tahoma"/>
                <w:b w:val="0"/>
                <w:sz w:val="14"/>
                <w:szCs w:val="14"/>
                <w:lang w:val="pt-BR" w:eastAsia="zh-CN"/>
              </w:rPr>
            </w:pPr>
            <w:bookmarkStart w:id="81" w:name="_Toc336337869"/>
            <w:bookmarkStart w:id="82" w:name="_Toc534481328"/>
            <w:bookmarkEnd w:id="81"/>
            <w:r w:rsidRPr="0070173E">
              <w:rPr>
                <w:rFonts w:ascii="Tahoma" w:hAnsi="Tahoma" w:cs="Tahoma"/>
                <w:b w:val="0"/>
                <w:sz w:val="14"/>
                <w:szCs w:val="14"/>
                <w:lang w:val="pt-BR" w:eastAsia="zh-CN"/>
              </w:rPr>
              <w:t>Assinatura do Office Professional Plus (SL</w:t>
            </w:r>
            <w:r w:rsidR="00FF1A23" w:rsidRPr="0070173E">
              <w:rPr>
                <w:rFonts w:ascii="Tahoma" w:hAnsi="Tahoma" w:cs="Tahoma"/>
                <w:b w:val="0"/>
                <w:sz w:val="14"/>
                <w:szCs w:val="14"/>
                <w:lang w:val="pt-BR" w:eastAsia="zh-CN"/>
              </w:rPr>
              <w:t> </w:t>
            </w:r>
            <w:r w:rsidRPr="0070173E">
              <w:rPr>
                <w:rFonts w:ascii="Tahoma" w:hAnsi="Tahoma" w:cs="Tahoma"/>
                <w:b w:val="0"/>
                <w:sz w:val="14"/>
                <w:szCs w:val="14"/>
                <w:lang w:val="pt-BR" w:eastAsia="zh-CN"/>
              </w:rPr>
              <w:t>de Usuário)</w:t>
            </w:r>
            <w:bookmarkEnd w:id="82"/>
          </w:p>
        </w:tc>
        <w:tc>
          <w:tcPr>
            <w:tcW w:w="429" w:type="dxa"/>
            <w:vAlign w:val="center"/>
          </w:tcPr>
          <w:p w:rsidR="007B2C93" w:rsidRPr="0070173E" w:rsidRDefault="00B257B3" w:rsidP="0070173E">
            <w:pPr>
              <w:pStyle w:val="TableText"/>
              <w:widowControl w:val="0"/>
              <w:spacing w:before="40" w:after="40"/>
              <w:rPr>
                <w:rFonts w:cs="Tahoma"/>
                <w:b/>
                <w:color w:val="0000FF"/>
                <w:sz w:val="13"/>
                <w:szCs w:val="13"/>
                <w:u w:val="single"/>
              </w:rPr>
            </w:pPr>
            <w:hyperlink w:anchor="_11_Office_Professional" w:history="1">
              <w:r w:rsidR="00817F04" w:rsidRPr="0070173E">
                <w:rPr>
                  <w:rStyle w:val="Hyperlink"/>
                  <w:rFonts w:cs="Tahoma"/>
                  <w:b/>
                  <w:sz w:val="13"/>
                  <w:lang w:eastAsia="zh-CN"/>
                </w:rPr>
                <w:t>11</w:t>
              </w:r>
            </w:hyperlink>
          </w:p>
        </w:tc>
        <w:tc>
          <w:tcPr>
            <w:tcW w:w="429" w:type="dxa"/>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06/11</w:t>
            </w: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 S</w:t>
            </w:r>
          </w:p>
        </w:tc>
        <w:tc>
          <w:tcPr>
            <w:tcW w:w="429" w:type="dxa"/>
            <w:tcBorders>
              <w:left w:val="single" w:sz="18" w:space="0" w:color="auto"/>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514" w:type="dxa"/>
            <w:vAlign w:val="center"/>
          </w:tcPr>
          <w:p w:rsidR="007B2C93" w:rsidRPr="00EA151A" w:rsidRDefault="007B2C93" w:rsidP="0070173E">
            <w:pPr>
              <w:pStyle w:val="TableText"/>
              <w:spacing w:before="40" w:after="40"/>
              <w:rPr>
                <w:rFonts w:ascii="Tahoma" w:hAnsi="Tahoma" w:cs="Tahoma"/>
                <w:sz w:val="13"/>
              </w:rPr>
            </w:pPr>
          </w:p>
        </w:tc>
        <w:tc>
          <w:tcPr>
            <w:tcW w:w="514" w:type="dxa"/>
            <w:vAlign w:val="center"/>
          </w:tcPr>
          <w:p w:rsidR="007B2C93" w:rsidRPr="00EA151A" w:rsidRDefault="007B2C93" w:rsidP="0070173E">
            <w:pPr>
              <w:pStyle w:val="TableText"/>
              <w:spacing w:before="40" w:after="40"/>
              <w:rPr>
                <w:rFonts w:ascii="Tahoma" w:hAnsi="Tahoma" w:cs="Tahoma"/>
                <w:sz w:val="13"/>
              </w:rPr>
            </w:pPr>
          </w:p>
        </w:tc>
      </w:tr>
      <w:tr w:rsidR="001E79DE" w:rsidRPr="00EA151A" w:rsidTr="00FF1A23">
        <w:trPr>
          <w:cantSplit/>
          <w:trHeight w:val="305"/>
        </w:trPr>
        <w:tc>
          <w:tcPr>
            <w:tcW w:w="2638" w:type="dxa"/>
            <w:shd w:val="clear" w:color="auto" w:fill="FABF8F"/>
            <w:vAlign w:val="center"/>
          </w:tcPr>
          <w:p w:rsidR="007B2C93" w:rsidRPr="00464B57" w:rsidRDefault="00817F04" w:rsidP="0070173E">
            <w:pPr>
              <w:pStyle w:val="Heading2"/>
              <w:spacing w:before="40" w:after="40"/>
              <w:ind w:left="0"/>
              <w:rPr>
                <w:rFonts w:ascii="Tahoma" w:hAnsi="Tahoma" w:cs="Tahoma"/>
                <w:b w:val="0"/>
                <w:sz w:val="14"/>
                <w:szCs w:val="14"/>
                <w:lang w:val="pt-BR" w:eastAsia="x-none"/>
              </w:rPr>
            </w:pPr>
            <w:bookmarkStart w:id="83" w:name="_Toc336337870"/>
            <w:bookmarkStart w:id="84" w:name="_Toc534481329"/>
            <w:bookmarkEnd w:id="83"/>
            <w:r w:rsidRPr="0070173E">
              <w:rPr>
                <w:rFonts w:ascii="Tahoma" w:hAnsi="Tahoma" w:cs="Tahoma"/>
                <w:b w:val="0"/>
                <w:sz w:val="14"/>
                <w:szCs w:val="14"/>
                <w:lang w:val="pt-BR" w:eastAsia="zh-CN"/>
              </w:rPr>
              <w:lastRenderedPageBreak/>
              <w:t>Assinatura A do Office Professional Plus (SL de Usuário)</w:t>
            </w:r>
            <w:bookmarkEnd w:id="84"/>
          </w:p>
        </w:tc>
        <w:tc>
          <w:tcPr>
            <w:tcW w:w="429" w:type="dxa"/>
            <w:shd w:val="clear" w:color="auto" w:fill="FABF8F"/>
            <w:vAlign w:val="center"/>
          </w:tcPr>
          <w:p w:rsidR="007B2C93" w:rsidRPr="00464B57" w:rsidRDefault="007B2C93" w:rsidP="0070173E">
            <w:pPr>
              <w:pStyle w:val="TableText"/>
              <w:widowControl w:val="0"/>
              <w:spacing w:before="40" w:after="40"/>
              <w:rPr>
                <w:rFonts w:cs="Tahoma"/>
                <w:b/>
                <w:color w:val="0000FF"/>
                <w:sz w:val="13"/>
                <w:szCs w:val="13"/>
                <w:u w:val="single"/>
                <w:lang w:val="pt-BR"/>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06/12</w:t>
            </w: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ABF8F"/>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w:t>
            </w: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w:t>
            </w:r>
          </w:p>
        </w:tc>
        <w:tc>
          <w:tcPr>
            <w:tcW w:w="514" w:type="dxa"/>
            <w:shd w:val="clear" w:color="auto" w:fill="FABF8F"/>
            <w:vAlign w:val="center"/>
          </w:tcPr>
          <w:p w:rsidR="007B2C93" w:rsidRPr="00EA151A" w:rsidRDefault="007B2C93" w:rsidP="0070173E">
            <w:pPr>
              <w:pStyle w:val="TableText"/>
              <w:spacing w:before="40" w:after="40"/>
              <w:rPr>
                <w:rFonts w:ascii="Tahoma" w:hAnsi="Tahoma" w:cs="Tahoma"/>
                <w:sz w:val="13"/>
              </w:rPr>
            </w:pPr>
          </w:p>
        </w:tc>
      </w:tr>
      <w:tr w:rsidR="007B2C93" w:rsidRPr="00EA151A" w:rsidTr="00FF1A23">
        <w:trPr>
          <w:cantSplit/>
          <w:trHeight w:val="305"/>
        </w:trPr>
        <w:tc>
          <w:tcPr>
            <w:tcW w:w="2638" w:type="dxa"/>
            <w:vAlign w:val="center"/>
          </w:tcPr>
          <w:p w:rsidR="007B2C93" w:rsidRPr="00464B57" w:rsidRDefault="00817F04" w:rsidP="0070173E">
            <w:pPr>
              <w:pStyle w:val="Heading2"/>
              <w:spacing w:before="40" w:after="40"/>
              <w:ind w:left="0"/>
              <w:rPr>
                <w:rFonts w:ascii="Tahoma" w:hAnsi="Tahoma" w:cs="Tahoma"/>
                <w:b w:val="0"/>
                <w:sz w:val="14"/>
                <w:szCs w:val="14"/>
                <w:lang w:val="pt-BR" w:eastAsia="x-none"/>
              </w:rPr>
            </w:pPr>
            <w:bookmarkStart w:id="85" w:name="_Toc336337872"/>
            <w:bookmarkStart w:id="86" w:name="_Toc534481330"/>
            <w:bookmarkEnd w:id="85"/>
            <w:r w:rsidRPr="0070173E">
              <w:rPr>
                <w:rFonts w:ascii="Tahoma" w:hAnsi="Tahoma" w:cs="Tahoma"/>
                <w:b w:val="0"/>
                <w:sz w:val="14"/>
                <w:szCs w:val="14"/>
                <w:lang w:val="pt-BR" w:eastAsia="zh-CN"/>
              </w:rPr>
              <w:t xml:space="preserve">Aplicativos da Web do Office A </w:t>
            </w:r>
            <w:r w:rsidR="00FF1A23" w:rsidRPr="0070173E">
              <w:rPr>
                <w:rFonts w:ascii="Tahoma" w:hAnsi="Tahoma" w:cs="Tahoma"/>
                <w:b w:val="0"/>
                <w:sz w:val="14"/>
                <w:szCs w:val="14"/>
                <w:lang w:val="pt-BR" w:eastAsia="zh-CN"/>
              </w:rPr>
              <w:br/>
            </w:r>
            <w:r w:rsidRPr="0070173E">
              <w:rPr>
                <w:rFonts w:ascii="Tahoma" w:hAnsi="Tahoma" w:cs="Tahoma"/>
                <w:b w:val="0"/>
                <w:sz w:val="14"/>
                <w:szCs w:val="14"/>
                <w:lang w:val="pt-BR" w:eastAsia="zh-CN"/>
              </w:rPr>
              <w:t>(SL do Usuário)</w:t>
            </w:r>
            <w:bookmarkEnd w:id="86"/>
          </w:p>
        </w:tc>
        <w:tc>
          <w:tcPr>
            <w:tcW w:w="429" w:type="dxa"/>
            <w:vAlign w:val="center"/>
          </w:tcPr>
          <w:p w:rsidR="007B2C93" w:rsidRPr="00464B57" w:rsidRDefault="007B2C93" w:rsidP="0070173E">
            <w:pPr>
              <w:pStyle w:val="TableText"/>
              <w:widowControl w:val="0"/>
              <w:spacing w:before="40" w:after="40"/>
              <w:rPr>
                <w:rStyle w:val="EndnoteReference"/>
                <w:rFonts w:cs="Tahoma"/>
                <w:color w:val="0000FF"/>
                <w:sz w:val="13"/>
                <w:szCs w:val="13"/>
                <w:u w:val="single"/>
                <w:lang w:val="pt-BR"/>
              </w:rPr>
            </w:pPr>
          </w:p>
        </w:tc>
        <w:tc>
          <w:tcPr>
            <w:tcW w:w="429" w:type="dxa"/>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06/12</w:t>
            </w: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vAlign w:val="center"/>
          </w:tcPr>
          <w:p w:rsidR="007B2C93" w:rsidRPr="00EA151A" w:rsidRDefault="007B2C93" w:rsidP="0070173E">
            <w:pPr>
              <w:pStyle w:val="TableText"/>
              <w:spacing w:before="40" w:after="40"/>
              <w:rPr>
                <w:rFonts w:ascii="Tahoma" w:hAnsi="Tahoma" w:cs="Tahoma"/>
                <w:sz w:val="13"/>
              </w:rPr>
            </w:pPr>
          </w:p>
        </w:tc>
        <w:tc>
          <w:tcPr>
            <w:tcW w:w="514" w:type="dxa"/>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vAlign w:val="center"/>
          </w:tcPr>
          <w:p w:rsidR="007B2C93" w:rsidRPr="00EA151A" w:rsidRDefault="007B2C93" w:rsidP="0070173E">
            <w:pPr>
              <w:pStyle w:val="TableText"/>
              <w:spacing w:before="40" w:after="40"/>
              <w:rPr>
                <w:rFonts w:ascii="Tahoma" w:hAnsi="Tahoma" w:cs="Tahoma"/>
                <w:sz w:val="13"/>
              </w:rPr>
            </w:pPr>
          </w:p>
        </w:tc>
      </w:tr>
      <w:tr w:rsidR="008571B7" w:rsidRPr="00EA151A" w:rsidTr="00FF1A23">
        <w:trPr>
          <w:cantSplit/>
          <w:trHeight w:val="305"/>
        </w:trPr>
        <w:tc>
          <w:tcPr>
            <w:tcW w:w="2638" w:type="dxa"/>
            <w:shd w:val="clear" w:color="auto" w:fill="FABF8F"/>
            <w:vAlign w:val="center"/>
          </w:tcPr>
          <w:p w:rsidR="007B2C93" w:rsidRPr="0070173E" w:rsidRDefault="00817F04" w:rsidP="0070173E">
            <w:pPr>
              <w:pStyle w:val="Heading2"/>
              <w:spacing w:before="40" w:after="40"/>
              <w:ind w:left="0"/>
              <w:rPr>
                <w:rFonts w:ascii="Tahoma" w:hAnsi="Tahoma" w:cs="Tahoma"/>
                <w:b w:val="0"/>
                <w:sz w:val="14"/>
                <w:szCs w:val="14"/>
                <w:lang w:eastAsia="x-none"/>
              </w:rPr>
            </w:pPr>
            <w:bookmarkStart w:id="87" w:name="_Toc336337873"/>
            <w:bookmarkStart w:id="88" w:name="_Toc534481331"/>
            <w:bookmarkEnd w:id="87"/>
            <w:r w:rsidRPr="0070173E">
              <w:rPr>
                <w:rFonts w:ascii="Tahoma" w:hAnsi="Tahoma" w:cs="Tahoma"/>
                <w:b w:val="0"/>
                <w:sz w:val="14"/>
                <w:szCs w:val="14"/>
                <w:lang w:val="pt-BR" w:eastAsia="zh-CN"/>
              </w:rPr>
              <w:t>OneNote</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w:t>
            </w:r>
            <w:bookmarkEnd w:id="88"/>
          </w:p>
        </w:tc>
        <w:tc>
          <w:tcPr>
            <w:tcW w:w="429" w:type="dxa"/>
            <w:shd w:val="clear" w:color="auto" w:fill="FABF8F"/>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350"/>
        </w:trPr>
        <w:tc>
          <w:tcPr>
            <w:tcW w:w="2638" w:type="dxa"/>
            <w:shd w:val="clear" w:color="auto" w:fill="auto"/>
            <w:vAlign w:val="center"/>
          </w:tcPr>
          <w:p w:rsidR="007B2C93" w:rsidRPr="0070173E" w:rsidRDefault="00817F04" w:rsidP="0070173E">
            <w:pPr>
              <w:pStyle w:val="Heading2"/>
              <w:spacing w:before="40" w:after="40"/>
              <w:ind w:left="0"/>
              <w:rPr>
                <w:rFonts w:ascii="Tahoma" w:hAnsi="Tahoma" w:cs="Tahoma"/>
                <w:b w:val="0"/>
                <w:sz w:val="14"/>
                <w:szCs w:val="14"/>
                <w:lang w:eastAsia="x-none"/>
              </w:rPr>
            </w:pPr>
            <w:bookmarkStart w:id="89" w:name="_Toc336337874"/>
            <w:bookmarkStart w:id="90" w:name="_Toc534481332"/>
            <w:bookmarkEnd w:id="89"/>
            <w:r w:rsidRPr="0070173E">
              <w:rPr>
                <w:rFonts w:ascii="Tahoma" w:hAnsi="Tahoma" w:cs="Tahoma"/>
                <w:b w:val="0"/>
                <w:sz w:val="14"/>
                <w:szCs w:val="14"/>
                <w:lang w:val="pt-BR" w:eastAsia="zh-CN"/>
              </w:rPr>
              <w:t>Outlook</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w:t>
            </w:r>
            <w:bookmarkEnd w:id="90"/>
          </w:p>
        </w:tc>
        <w:tc>
          <w:tcPr>
            <w:tcW w:w="429" w:type="dxa"/>
            <w:shd w:val="clear" w:color="auto" w:fill="auto"/>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r>
      <w:tr w:rsidR="002E5D03" w:rsidRPr="00EA151A" w:rsidTr="00CD790F">
        <w:trPr>
          <w:cantSplit/>
          <w:trHeight w:val="305"/>
        </w:trPr>
        <w:tc>
          <w:tcPr>
            <w:tcW w:w="2638" w:type="dxa"/>
            <w:shd w:val="clear" w:color="auto" w:fill="FABF8F" w:themeFill="accent6" w:themeFillTint="99"/>
            <w:vAlign w:val="center"/>
          </w:tcPr>
          <w:p w:rsidR="007B2C93" w:rsidRPr="0070173E" w:rsidRDefault="00817F04" w:rsidP="0009628F">
            <w:pPr>
              <w:pStyle w:val="Heading2"/>
              <w:spacing w:before="40" w:after="40"/>
              <w:ind w:hanging="720"/>
              <w:rPr>
                <w:rFonts w:ascii="Tahoma" w:hAnsi="Tahoma" w:cs="Tahoma"/>
                <w:b w:val="0"/>
                <w:sz w:val="14"/>
                <w:szCs w:val="14"/>
                <w:lang w:eastAsia="zh-CN"/>
              </w:rPr>
            </w:pPr>
            <w:bookmarkStart w:id="91" w:name="_Toc336337875"/>
            <w:bookmarkStart w:id="92" w:name="_Toc534481333"/>
            <w:bookmarkEnd w:id="91"/>
            <w:r w:rsidRPr="0070173E">
              <w:rPr>
                <w:rFonts w:ascii="Tahoma" w:hAnsi="Tahoma" w:cs="Tahoma"/>
                <w:b w:val="0"/>
                <w:sz w:val="14"/>
                <w:szCs w:val="14"/>
                <w:lang w:val="pt-BR" w:eastAsia="zh-CN"/>
              </w:rPr>
              <w:t>Outlook para Mac 2011</w:t>
            </w:r>
            <w:bookmarkEnd w:id="92"/>
          </w:p>
        </w:tc>
        <w:tc>
          <w:tcPr>
            <w:tcW w:w="429" w:type="dxa"/>
            <w:shd w:val="clear" w:color="auto" w:fill="FABF8F" w:themeFill="accent6" w:themeFillTint="99"/>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Srv_9OutlookMac2011" w:history="1">
              <w:r w:rsidR="00817F04" w:rsidRPr="0070173E">
                <w:rPr>
                  <w:rStyle w:val="Hyperlink"/>
                  <w:rFonts w:cs="Tahoma"/>
                  <w:b/>
                  <w:sz w:val="13"/>
                  <w:lang w:eastAsia="zh-CN"/>
                </w:rPr>
                <w:t>12</w:t>
              </w:r>
            </w:hyperlink>
          </w:p>
        </w:tc>
        <w:tc>
          <w:tcPr>
            <w:tcW w:w="429" w:type="dxa"/>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09/10</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widowControl w:val="0"/>
              <w:spacing w:before="40" w:after="40"/>
              <w:rPr>
                <w:rFonts w:ascii="Tahoma" w:hAnsi="Tahoma" w:cs="Tahoma"/>
                <w:sz w:val="13"/>
              </w:rPr>
            </w:pPr>
          </w:p>
        </w:tc>
      </w:tr>
      <w:tr w:rsidR="00CD790F" w:rsidRPr="00EA151A" w:rsidTr="00CD790F">
        <w:trPr>
          <w:cantSplit/>
          <w:trHeight w:val="305"/>
        </w:trPr>
        <w:tc>
          <w:tcPr>
            <w:tcW w:w="2638" w:type="dxa"/>
            <w:shd w:val="clear" w:color="auto" w:fill="auto"/>
            <w:vAlign w:val="center"/>
          </w:tcPr>
          <w:p w:rsidR="007B2C93" w:rsidRPr="0070173E" w:rsidRDefault="00817F04" w:rsidP="0070173E">
            <w:pPr>
              <w:pStyle w:val="Heading3"/>
              <w:spacing w:before="40" w:after="40"/>
              <w:rPr>
                <w:rFonts w:ascii="Tahoma" w:hAnsi="Tahoma" w:cs="Tahoma"/>
                <w:b w:val="0"/>
                <w:sz w:val="14"/>
                <w:szCs w:val="14"/>
                <w:lang w:eastAsia="x-none"/>
              </w:rPr>
            </w:pPr>
            <w:bookmarkStart w:id="93" w:name="_Toc534481334"/>
            <w:r w:rsidRPr="0070173E">
              <w:rPr>
                <w:rFonts w:ascii="Tahoma" w:hAnsi="Tahoma" w:cs="Tahoma"/>
                <w:b w:val="0"/>
                <w:sz w:val="14"/>
                <w:szCs w:val="14"/>
                <w:lang w:val="pt-BR" w:eastAsia="zh-CN"/>
              </w:rPr>
              <w:t>PowerPoint 2013</w:t>
            </w:r>
            <w:bookmarkEnd w:id="93"/>
          </w:p>
        </w:tc>
        <w:tc>
          <w:tcPr>
            <w:tcW w:w="429" w:type="dxa"/>
            <w:shd w:val="clear" w:color="auto" w:fill="auto"/>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auto"/>
            <w:vAlign w:val="center"/>
          </w:tcPr>
          <w:p w:rsidR="007B2C93" w:rsidRPr="00EA151A" w:rsidRDefault="00817F04" w:rsidP="0070173E">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widowControl w:val="0"/>
              <w:spacing w:before="40" w:after="40"/>
              <w:rPr>
                <w:rFonts w:ascii="Tahoma" w:hAnsi="Tahoma" w:cs="Tahoma"/>
                <w:sz w:val="13"/>
              </w:rPr>
            </w:pPr>
          </w:p>
        </w:tc>
      </w:tr>
      <w:tr w:rsidR="00CD790F" w:rsidRPr="00EA151A" w:rsidTr="00CD790F">
        <w:trPr>
          <w:cantSplit/>
          <w:trHeight w:val="145"/>
        </w:trPr>
        <w:tc>
          <w:tcPr>
            <w:tcW w:w="2638" w:type="dxa"/>
            <w:shd w:val="clear" w:color="auto" w:fill="FABF8F" w:themeFill="accent6" w:themeFillTint="99"/>
          </w:tcPr>
          <w:p w:rsidR="007B2C93" w:rsidRPr="0070173E" w:rsidRDefault="00817F04" w:rsidP="0070173E">
            <w:pPr>
              <w:pStyle w:val="Heading3"/>
              <w:spacing w:before="40" w:after="40"/>
              <w:rPr>
                <w:rFonts w:ascii="Tahoma" w:hAnsi="Tahoma" w:cs="Tahoma"/>
                <w:b w:val="0"/>
                <w:sz w:val="14"/>
                <w:szCs w:val="14"/>
                <w:lang w:eastAsia="x-none"/>
              </w:rPr>
            </w:pPr>
            <w:bookmarkStart w:id="94" w:name="_Toc336337878"/>
            <w:bookmarkStart w:id="95" w:name="_Toc534481335"/>
            <w:bookmarkEnd w:id="94"/>
            <w:r w:rsidRPr="0070173E">
              <w:rPr>
                <w:rFonts w:ascii="Tahoma" w:hAnsi="Tahoma" w:cs="Tahoma"/>
                <w:b w:val="0"/>
                <w:sz w:val="14"/>
                <w:szCs w:val="14"/>
                <w:lang w:val="pt-BR" w:eastAsia="zh-CN"/>
              </w:rPr>
              <w:t>PowerPoint para Mac 2011</w:t>
            </w:r>
            <w:bookmarkEnd w:id="95"/>
          </w:p>
        </w:tc>
        <w:tc>
          <w:tcPr>
            <w:tcW w:w="429" w:type="dxa"/>
            <w:shd w:val="clear" w:color="auto" w:fill="FABF8F" w:themeFill="accent6" w:themeFillTint="99"/>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09/10</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7B2C93" w:rsidRPr="0070173E" w:rsidRDefault="00817F04" w:rsidP="0070173E">
            <w:pPr>
              <w:pStyle w:val="Heading3"/>
              <w:spacing w:before="40" w:after="40"/>
              <w:rPr>
                <w:rFonts w:ascii="Tahoma" w:hAnsi="Tahoma" w:cs="Tahoma"/>
                <w:b w:val="0"/>
                <w:sz w:val="14"/>
                <w:szCs w:val="14"/>
                <w:lang w:eastAsia="zh-CN"/>
              </w:rPr>
            </w:pPr>
            <w:bookmarkStart w:id="96" w:name="_Toc336337879"/>
            <w:bookmarkStart w:id="97" w:name="_Toc534481336"/>
            <w:bookmarkEnd w:id="96"/>
            <w:r w:rsidRPr="0070173E">
              <w:rPr>
                <w:rFonts w:ascii="Tahoma" w:hAnsi="Tahoma" w:cs="Tahoma"/>
                <w:b w:val="0"/>
                <w:sz w:val="14"/>
                <w:szCs w:val="14"/>
                <w:lang w:val="pt-BR" w:eastAsia="zh-CN"/>
              </w:rPr>
              <w:t>Project 2013 Standard</w:t>
            </w:r>
            <w:bookmarkEnd w:id="97"/>
            <w:r w:rsidRPr="0070173E">
              <w:rPr>
                <w:rFonts w:ascii="Tahoma" w:hAnsi="Tahoma" w:cs="Tahoma"/>
                <w:b w:val="0"/>
                <w:sz w:val="14"/>
                <w:szCs w:val="14"/>
                <w:lang w:eastAsia="zh-CN"/>
              </w:rPr>
              <w:t xml:space="preserve"> </w:t>
            </w:r>
          </w:p>
        </w:tc>
        <w:tc>
          <w:tcPr>
            <w:tcW w:w="429" w:type="dxa"/>
            <w:shd w:val="clear" w:color="auto" w:fill="auto"/>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5</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FABF8F" w:themeFill="accent6" w:themeFillTint="99"/>
          </w:tcPr>
          <w:p w:rsidR="007B2C93" w:rsidRPr="0070173E" w:rsidRDefault="00817F04" w:rsidP="0070173E">
            <w:pPr>
              <w:pStyle w:val="Heading3"/>
              <w:spacing w:before="40" w:after="40"/>
              <w:rPr>
                <w:rFonts w:ascii="Tahoma" w:hAnsi="Tahoma" w:cs="Tahoma"/>
                <w:b w:val="0"/>
                <w:sz w:val="14"/>
                <w:szCs w:val="14"/>
                <w:lang w:eastAsia="zh-CN"/>
              </w:rPr>
            </w:pPr>
            <w:bookmarkStart w:id="98" w:name="_Toc336337880"/>
            <w:bookmarkStart w:id="99" w:name="_Toc534481337"/>
            <w:bookmarkEnd w:id="98"/>
            <w:r w:rsidRPr="0070173E">
              <w:rPr>
                <w:rFonts w:ascii="Tahoma" w:hAnsi="Tahoma" w:cs="Tahoma"/>
                <w:b w:val="0"/>
                <w:sz w:val="14"/>
                <w:szCs w:val="14"/>
                <w:lang w:val="pt-BR" w:eastAsia="zh-CN"/>
              </w:rPr>
              <w:t>Project 2013 Professional</w:t>
            </w:r>
            <w:bookmarkEnd w:id="99"/>
            <w:r w:rsidRPr="0070173E">
              <w:rPr>
                <w:rFonts w:ascii="Tahoma" w:hAnsi="Tahoma" w:cs="Tahoma"/>
                <w:b w:val="0"/>
                <w:sz w:val="14"/>
                <w:szCs w:val="14"/>
                <w:lang w:eastAsia="zh-CN"/>
              </w:rPr>
              <w:t xml:space="preserve"> </w:t>
            </w:r>
          </w:p>
        </w:tc>
        <w:tc>
          <w:tcPr>
            <w:tcW w:w="429" w:type="dxa"/>
            <w:shd w:val="clear" w:color="auto" w:fill="FABF8F" w:themeFill="accent6" w:themeFillTint="99"/>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13_Project_2013" w:history="1">
              <w:r w:rsidR="00817F04" w:rsidRPr="0070173E">
                <w:rPr>
                  <w:rStyle w:val="Hyperlink"/>
                  <w:rFonts w:cs="Tahoma"/>
                  <w:b/>
                  <w:sz w:val="13"/>
                  <w:lang w:eastAsia="zh-CN"/>
                </w:rPr>
                <w:t>13</w:t>
              </w:r>
            </w:hyperlink>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4</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10</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8</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6</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6</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4</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szCs w:val="13"/>
              </w:rPr>
            </w:pPr>
            <w:r w:rsidRPr="00EA151A">
              <w:rPr>
                <w:rFonts w:ascii="Tahoma" w:hAnsi="Tahoma" w:cs="Tahoma"/>
                <w:sz w:val="13"/>
                <w:szCs w:val="13"/>
              </w:rPr>
              <w:t>2</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4</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8</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4</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1</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AO, ST</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527D48" w:rsidRPr="0070173E" w:rsidRDefault="00817F04" w:rsidP="0070173E">
            <w:pPr>
              <w:pStyle w:val="Heading3"/>
              <w:spacing w:before="40" w:after="40"/>
              <w:rPr>
                <w:rFonts w:ascii="Tahoma" w:hAnsi="Tahoma" w:cs="Tahoma"/>
                <w:b w:val="0"/>
                <w:sz w:val="14"/>
                <w:szCs w:val="14"/>
                <w:lang w:eastAsia="x-none"/>
              </w:rPr>
            </w:pPr>
            <w:bookmarkStart w:id="100" w:name="_Toc534481338"/>
            <w:r w:rsidRPr="0070173E">
              <w:rPr>
                <w:rFonts w:ascii="Tahoma" w:hAnsi="Tahoma" w:cs="Tahoma"/>
                <w:b w:val="0"/>
                <w:sz w:val="14"/>
                <w:szCs w:val="14"/>
                <w:lang w:val="pt-BR" w:eastAsia="zh-CN"/>
              </w:rPr>
              <w:t>Publisher 2013</w:t>
            </w:r>
            <w:bookmarkEnd w:id="100"/>
          </w:p>
        </w:tc>
        <w:tc>
          <w:tcPr>
            <w:tcW w:w="429" w:type="dxa"/>
            <w:shd w:val="clear" w:color="auto" w:fill="auto"/>
            <w:vAlign w:val="center"/>
          </w:tcPr>
          <w:p w:rsidR="00527D48" w:rsidRPr="0070173E" w:rsidRDefault="00527D48" w:rsidP="0070173E">
            <w:pPr>
              <w:pStyle w:val="TableText"/>
              <w:widowControl w:val="0"/>
              <w:spacing w:before="40" w:after="40"/>
              <w:rPr>
                <w:rFonts w:cs="Tahoma"/>
                <w:b/>
                <w:color w:val="0000FF"/>
                <w:sz w:val="13"/>
                <w:szCs w:val="13"/>
                <w:u w:val="single"/>
              </w:rPr>
            </w:pPr>
            <w:bookmarkStart w:id="101" w:name="_Hlt335908485"/>
          </w:p>
        </w:tc>
        <w:bookmarkEnd w:id="101"/>
        <w:tc>
          <w:tcPr>
            <w:tcW w:w="429" w:type="dxa"/>
            <w:shd w:val="clear" w:color="auto" w:fill="auto"/>
            <w:vAlign w:val="center"/>
          </w:tcPr>
          <w:p w:rsidR="00527D48" w:rsidRPr="00EA151A" w:rsidDel="00527D48"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rPr>
            </w:pPr>
          </w:p>
        </w:tc>
        <w:tc>
          <w:tcPr>
            <w:tcW w:w="429" w:type="dxa"/>
            <w:tcBorders>
              <w:lef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1</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3</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2</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2</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2</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1</w:t>
            </w:r>
          </w:p>
        </w:tc>
        <w:tc>
          <w:tcPr>
            <w:tcW w:w="429" w:type="dxa"/>
            <w:tcBorders>
              <w:right w:val="single" w:sz="18" w:space="0" w:color="auto"/>
            </w:tcBorders>
            <w:shd w:val="clear" w:color="auto" w:fill="auto"/>
            <w:vAlign w:val="center"/>
          </w:tcPr>
          <w:p w:rsidR="00527D48" w:rsidRPr="00EA151A" w:rsidRDefault="00817F04" w:rsidP="0070173E">
            <w:pPr>
              <w:pStyle w:val="TableText"/>
              <w:spacing w:before="40" w:after="40"/>
              <w:rPr>
                <w:rFonts w:ascii="Tahoma" w:hAnsi="Tahoma" w:cs="Tahoma"/>
                <w:sz w:val="13"/>
                <w:szCs w:val="13"/>
              </w:rPr>
            </w:pPr>
            <w:r w:rsidRPr="00EA151A">
              <w:rPr>
                <w:rFonts w:ascii="Tahoma" w:hAnsi="Tahoma" w:cs="Tahoma"/>
                <w:sz w:val="13"/>
                <w:lang w:eastAsia="zh-CN"/>
              </w:rPr>
              <w:t>1</w:t>
            </w:r>
          </w:p>
        </w:tc>
        <w:tc>
          <w:tcPr>
            <w:tcW w:w="429" w:type="dxa"/>
            <w:tcBorders>
              <w:lef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1</w:t>
            </w:r>
          </w:p>
        </w:tc>
        <w:tc>
          <w:tcPr>
            <w:tcW w:w="429" w:type="dxa"/>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2</w:t>
            </w:r>
          </w:p>
        </w:tc>
        <w:tc>
          <w:tcPr>
            <w:tcW w:w="429" w:type="dxa"/>
            <w:tcBorders>
              <w:righ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szCs w:val="13"/>
              </w:rPr>
            </w:pPr>
            <w:r w:rsidRPr="00EA151A">
              <w:rPr>
                <w:rFonts w:ascii="Tahoma" w:hAnsi="Tahoma" w:cs="Tahoma"/>
                <w:sz w:val="13"/>
                <w:szCs w:val="13"/>
              </w:rPr>
              <w:t>1</w:t>
            </w:r>
          </w:p>
        </w:tc>
        <w:tc>
          <w:tcPr>
            <w:tcW w:w="429" w:type="dxa"/>
            <w:tcBorders>
              <w:lef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szCs w:val="13"/>
              </w:rPr>
            </w:pPr>
          </w:p>
        </w:tc>
        <w:tc>
          <w:tcPr>
            <w:tcW w:w="429" w:type="dxa"/>
            <w:tcBorders>
              <w:righ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527D48" w:rsidRPr="00EA151A" w:rsidRDefault="00527D48"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527D48" w:rsidRPr="00EA151A" w:rsidRDefault="00527D48" w:rsidP="0070173E">
            <w:pPr>
              <w:pStyle w:val="TableText"/>
              <w:spacing w:before="40" w:after="40"/>
              <w:rPr>
                <w:rFonts w:ascii="Tahoma" w:hAnsi="Tahoma" w:cs="Tahoma"/>
                <w:sz w:val="13"/>
              </w:rPr>
            </w:pPr>
          </w:p>
        </w:tc>
        <w:tc>
          <w:tcPr>
            <w:tcW w:w="514" w:type="dxa"/>
            <w:shd w:val="clear" w:color="auto" w:fill="auto"/>
            <w:vAlign w:val="center"/>
          </w:tcPr>
          <w:p w:rsidR="00527D48" w:rsidRPr="00EA151A" w:rsidRDefault="00527D48" w:rsidP="0070173E">
            <w:pPr>
              <w:pStyle w:val="TableText"/>
              <w:spacing w:before="40" w:after="40"/>
              <w:rPr>
                <w:rFonts w:ascii="Tahoma" w:hAnsi="Tahoma" w:cs="Tahoma"/>
                <w:sz w:val="13"/>
              </w:rPr>
            </w:pPr>
          </w:p>
        </w:tc>
      </w:tr>
      <w:tr w:rsidR="007B2C93" w:rsidRPr="00EA151A" w:rsidTr="00CD790F">
        <w:trPr>
          <w:cantSplit/>
          <w:trHeight w:val="145"/>
        </w:trPr>
        <w:tc>
          <w:tcPr>
            <w:tcW w:w="2638" w:type="dxa"/>
            <w:shd w:val="clear" w:color="auto" w:fill="FABF8F" w:themeFill="accent6" w:themeFillTint="99"/>
          </w:tcPr>
          <w:p w:rsidR="007B2C93" w:rsidRPr="00464B57" w:rsidRDefault="007B2C93" w:rsidP="0070173E">
            <w:pPr>
              <w:pStyle w:val="Heading3"/>
              <w:spacing w:before="40" w:after="40"/>
              <w:rPr>
                <w:rFonts w:ascii="Tahoma" w:hAnsi="Tahoma" w:cs="Tahoma"/>
                <w:b w:val="0"/>
                <w:sz w:val="14"/>
                <w:szCs w:val="14"/>
                <w:lang w:val="pt-BR" w:eastAsia="zh-CN"/>
              </w:rPr>
            </w:pPr>
            <w:bookmarkStart w:id="102" w:name="_Toc336337882"/>
            <w:bookmarkStart w:id="103" w:name="_Toc534481339"/>
            <w:bookmarkEnd w:id="102"/>
            <w:r w:rsidRPr="0070173E">
              <w:rPr>
                <w:rFonts w:ascii="Tahoma" w:hAnsi="Tahoma" w:cs="Tahoma"/>
                <w:b w:val="0"/>
                <w:sz w:val="14"/>
                <w:szCs w:val="14"/>
                <w:lang w:val="pt-BR" w:eastAsia="zh-CN"/>
              </w:rPr>
              <w:t>Direitos de Locação para Office Standard</w:t>
            </w:r>
            <w:bookmarkEnd w:id="103"/>
          </w:p>
        </w:tc>
        <w:tc>
          <w:tcPr>
            <w:tcW w:w="429" w:type="dxa"/>
            <w:shd w:val="clear" w:color="auto" w:fill="FABF8F" w:themeFill="accent6" w:themeFillTint="99"/>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14_Direitos_de" w:history="1">
              <w:r w:rsidR="00817F04" w:rsidRPr="0070173E">
                <w:rPr>
                  <w:rStyle w:val="Hyperlink"/>
                  <w:rFonts w:cs="Tahoma"/>
                  <w:b/>
                  <w:sz w:val="13"/>
                  <w:lang w:eastAsia="zh-CN"/>
                </w:rPr>
                <w:t>14</w:t>
              </w:r>
            </w:hyperlink>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4/09</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7B2C93" w:rsidRPr="00464B57" w:rsidRDefault="007B2C93" w:rsidP="0070173E">
            <w:pPr>
              <w:pStyle w:val="Heading3"/>
              <w:spacing w:before="40" w:after="40"/>
              <w:rPr>
                <w:rFonts w:ascii="Tahoma" w:hAnsi="Tahoma" w:cs="Tahoma"/>
                <w:b w:val="0"/>
                <w:sz w:val="14"/>
                <w:szCs w:val="14"/>
                <w:lang w:val="pt-BR" w:eastAsia="zh-CN"/>
              </w:rPr>
            </w:pPr>
            <w:bookmarkStart w:id="104" w:name="_Toc534481340"/>
            <w:r w:rsidRPr="0070173E">
              <w:rPr>
                <w:rFonts w:ascii="Tahoma" w:hAnsi="Tahoma" w:cs="Tahoma"/>
                <w:b w:val="0"/>
                <w:sz w:val="14"/>
                <w:szCs w:val="14"/>
                <w:lang w:val="pt-BR" w:eastAsia="zh-CN"/>
              </w:rPr>
              <w:t>Direitos de Locação para Office Professional Plus</w:t>
            </w:r>
            <w:bookmarkEnd w:id="104"/>
          </w:p>
        </w:tc>
        <w:bookmarkStart w:id="105" w:name="_Hlt335908495"/>
        <w:bookmarkEnd w:id="105"/>
        <w:tc>
          <w:tcPr>
            <w:tcW w:w="429" w:type="dxa"/>
            <w:shd w:val="clear" w:color="auto" w:fill="auto"/>
            <w:vAlign w:val="center"/>
          </w:tcPr>
          <w:p w:rsidR="007B2C93" w:rsidRPr="0070173E" w:rsidRDefault="00AE1A78" w:rsidP="0070173E">
            <w:pPr>
              <w:pStyle w:val="TableText"/>
              <w:widowControl w:val="0"/>
              <w:spacing w:before="40" w:after="40"/>
              <w:rPr>
                <w:rStyle w:val="EndnoteReference"/>
                <w:rFonts w:cs="Tahoma"/>
                <w:b w:val="0"/>
                <w:color w:val="0000FF"/>
                <w:sz w:val="13"/>
                <w:szCs w:val="13"/>
                <w:u w:val="single"/>
              </w:rPr>
            </w:pPr>
            <w:r w:rsidRPr="0070173E">
              <w:rPr>
                <w:rFonts w:cs="Tahoma"/>
                <w:b/>
                <w:lang w:eastAsia="zh-CN"/>
              </w:rPr>
              <w:fldChar w:fldCharType="begin"/>
            </w:r>
            <w:r w:rsidRPr="0070173E">
              <w:rPr>
                <w:rFonts w:cs="Tahoma"/>
                <w:b/>
                <w:lang w:eastAsia="zh-CN"/>
              </w:rPr>
              <w:instrText>HYPERLINK  \l "_14_Direitos_de"</w:instrText>
            </w:r>
            <w:r w:rsidRPr="0070173E">
              <w:rPr>
                <w:rFonts w:cs="Tahoma"/>
                <w:b/>
                <w:lang w:eastAsia="zh-CN"/>
              </w:rPr>
              <w:fldChar w:fldCharType="separate"/>
            </w:r>
            <w:r w:rsidRPr="0070173E">
              <w:rPr>
                <w:rStyle w:val="Hyperlink"/>
                <w:rFonts w:cs="Tahoma"/>
                <w:b/>
                <w:sz w:val="13"/>
                <w:lang w:eastAsia="zh-CN"/>
              </w:rPr>
              <w:t>14</w:t>
            </w:r>
            <w:r w:rsidRPr="0070173E">
              <w:rPr>
                <w:rFonts w:cs="Tahoma"/>
                <w:b/>
                <w:lang w:eastAsia="zh-CN"/>
              </w:rPr>
              <w:fldChar w:fldCharType="end"/>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4/09</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r>
      <w:tr w:rsidR="007B2C93" w:rsidRPr="00EA151A" w:rsidTr="00CD790F">
        <w:trPr>
          <w:cantSplit/>
          <w:trHeight w:val="145"/>
        </w:trPr>
        <w:tc>
          <w:tcPr>
            <w:tcW w:w="2638" w:type="dxa"/>
            <w:shd w:val="clear" w:color="auto" w:fill="FABF8F" w:themeFill="accent6" w:themeFillTint="99"/>
          </w:tcPr>
          <w:p w:rsidR="007B2C93" w:rsidRPr="0070173E" w:rsidRDefault="00817F04" w:rsidP="0070173E">
            <w:pPr>
              <w:pStyle w:val="Heading3"/>
              <w:spacing w:before="40" w:after="40"/>
              <w:rPr>
                <w:rFonts w:ascii="Tahoma" w:hAnsi="Tahoma" w:cs="Tahoma"/>
                <w:b w:val="0"/>
                <w:sz w:val="14"/>
                <w:szCs w:val="14"/>
                <w:lang w:eastAsia="zh-CN"/>
              </w:rPr>
            </w:pPr>
            <w:bookmarkStart w:id="106" w:name="_Toc336337884"/>
            <w:bookmarkStart w:id="107" w:name="_Toc534481341"/>
            <w:bookmarkEnd w:id="106"/>
            <w:r w:rsidRPr="0070173E">
              <w:rPr>
                <w:rFonts w:ascii="Tahoma" w:hAnsi="Tahoma" w:cs="Tahoma"/>
                <w:b w:val="0"/>
                <w:sz w:val="14"/>
                <w:szCs w:val="14"/>
                <w:lang w:val="pt-BR" w:eastAsia="zh-CN"/>
              </w:rPr>
              <w:t>Streets and Trips 2013</w:t>
            </w:r>
            <w:bookmarkEnd w:id="107"/>
          </w:p>
        </w:tc>
        <w:tc>
          <w:tcPr>
            <w:tcW w:w="429" w:type="dxa"/>
            <w:shd w:val="clear" w:color="auto" w:fill="FABF8F" w:themeFill="accent6" w:themeFillTint="99"/>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03/11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A,ST</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7B2C93" w:rsidRPr="0070173E" w:rsidRDefault="00817F04" w:rsidP="0070173E">
            <w:pPr>
              <w:pStyle w:val="Heading3"/>
              <w:spacing w:before="40" w:after="40"/>
              <w:rPr>
                <w:rFonts w:ascii="Tahoma" w:hAnsi="Tahoma" w:cs="Tahoma"/>
                <w:b w:val="0"/>
                <w:sz w:val="14"/>
                <w:szCs w:val="14"/>
                <w:lang w:eastAsia="zh-CN"/>
              </w:rPr>
            </w:pPr>
            <w:bookmarkStart w:id="108" w:name="_Toc336337886"/>
            <w:bookmarkStart w:id="109" w:name="_Toc534481342"/>
            <w:bookmarkEnd w:id="108"/>
            <w:r w:rsidRPr="0070173E">
              <w:rPr>
                <w:rFonts w:ascii="Tahoma" w:hAnsi="Tahoma" w:cs="Tahoma"/>
                <w:b w:val="0"/>
                <w:sz w:val="14"/>
                <w:szCs w:val="14"/>
                <w:lang w:val="pt-BR" w:eastAsia="zh-CN"/>
              </w:rPr>
              <w:t>Visio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 Professional</w:t>
            </w:r>
            <w:bookmarkEnd w:id="109"/>
            <w:r w:rsidR="00E11639" w:rsidRPr="0070173E">
              <w:rPr>
                <w:rFonts w:ascii="Tahoma" w:hAnsi="Tahoma" w:cs="Tahoma"/>
                <w:b w:val="0"/>
                <w:sz w:val="14"/>
                <w:szCs w:val="14"/>
                <w:lang w:eastAsia="zh-CN"/>
              </w:rPr>
              <w:t xml:space="preserve"> </w:t>
            </w:r>
          </w:p>
        </w:tc>
        <w:tc>
          <w:tcPr>
            <w:tcW w:w="429" w:type="dxa"/>
            <w:shd w:val="clear" w:color="auto" w:fill="auto"/>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15_Visio_Professional" w:history="1">
              <w:r w:rsidR="00817F04" w:rsidRPr="0070173E">
                <w:rPr>
                  <w:rStyle w:val="Hyperlink"/>
                  <w:rFonts w:cs="Tahoma"/>
                  <w:b/>
                  <w:sz w:val="13"/>
                  <w:lang w:eastAsia="zh-CN"/>
                </w:rPr>
                <w:t>15</w:t>
              </w:r>
            </w:hyperlink>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5</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lef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r>
      <w:tr w:rsidR="007B2C93" w:rsidRPr="00EA151A" w:rsidTr="00CD790F">
        <w:trPr>
          <w:cantSplit/>
          <w:trHeight w:val="145"/>
        </w:trPr>
        <w:tc>
          <w:tcPr>
            <w:tcW w:w="2638" w:type="dxa"/>
            <w:shd w:val="clear" w:color="auto" w:fill="FABF8F" w:themeFill="accent6" w:themeFillTint="99"/>
          </w:tcPr>
          <w:p w:rsidR="007B2C93" w:rsidRPr="0070173E" w:rsidRDefault="00817F04" w:rsidP="0070173E">
            <w:pPr>
              <w:pStyle w:val="Heading3"/>
              <w:spacing w:before="40" w:after="40"/>
              <w:rPr>
                <w:rFonts w:ascii="Tahoma" w:hAnsi="Tahoma" w:cs="Tahoma"/>
                <w:b w:val="0"/>
                <w:sz w:val="14"/>
                <w:szCs w:val="14"/>
                <w:lang w:eastAsia="zh-CN"/>
              </w:rPr>
            </w:pPr>
            <w:bookmarkStart w:id="110" w:name="_Toc336337887"/>
            <w:bookmarkStart w:id="111" w:name="_Toc534481343"/>
            <w:bookmarkEnd w:id="110"/>
            <w:r w:rsidRPr="0070173E">
              <w:rPr>
                <w:rFonts w:ascii="Tahoma" w:hAnsi="Tahoma" w:cs="Tahoma"/>
                <w:b w:val="0"/>
                <w:sz w:val="14"/>
                <w:szCs w:val="14"/>
                <w:lang w:val="pt-BR" w:eastAsia="zh-CN"/>
              </w:rPr>
              <w:t>Visio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2013 Standard</w:t>
            </w:r>
            <w:bookmarkEnd w:id="111"/>
            <w:r w:rsidRPr="0070173E">
              <w:rPr>
                <w:rFonts w:ascii="Tahoma" w:hAnsi="Tahoma" w:cs="Tahoma"/>
                <w:b w:val="0"/>
                <w:sz w:val="14"/>
                <w:szCs w:val="14"/>
                <w:lang w:eastAsia="zh-CN"/>
              </w:rPr>
              <w:t xml:space="preserve"> </w:t>
            </w:r>
          </w:p>
        </w:tc>
        <w:tc>
          <w:tcPr>
            <w:tcW w:w="429" w:type="dxa"/>
            <w:shd w:val="clear" w:color="auto" w:fill="FABF8F" w:themeFill="accent6" w:themeFillTint="99"/>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7B2C93" w:rsidRPr="0070173E" w:rsidRDefault="007B2C93" w:rsidP="0070173E">
            <w:pPr>
              <w:pStyle w:val="ProductNames"/>
              <w:spacing w:before="40" w:after="40"/>
              <w:rPr>
                <w:rFonts w:ascii="Tahoma" w:hAnsi="Tahoma" w:cs="Tahoma"/>
                <w:sz w:val="14"/>
                <w:szCs w:val="14"/>
              </w:rPr>
            </w:pPr>
            <w:bookmarkStart w:id="112" w:name="_Toc336337888"/>
            <w:bookmarkStart w:id="113" w:name="_Toc534481344"/>
            <w:bookmarkEnd w:id="112"/>
            <w:r w:rsidRPr="0070173E">
              <w:rPr>
                <w:rFonts w:ascii="Tahoma" w:hAnsi="Tahoma" w:cs="Tahoma"/>
                <w:sz w:val="14"/>
                <w:szCs w:val="14"/>
                <w:lang w:val="pt-BR"/>
              </w:rPr>
              <w:t>TechNet Plus Direct</w:t>
            </w:r>
            <w:bookmarkEnd w:id="113"/>
            <w:r w:rsidRPr="0070173E">
              <w:rPr>
                <w:rFonts w:ascii="Tahoma" w:hAnsi="Tahoma" w:cs="Tahoma"/>
                <w:sz w:val="14"/>
                <w:szCs w:val="14"/>
              </w:rPr>
              <w:t xml:space="preserve"> </w:t>
            </w:r>
          </w:p>
        </w:tc>
        <w:tc>
          <w:tcPr>
            <w:tcW w:w="429" w:type="dxa"/>
            <w:shd w:val="clear" w:color="auto" w:fill="auto"/>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08/06</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5</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4</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LO</w:t>
            </w:r>
          </w:p>
        </w:tc>
      </w:tr>
      <w:tr w:rsidR="007B2C93" w:rsidRPr="00EA151A" w:rsidTr="00CD790F">
        <w:trPr>
          <w:cantSplit/>
          <w:trHeight w:val="145"/>
        </w:trPr>
        <w:tc>
          <w:tcPr>
            <w:tcW w:w="2638" w:type="dxa"/>
            <w:shd w:val="clear" w:color="auto" w:fill="FABF8F" w:themeFill="accent6" w:themeFillTint="99"/>
          </w:tcPr>
          <w:p w:rsidR="007B2C93" w:rsidRPr="0070173E" w:rsidRDefault="00817F04" w:rsidP="0070173E">
            <w:pPr>
              <w:pStyle w:val="ProductNames"/>
              <w:spacing w:before="40" w:after="40"/>
              <w:rPr>
                <w:rFonts w:ascii="Tahoma" w:hAnsi="Tahoma" w:cs="Tahoma"/>
                <w:sz w:val="14"/>
                <w:szCs w:val="14"/>
              </w:rPr>
            </w:pPr>
            <w:bookmarkStart w:id="114" w:name="_Toc336337889"/>
            <w:bookmarkStart w:id="115" w:name="_Toc534481345"/>
            <w:bookmarkEnd w:id="114"/>
            <w:r w:rsidRPr="0070173E">
              <w:rPr>
                <w:rFonts w:ascii="Tahoma" w:hAnsi="Tahoma" w:cs="Tahoma"/>
                <w:sz w:val="14"/>
                <w:szCs w:val="14"/>
                <w:lang w:val="pt-BR"/>
              </w:rPr>
              <w:t>Visual Studio</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Professional 2012</w:t>
            </w:r>
            <w:bookmarkEnd w:id="115"/>
          </w:p>
        </w:tc>
        <w:bookmarkStart w:id="116" w:name="_Hlt335908514"/>
        <w:bookmarkEnd w:id="116"/>
        <w:tc>
          <w:tcPr>
            <w:tcW w:w="429" w:type="dxa"/>
            <w:shd w:val="clear" w:color="auto" w:fill="FABF8F" w:themeFill="accent6" w:themeFillTint="99"/>
            <w:vAlign w:val="center"/>
          </w:tcPr>
          <w:p w:rsidR="007B2C93" w:rsidRPr="0070173E" w:rsidRDefault="00817F04" w:rsidP="0070173E">
            <w:pPr>
              <w:pStyle w:val="TableText"/>
              <w:widowControl w:val="0"/>
              <w:spacing w:before="40" w:after="40"/>
              <w:rPr>
                <w:rFonts w:cs="Tahoma"/>
                <w:b/>
                <w:color w:val="0000FF"/>
                <w:sz w:val="13"/>
                <w:szCs w:val="13"/>
                <w:u w:val="single"/>
              </w:rPr>
            </w:pPr>
            <w:r w:rsidRPr="0070173E">
              <w:rPr>
                <w:rFonts w:cs="Tahoma"/>
                <w:b/>
                <w:lang w:eastAsia="zh-CN"/>
              </w:rPr>
              <w:fldChar w:fldCharType="begin"/>
            </w:r>
            <w:r w:rsidR="00AE1A78" w:rsidRPr="0070173E">
              <w:rPr>
                <w:rFonts w:cs="Tahoma"/>
                <w:b/>
                <w:lang w:eastAsia="zh-CN"/>
              </w:rPr>
              <w:instrText>HYPERLINK  \l "_16_Visual_Studio"</w:instrText>
            </w:r>
            <w:r w:rsidRPr="0070173E">
              <w:rPr>
                <w:rFonts w:cs="Tahoma"/>
                <w:b/>
                <w:lang w:eastAsia="zh-CN"/>
              </w:rPr>
              <w:fldChar w:fldCharType="separate"/>
            </w:r>
            <w:r w:rsidRPr="0070173E">
              <w:rPr>
                <w:rStyle w:val="Hyperlink"/>
                <w:rFonts w:cs="Tahoma"/>
                <w:b/>
                <w:sz w:val="13"/>
                <w:lang w:eastAsia="zh-CN"/>
              </w:rPr>
              <w:t>16</w:t>
            </w:r>
            <w:r w:rsidRPr="0070173E">
              <w:rPr>
                <w:rFonts w:cs="Tahoma"/>
                <w:b/>
                <w:lang w:eastAsia="zh-CN"/>
              </w:rPr>
              <w:fldChar w:fldCharType="end"/>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08/12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AO, ST</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r w:rsidR="00CD790F" w:rsidRPr="00EA151A" w:rsidTr="00CD790F">
        <w:trPr>
          <w:cantSplit/>
          <w:trHeight w:val="145"/>
        </w:trPr>
        <w:tc>
          <w:tcPr>
            <w:tcW w:w="2638" w:type="dxa"/>
            <w:shd w:val="clear" w:color="auto" w:fill="auto"/>
          </w:tcPr>
          <w:p w:rsidR="007B2C93" w:rsidRPr="00464B57" w:rsidRDefault="00817F04" w:rsidP="0070173E">
            <w:pPr>
              <w:pStyle w:val="ProductNames"/>
              <w:spacing w:before="40" w:after="40"/>
              <w:rPr>
                <w:rFonts w:ascii="Tahoma" w:hAnsi="Tahoma" w:cs="Tahoma"/>
                <w:sz w:val="14"/>
                <w:szCs w:val="14"/>
                <w:lang w:val="pt-BR"/>
              </w:rPr>
            </w:pPr>
            <w:bookmarkStart w:id="117" w:name="_Toc336337890"/>
            <w:bookmarkStart w:id="118" w:name="_Toc534481346"/>
            <w:bookmarkEnd w:id="117"/>
            <w:r w:rsidRPr="0070173E">
              <w:rPr>
                <w:rFonts w:ascii="Tahoma" w:hAnsi="Tahoma" w:cs="Tahoma"/>
                <w:sz w:val="14"/>
                <w:szCs w:val="14"/>
                <w:lang w:val="pt-BR"/>
              </w:rPr>
              <w:t>Visual Studio</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Professional 2012 com</w:t>
            </w:r>
            <w:r w:rsidR="00FF1A23" w:rsidRPr="0070173E">
              <w:rPr>
                <w:rFonts w:ascii="Tahoma" w:hAnsi="Tahoma" w:cs="Tahoma"/>
                <w:sz w:val="14"/>
                <w:szCs w:val="14"/>
                <w:lang w:val="pt-BR"/>
              </w:rPr>
              <w:t> </w:t>
            </w:r>
            <w:r w:rsidRPr="0070173E">
              <w:rPr>
                <w:rFonts w:ascii="Tahoma" w:hAnsi="Tahoma" w:cs="Tahoma"/>
                <w:sz w:val="14"/>
                <w:szCs w:val="14"/>
                <w:lang w:val="pt-BR"/>
              </w:rPr>
              <w:t>MSDN</w:t>
            </w:r>
            <w:bookmarkEnd w:id="118"/>
            <w:r w:rsidRPr="00464B57">
              <w:rPr>
                <w:rFonts w:ascii="Tahoma" w:hAnsi="Tahoma" w:cs="Tahoma"/>
                <w:sz w:val="14"/>
                <w:szCs w:val="14"/>
                <w:lang w:val="pt-BR"/>
              </w:rPr>
              <w:t xml:space="preserve"> </w:t>
            </w:r>
          </w:p>
        </w:tc>
        <w:tc>
          <w:tcPr>
            <w:tcW w:w="429" w:type="dxa"/>
            <w:shd w:val="clear" w:color="auto" w:fill="auto"/>
            <w:vAlign w:val="center"/>
          </w:tcPr>
          <w:p w:rsidR="007B2C93" w:rsidRPr="0070173E" w:rsidRDefault="00B257B3" w:rsidP="0070173E">
            <w:pPr>
              <w:pStyle w:val="TableText"/>
              <w:widowControl w:val="0"/>
              <w:spacing w:before="40" w:after="40"/>
              <w:rPr>
                <w:rStyle w:val="EndnoteReference"/>
                <w:rFonts w:cs="Tahoma"/>
                <w:b w:val="0"/>
                <w:color w:val="0000FF"/>
                <w:sz w:val="13"/>
                <w:szCs w:val="13"/>
                <w:u w:val="single"/>
              </w:rPr>
            </w:pPr>
            <w:hyperlink w:anchor="_17_Visual_Studio" w:history="1">
              <w:r w:rsidR="00817F04" w:rsidRPr="0070173E">
                <w:rPr>
                  <w:rStyle w:val="Hyperlink"/>
                  <w:rFonts w:cs="Tahoma"/>
                  <w:b/>
                  <w:sz w:val="13"/>
                  <w:lang w:eastAsia="zh-CN"/>
                </w:rPr>
                <w:t>17</w:t>
              </w:r>
            </w:hyperlink>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lef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S</w:t>
            </w: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auto"/>
            <w:vAlign w:val="center"/>
          </w:tcPr>
          <w:p w:rsidR="007B2C93" w:rsidRPr="00EA151A" w:rsidRDefault="00817F04" w:rsidP="0070173E">
            <w:pPr>
              <w:pStyle w:val="TableText"/>
              <w:spacing w:before="40" w:after="40"/>
              <w:rPr>
                <w:rFonts w:ascii="Tahoma" w:hAnsi="Tahoma" w:cs="Tahoma"/>
                <w:lang w:eastAsia="zh-CN"/>
              </w:rPr>
            </w:pPr>
            <w:r w:rsidRPr="00EA151A">
              <w:rPr>
                <w:rFonts w:ascii="Tahoma" w:hAnsi="Tahoma" w:cs="Tahoma"/>
                <w:sz w:val="13"/>
                <w:lang w:val="pt-BR" w:eastAsia="zh-CN"/>
              </w:rPr>
              <w:t>LO/SA/</w:t>
            </w:r>
          </w:p>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OV</w:t>
            </w:r>
          </w:p>
        </w:tc>
      </w:tr>
      <w:tr w:rsidR="007B2C93" w:rsidRPr="00EA151A" w:rsidTr="00CD790F">
        <w:trPr>
          <w:cantSplit/>
          <w:trHeight w:val="145"/>
        </w:trPr>
        <w:tc>
          <w:tcPr>
            <w:tcW w:w="2638" w:type="dxa"/>
            <w:shd w:val="clear" w:color="auto" w:fill="FABF8F" w:themeFill="accent6" w:themeFillTint="99"/>
          </w:tcPr>
          <w:p w:rsidR="007B2C93" w:rsidRPr="00464B57" w:rsidRDefault="00233759" w:rsidP="0070173E">
            <w:pPr>
              <w:pStyle w:val="Heading2"/>
              <w:spacing w:before="40" w:after="40"/>
              <w:ind w:left="0"/>
              <w:rPr>
                <w:rFonts w:ascii="Tahoma" w:hAnsi="Tahoma" w:cs="Tahoma"/>
                <w:b w:val="0"/>
                <w:sz w:val="14"/>
                <w:szCs w:val="14"/>
                <w:lang w:val="pt-BR" w:eastAsia="zh-CN"/>
              </w:rPr>
            </w:pPr>
            <w:bookmarkStart w:id="119" w:name="_Toc336337891"/>
            <w:bookmarkStart w:id="120" w:name="_Toc534481347"/>
            <w:bookmarkEnd w:id="119"/>
            <w:r w:rsidRPr="0070173E">
              <w:rPr>
                <w:rFonts w:ascii="Tahoma" w:hAnsi="Tahoma" w:cs="Tahoma"/>
                <w:b w:val="0"/>
                <w:sz w:val="14"/>
                <w:szCs w:val="14"/>
                <w:lang w:val="pt-BR" w:eastAsia="zh-CN"/>
              </w:rPr>
              <w:t>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Premium 2012 com MSDN</w:t>
            </w:r>
            <w:bookmarkEnd w:id="120"/>
          </w:p>
        </w:tc>
        <w:tc>
          <w:tcPr>
            <w:tcW w:w="429" w:type="dxa"/>
            <w:shd w:val="clear" w:color="auto" w:fill="FABF8F" w:themeFill="accent6" w:themeFillTint="99"/>
            <w:vAlign w:val="center"/>
          </w:tcPr>
          <w:p w:rsidR="007B2C93" w:rsidRPr="0070173E" w:rsidRDefault="00B257B3" w:rsidP="0070173E">
            <w:pPr>
              <w:pStyle w:val="TableText"/>
              <w:widowControl w:val="0"/>
              <w:spacing w:before="40" w:after="40"/>
              <w:rPr>
                <w:rFonts w:cs="Tahoma"/>
                <w:b/>
                <w:sz w:val="13"/>
                <w:szCs w:val="13"/>
                <w:u w:val="single"/>
              </w:rPr>
            </w:pPr>
            <w:hyperlink w:anchor="_Toc336338277" w:history="1">
              <w:r w:rsidR="00817F04" w:rsidRPr="0070173E">
                <w:rPr>
                  <w:rStyle w:val="Hyperlink"/>
                  <w:rFonts w:cs="Tahoma"/>
                  <w:b/>
                  <w:sz w:val="13"/>
                  <w:lang w:eastAsia="zh-CN"/>
                </w:rPr>
                <w:t>18</w:t>
              </w:r>
            </w:hyperlink>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09/12</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38</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30</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23</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23</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15</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8</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30</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15</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S</w:t>
            </w: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lang w:eastAsia="zh-CN"/>
              </w:rPr>
            </w:pPr>
            <w:r w:rsidRPr="00EA151A">
              <w:rPr>
                <w:rFonts w:ascii="Tahoma" w:hAnsi="Tahoma" w:cs="Tahoma"/>
                <w:sz w:val="13"/>
                <w:lang w:val="pt-BR" w:eastAsia="zh-CN"/>
              </w:rPr>
              <w:t>LO/SA/</w:t>
            </w:r>
          </w:p>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OV</w:t>
            </w:r>
          </w:p>
        </w:tc>
      </w:tr>
      <w:tr w:rsidR="00CD790F" w:rsidRPr="00EA151A" w:rsidTr="00CD790F">
        <w:trPr>
          <w:cantSplit/>
          <w:trHeight w:val="145"/>
        </w:trPr>
        <w:tc>
          <w:tcPr>
            <w:tcW w:w="2638" w:type="dxa"/>
            <w:shd w:val="clear" w:color="auto" w:fill="auto"/>
          </w:tcPr>
          <w:p w:rsidR="007B2C93" w:rsidRPr="00464B57" w:rsidRDefault="00233759" w:rsidP="0070173E">
            <w:pPr>
              <w:pStyle w:val="Heading2"/>
              <w:spacing w:before="40" w:after="40"/>
              <w:ind w:left="0"/>
              <w:rPr>
                <w:rFonts w:ascii="Tahoma" w:hAnsi="Tahoma" w:cs="Tahoma"/>
                <w:b w:val="0"/>
                <w:sz w:val="14"/>
                <w:szCs w:val="14"/>
                <w:lang w:val="pt-BR" w:eastAsia="zh-CN"/>
              </w:rPr>
            </w:pPr>
            <w:bookmarkStart w:id="121" w:name="_Toc336337892"/>
            <w:bookmarkStart w:id="122" w:name="_Toc534481348"/>
            <w:bookmarkEnd w:id="121"/>
            <w:r w:rsidRPr="0070173E">
              <w:rPr>
                <w:rFonts w:ascii="Tahoma" w:hAnsi="Tahoma" w:cs="Tahoma"/>
                <w:b w:val="0"/>
                <w:sz w:val="14"/>
                <w:szCs w:val="14"/>
                <w:lang w:val="pt-BR" w:eastAsia="zh-CN"/>
              </w:rPr>
              <w:t>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Ultimate 2012 com MSDN</w:t>
            </w:r>
            <w:bookmarkEnd w:id="122"/>
          </w:p>
        </w:tc>
        <w:tc>
          <w:tcPr>
            <w:tcW w:w="429" w:type="dxa"/>
            <w:shd w:val="clear" w:color="auto" w:fill="auto"/>
            <w:vAlign w:val="center"/>
          </w:tcPr>
          <w:p w:rsidR="007B2C93" w:rsidRPr="0070173E" w:rsidRDefault="00B257B3" w:rsidP="0070173E">
            <w:pPr>
              <w:pStyle w:val="TableText"/>
              <w:widowControl w:val="0"/>
              <w:spacing w:before="40" w:after="40"/>
              <w:rPr>
                <w:rFonts w:cs="Tahoma"/>
                <w:b/>
                <w:sz w:val="13"/>
                <w:szCs w:val="13"/>
                <w:u w:val="single"/>
              </w:rPr>
            </w:pPr>
            <w:hyperlink w:anchor="_Toc336338278" w:history="1">
              <w:r w:rsidR="00817F04" w:rsidRPr="0070173E">
                <w:rPr>
                  <w:rStyle w:val="Hyperlink"/>
                  <w:rFonts w:cs="Tahoma"/>
                  <w:b/>
                  <w:sz w:val="13"/>
                  <w:lang w:eastAsia="zh-CN"/>
                </w:rPr>
                <w:t>19</w:t>
              </w:r>
            </w:hyperlink>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09/12</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83</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66</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50</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50</w:t>
            </w: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33</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17</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66</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33</w:t>
            </w:r>
          </w:p>
        </w:tc>
        <w:tc>
          <w:tcPr>
            <w:tcW w:w="429" w:type="dxa"/>
            <w:tcBorders>
              <w:lef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S</w:t>
            </w:r>
          </w:p>
        </w:tc>
        <w:tc>
          <w:tcPr>
            <w:tcW w:w="429" w:type="dxa"/>
            <w:tcBorders>
              <w:left w:val="single" w:sz="18" w:space="0" w:color="auto"/>
              <w:right w:val="single" w:sz="18" w:space="0" w:color="auto"/>
            </w:tcBorders>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auto"/>
            <w:vAlign w:val="center"/>
          </w:tcPr>
          <w:p w:rsidR="007B2C93" w:rsidRPr="00EA151A" w:rsidRDefault="00817F04" w:rsidP="0070173E">
            <w:pPr>
              <w:pStyle w:val="TableText"/>
              <w:spacing w:before="40" w:after="40"/>
              <w:rPr>
                <w:rFonts w:ascii="Tahoma" w:hAnsi="Tahoma" w:cs="Tahoma"/>
                <w:lang w:eastAsia="zh-CN"/>
              </w:rPr>
            </w:pPr>
            <w:r w:rsidRPr="00EA151A">
              <w:rPr>
                <w:rFonts w:ascii="Tahoma" w:hAnsi="Tahoma" w:cs="Tahoma"/>
                <w:sz w:val="13"/>
                <w:lang w:val="pt-BR" w:eastAsia="zh-CN"/>
              </w:rPr>
              <w:t>LO/SA/</w:t>
            </w:r>
          </w:p>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OV</w:t>
            </w:r>
          </w:p>
        </w:tc>
      </w:tr>
      <w:tr w:rsidR="007B2C93" w:rsidRPr="00EA151A" w:rsidTr="00CD790F">
        <w:trPr>
          <w:cantSplit/>
          <w:trHeight w:val="145"/>
        </w:trPr>
        <w:tc>
          <w:tcPr>
            <w:tcW w:w="2638" w:type="dxa"/>
            <w:shd w:val="clear" w:color="auto" w:fill="FABF8F" w:themeFill="accent6" w:themeFillTint="99"/>
          </w:tcPr>
          <w:p w:rsidR="007B2C93" w:rsidRPr="0070173E" w:rsidRDefault="00233759" w:rsidP="0070173E">
            <w:pPr>
              <w:pStyle w:val="Heading2"/>
              <w:spacing w:before="40" w:after="40"/>
              <w:ind w:left="0"/>
              <w:rPr>
                <w:rFonts w:ascii="Tahoma" w:hAnsi="Tahoma" w:cs="Tahoma"/>
                <w:b w:val="0"/>
                <w:sz w:val="14"/>
                <w:szCs w:val="14"/>
                <w:lang w:eastAsia="zh-CN"/>
              </w:rPr>
            </w:pPr>
            <w:bookmarkStart w:id="123" w:name="_Toc336337893"/>
            <w:bookmarkStart w:id="124" w:name="_Toc534481349"/>
            <w:bookmarkEnd w:id="123"/>
            <w:r w:rsidRPr="0070173E">
              <w:rPr>
                <w:rFonts w:ascii="Tahoma" w:hAnsi="Tahoma" w:cs="Tahoma"/>
                <w:b w:val="0"/>
                <w:sz w:val="14"/>
                <w:szCs w:val="14"/>
                <w:lang w:val="pt-BR" w:eastAsia="zh-CN"/>
              </w:rPr>
              <w:t>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Test Professional 2012 com MSDN</w:t>
            </w:r>
            <w:bookmarkEnd w:id="124"/>
          </w:p>
        </w:tc>
        <w:bookmarkStart w:id="125" w:name="_Hlt335908536"/>
        <w:bookmarkEnd w:id="125"/>
        <w:tc>
          <w:tcPr>
            <w:tcW w:w="429" w:type="dxa"/>
            <w:shd w:val="clear" w:color="auto" w:fill="FABF8F" w:themeFill="accent6" w:themeFillTint="99"/>
            <w:vAlign w:val="center"/>
          </w:tcPr>
          <w:p w:rsidR="007B2C93" w:rsidRPr="0070173E" w:rsidRDefault="00817F04" w:rsidP="0070173E">
            <w:pPr>
              <w:pStyle w:val="TableText"/>
              <w:widowControl w:val="0"/>
              <w:spacing w:before="40" w:after="40"/>
              <w:rPr>
                <w:rFonts w:cs="Tahoma"/>
                <w:b/>
                <w:sz w:val="13"/>
                <w:szCs w:val="13"/>
                <w:u w:val="single"/>
              </w:rPr>
            </w:pPr>
            <w:r w:rsidRPr="0070173E">
              <w:rPr>
                <w:rFonts w:cs="Tahoma"/>
                <w:b/>
                <w:lang w:eastAsia="zh-CN"/>
              </w:rPr>
              <w:fldChar w:fldCharType="begin"/>
            </w:r>
            <w:r w:rsidR="00AE1A78" w:rsidRPr="0070173E">
              <w:rPr>
                <w:rFonts w:cs="Tahoma"/>
                <w:b/>
                <w:lang w:eastAsia="zh-CN"/>
              </w:rPr>
              <w:instrText>HYPERLINK  \l "_Toc336338279"</w:instrText>
            </w:r>
            <w:r w:rsidRPr="0070173E">
              <w:rPr>
                <w:rFonts w:cs="Tahoma"/>
                <w:b/>
                <w:lang w:eastAsia="zh-CN"/>
              </w:rPr>
              <w:fldChar w:fldCharType="separate"/>
            </w:r>
            <w:r w:rsidRPr="0070173E">
              <w:rPr>
                <w:rStyle w:val="Hyperlink"/>
                <w:rFonts w:cs="Tahoma"/>
                <w:b/>
                <w:sz w:val="13"/>
                <w:lang w:eastAsia="zh-CN"/>
              </w:rPr>
              <w:t>20</w:t>
            </w:r>
            <w:r w:rsidRPr="0070173E">
              <w:rPr>
                <w:rFonts w:cs="Tahoma"/>
                <w:b/>
                <w:lang w:eastAsia="zh-CN"/>
              </w:rPr>
              <w:fldChar w:fldCharType="end"/>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09/12</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15</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12</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9</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9</w:t>
            </w: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6</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3</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12</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6</w:t>
            </w:r>
          </w:p>
        </w:tc>
        <w:tc>
          <w:tcPr>
            <w:tcW w:w="429" w:type="dxa"/>
            <w:tcBorders>
              <w:lef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29" w:type="dxa"/>
            <w:tcBorders>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S</w:t>
            </w: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P</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514"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lang w:eastAsia="zh-CN"/>
              </w:rPr>
            </w:pPr>
            <w:r w:rsidRPr="00EA151A">
              <w:rPr>
                <w:rFonts w:ascii="Tahoma" w:hAnsi="Tahoma" w:cs="Tahoma"/>
                <w:sz w:val="13"/>
                <w:lang w:val="pt-BR" w:eastAsia="zh-CN"/>
              </w:rPr>
              <w:t>LO/SA/</w:t>
            </w:r>
          </w:p>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OV</w:t>
            </w:r>
          </w:p>
        </w:tc>
      </w:tr>
      <w:tr w:rsidR="00CD790F" w:rsidRPr="00EA151A" w:rsidTr="00CD790F">
        <w:trPr>
          <w:cantSplit/>
          <w:trHeight w:val="70"/>
        </w:trPr>
        <w:tc>
          <w:tcPr>
            <w:tcW w:w="2638" w:type="dxa"/>
            <w:shd w:val="clear" w:color="auto" w:fill="auto"/>
          </w:tcPr>
          <w:p w:rsidR="007B2C93" w:rsidRPr="0070173E" w:rsidRDefault="00817F04" w:rsidP="0070173E">
            <w:pPr>
              <w:pStyle w:val="Heading2"/>
              <w:spacing w:before="40" w:after="40"/>
              <w:ind w:left="0"/>
              <w:rPr>
                <w:rFonts w:ascii="Tahoma" w:hAnsi="Tahoma" w:cs="Tahoma"/>
                <w:b w:val="0"/>
                <w:sz w:val="14"/>
                <w:szCs w:val="14"/>
                <w:lang w:eastAsia="x-none"/>
              </w:rPr>
            </w:pPr>
            <w:bookmarkStart w:id="126" w:name="_Toc336337894"/>
            <w:bookmarkStart w:id="127" w:name="_Toc534481350"/>
            <w:bookmarkEnd w:id="126"/>
            <w:r w:rsidRPr="0070173E">
              <w:rPr>
                <w:rFonts w:ascii="Tahoma" w:hAnsi="Tahoma" w:cs="Tahoma"/>
                <w:b w:val="0"/>
                <w:sz w:val="14"/>
                <w:szCs w:val="14"/>
                <w:lang w:val="pt-BR" w:eastAsia="zh-CN"/>
              </w:rPr>
              <w:t>Word 2013</w:t>
            </w:r>
            <w:bookmarkEnd w:id="127"/>
          </w:p>
        </w:tc>
        <w:tc>
          <w:tcPr>
            <w:tcW w:w="429" w:type="dxa"/>
            <w:shd w:val="clear" w:color="auto" w:fill="auto"/>
            <w:vAlign w:val="center"/>
          </w:tcPr>
          <w:p w:rsidR="007B2C93" w:rsidRPr="0070173E" w:rsidRDefault="007B2C93" w:rsidP="0070173E">
            <w:pPr>
              <w:pStyle w:val="TableText"/>
              <w:widowControl w:val="0"/>
              <w:spacing w:before="40" w:after="40"/>
              <w:rPr>
                <w:rStyle w:val="EndnoteReference"/>
                <w:rFonts w:cs="Tahoma"/>
                <w:color w:val="0000FF"/>
                <w:sz w:val="13"/>
                <w:szCs w:val="13"/>
                <w:u w:val="single"/>
              </w:rPr>
            </w:pPr>
          </w:p>
        </w:tc>
        <w:tc>
          <w:tcPr>
            <w:tcW w:w="429" w:type="dxa"/>
            <w:shd w:val="clear" w:color="auto" w:fill="auto"/>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10/12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auto"/>
            <w:vAlign w:val="center"/>
          </w:tcPr>
          <w:p w:rsidR="007B2C93" w:rsidRPr="00EA151A" w:rsidRDefault="007B2C93" w:rsidP="0070173E">
            <w:pPr>
              <w:pStyle w:val="TableText"/>
              <w:spacing w:before="40" w:after="40"/>
              <w:rPr>
                <w:rFonts w:ascii="Tahoma" w:hAnsi="Tahoma" w:cs="Tahoma"/>
                <w:sz w:val="13"/>
              </w:rPr>
            </w:pPr>
          </w:p>
        </w:tc>
      </w:tr>
      <w:tr w:rsidR="007B2C93" w:rsidRPr="00EA151A" w:rsidTr="00CD790F">
        <w:trPr>
          <w:cantSplit/>
          <w:trHeight w:val="323"/>
        </w:trPr>
        <w:tc>
          <w:tcPr>
            <w:tcW w:w="2638" w:type="dxa"/>
            <w:shd w:val="clear" w:color="auto" w:fill="FABF8F" w:themeFill="accent6" w:themeFillTint="99"/>
          </w:tcPr>
          <w:p w:rsidR="007B2C93" w:rsidRPr="0070173E" w:rsidRDefault="00817F04" w:rsidP="0070173E">
            <w:pPr>
              <w:pStyle w:val="Heading2"/>
              <w:spacing w:before="40" w:after="40"/>
              <w:ind w:left="0"/>
              <w:rPr>
                <w:rFonts w:ascii="Tahoma" w:hAnsi="Tahoma" w:cs="Tahoma"/>
                <w:b w:val="0"/>
                <w:sz w:val="14"/>
                <w:szCs w:val="14"/>
                <w:lang w:eastAsia="zh-CN"/>
              </w:rPr>
            </w:pPr>
            <w:bookmarkStart w:id="128" w:name="_Toc336337895"/>
            <w:bookmarkStart w:id="129" w:name="_Toc534481351"/>
            <w:bookmarkEnd w:id="128"/>
            <w:r w:rsidRPr="0070173E">
              <w:rPr>
                <w:rFonts w:ascii="Tahoma" w:hAnsi="Tahoma" w:cs="Tahoma"/>
                <w:b w:val="0"/>
                <w:sz w:val="14"/>
                <w:szCs w:val="14"/>
                <w:lang w:val="pt-BR" w:eastAsia="zh-CN"/>
              </w:rPr>
              <w:t>Word para Mac 2011</w:t>
            </w:r>
            <w:bookmarkEnd w:id="129"/>
          </w:p>
        </w:tc>
        <w:tc>
          <w:tcPr>
            <w:tcW w:w="429" w:type="dxa"/>
            <w:shd w:val="clear" w:color="auto" w:fill="FABF8F" w:themeFill="accent6" w:themeFillTint="99"/>
            <w:vAlign w:val="center"/>
          </w:tcPr>
          <w:p w:rsidR="007B2C93" w:rsidRPr="0070173E" w:rsidRDefault="007B2C93" w:rsidP="0070173E">
            <w:pPr>
              <w:pStyle w:val="TableText"/>
              <w:widowControl w:val="0"/>
              <w:spacing w:before="40" w:after="40"/>
              <w:rPr>
                <w:rStyle w:val="EndnoteReference"/>
                <w:rFonts w:cs="Tahoma"/>
                <w:color w:val="0000FF"/>
                <w:sz w:val="14"/>
              </w:rPr>
            </w:pPr>
          </w:p>
        </w:tc>
        <w:tc>
          <w:tcPr>
            <w:tcW w:w="429" w:type="dxa"/>
            <w:shd w:val="clear" w:color="auto" w:fill="FABF8F" w:themeFill="accent6" w:themeFillTint="99"/>
            <w:vAlign w:val="center"/>
          </w:tcPr>
          <w:p w:rsidR="007B2C93"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09/10</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DT</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3</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2</w:t>
            </w: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rPr>
              <w:t>1</w:t>
            </w:r>
          </w:p>
        </w:tc>
        <w:tc>
          <w:tcPr>
            <w:tcW w:w="429" w:type="dxa"/>
            <w:tcBorders>
              <w:lef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429" w:type="dxa"/>
            <w:tcBorders>
              <w:left w:val="single" w:sz="18" w:space="0" w:color="auto"/>
              <w:right w:val="single" w:sz="18" w:space="0" w:color="auto"/>
            </w:tcBorders>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r w:rsidRPr="00EA151A">
              <w:rPr>
                <w:rFonts w:ascii="Tahoma" w:hAnsi="Tahoma" w:cs="Tahoma"/>
                <w:sz w:val="13"/>
                <w:lang w:val="pt-BR"/>
              </w:rPr>
              <w:t>P</w:t>
            </w: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c>
          <w:tcPr>
            <w:tcW w:w="514" w:type="dxa"/>
            <w:shd w:val="clear" w:color="auto" w:fill="FABF8F" w:themeFill="accent6" w:themeFillTint="99"/>
            <w:vAlign w:val="center"/>
          </w:tcPr>
          <w:p w:rsidR="007B2C93" w:rsidRPr="00EA151A" w:rsidRDefault="007B2C93" w:rsidP="0070173E">
            <w:pPr>
              <w:pStyle w:val="TableText"/>
              <w:spacing w:before="40" w:after="40"/>
              <w:rPr>
                <w:rFonts w:ascii="Tahoma" w:hAnsi="Tahoma" w:cs="Tahoma"/>
                <w:sz w:val="13"/>
              </w:rPr>
            </w:pPr>
          </w:p>
        </w:tc>
      </w:tr>
    </w:tbl>
    <w:p w:rsidR="00023FE7" w:rsidRPr="00EA151A" w:rsidRDefault="003D11BD" w:rsidP="00FF1A23">
      <w:pPr>
        <w:pStyle w:val="Bodywithspace"/>
        <w:spacing w:before="40" w:after="40"/>
        <w:ind w:left="0"/>
        <w:rPr>
          <w:rFonts w:ascii="Tahoma" w:hAnsi="Tahoma" w:cs="Tahoma"/>
        </w:rPr>
      </w:pPr>
      <w:r>
        <w:rPr>
          <w:rFonts w:ascii="Tahoma" w:hAnsi="Tahoma" w:cs="Tahoma"/>
          <w:noProof/>
        </w:rPr>
        <mc:AlternateContent>
          <mc:Choice Requires="wps">
            <w:drawing>
              <wp:anchor distT="0" distB="0" distL="114300" distR="114300" simplePos="0" relativeHeight="251654656" behindDoc="0" locked="0" layoutInCell="1" allowOverlap="1" wp14:anchorId="58F6F91B" wp14:editId="15BF6358">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2D7" w:rsidRPr="00D87C99" w:rsidRDefault="009E52D7">
                            <w:pPr>
                              <w:rPr>
                                <w:rFonts w:cs="Tahoma"/>
                                <w:i/>
                                <w:color w:val="000000"/>
                                <w:sz w:val="14"/>
                                <w:szCs w:val="14"/>
                                <w:lang w:val="pt-BR"/>
                              </w:rPr>
                            </w:pPr>
                            <w:r>
                              <w:rPr>
                                <w:rFonts w:cs="Tahoma"/>
                                <w:i/>
                                <w:color w:val="000000"/>
                                <w:sz w:val="14"/>
                                <w:szCs w:val="14"/>
                                <w:lang w:val="pt-BR"/>
                              </w:rPr>
                              <w:t>Observação:</w:t>
                            </w:r>
                            <w:r w:rsidRPr="00D87C99">
                              <w:rPr>
                                <w:rFonts w:cs="Tahoma"/>
                                <w:i/>
                                <w:color w:val="000000"/>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9E52D7" w:rsidRPr="00D87C99" w:rsidRDefault="009E52D7">
                            <w:pPr>
                              <w:rPr>
                                <w:rFonts w:cs="Tahoma"/>
                                <w:i/>
                                <w:color w:val="000000"/>
                                <w:sz w:val="14"/>
                                <w:szCs w:val="14"/>
                                <w:lang w:val="pt-BR"/>
                              </w:rPr>
                            </w:pPr>
                            <w:r>
                              <w:rPr>
                                <w:rFonts w:cs="Tahoma"/>
                                <w:i/>
                                <w:color w:val="000000"/>
                                <w:sz w:val="14"/>
                                <w:szCs w:val="14"/>
                                <w:lang w:val="pt-BR"/>
                              </w:rPr>
                              <w:t>*Para Select Plus, serão usados apenas os valores de ‘L’ e três anos para ‘L&amp;SA’ / ’SA’.</w:t>
                            </w:r>
                          </w:p>
                          <w:p w:rsidR="009E52D7" w:rsidRPr="00D87C99" w:rsidRDefault="009E52D7">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9E52D7" w:rsidRPr="00D87C99" w:rsidRDefault="009E52D7">
                      <w:pPr>
                        <w:rPr>
                          <w:rFonts w:cs="Tahoma"/>
                          <w:i/>
                          <w:color w:val="000000"/>
                          <w:sz w:val="14"/>
                          <w:szCs w:val="14"/>
                          <w:lang w:val="pt-BR"/>
                        </w:rPr>
                      </w:pPr>
                      <w:r>
                        <w:rPr>
                          <w:rFonts w:cs="Tahoma"/>
                          <w:i/>
                          <w:color w:val="000000"/>
                          <w:sz w:val="14"/>
                          <w:szCs w:val="14"/>
                          <w:lang w:val="pt-BR"/>
                        </w:rPr>
                        <w:t>Observação:</w:t>
                      </w:r>
                      <w:r w:rsidRPr="00D87C99">
                        <w:rPr>
                          <w:rFonts w:cs="Tahoma"/>
                          <w:i/>
                          <w:color w:val="000000"/>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9E52D7" w:rsidRPr="00D87C99" w:rsidRDefault="009E52D7">
                      <w:pPr>
                        <w:rPr>
                          <w:rFonts w:cs="Tahoma"/>
                          <w:i/>
                          <w:color w:val="000000"/>
                          <w:sz w:val="14"/>
                          <w:szCs w:val="14"/>
                          <w:lang w:val="pt-BR"/>
                        </w:rPr>
                      </w:pPr>
                      <w:r>
                        <w:rPr>
                          <w:rFonts w:cs="Tahoma"/>
                          <w:i/>
                          <w:color w:val="000000"/>
                          <w:sz w:val="14"/>
                          <w:szCs w:val="14"/>
                          <w:lang w:val="pt-BR"/>
                        </w:rPr>
                        <w:t>*Para Select Plus, serão usados apenas os valores de ‘L’ e três anos para ‘L&amp;SA’ / ’SA’.</w:t>
                      </w:r>
                    </w:p>
                    <w:p w:rsidR="009E52D7" w:rsidRPr="00D87C99" w:rsidRDefault="009E52D7">
                      <w:pPr>
                        <w:rPr>
                          <w:lang w:val="pt-BR"/>
                        </w:rPr>
                      </w:pPr>
                    </w:p>
                  </w:txbxContent>
                </v:textbox>
              </v:shape>
            </w:pict>
          </mc:Fallback>
        </mc:AlternateContent>
      </w:r>
    </w:p>
    <w:p w:rsidR="00023FE7" w:rsidRPr="00EA151A" w:rsidRDefault="00023FE7">
      <w:pPr>
        <w:pStyle w:val="ProductPool"/>
        <w:rPr>
          <w:rFonts w:ascii="Tahoma" w:hAnsi="Tahoma" w:cs="Tahoma"/>
        </w:rPr>
      </w:pPr>
    </w:p>
    <w:p w:rsidR="00E11639" w:rsidRPr="00EA151A" w:rsidRDefault="00E11639" w:rsidP="004E292A">
      <w:pPr>
        <w:pStyle w:val="Heading3"/>
        <w:rPr>
          <w:rFonts w:ascii="Tahoma" w:hAnsi="Tahoma" w:cs="Tahoma"/>
          <w:sz w:val="18"/>
        </w:rPr>
      </w:pPr>
      <w:bookmarkStart w:id="130" w:name="_Toc336337896"/>
      <w:bookmarkEnd w:id="130"/>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Pr="00EA151A" w:rsidRDefault="00E11639" w:rsidP="004E292A">
      <w:pPr>
        <w:pStyle w:val="Heading3"/>
        <w:rPr>
          <w:rFonts w:ascii="Tahoma" w:hAnsi="Tahoma" w:cs="Tahoma"/>
          <w:sz w:val="18"/>
        </w:rPr>
      </w:pPr>
    </w:p>
    <w:p w:rsidR="00E11639" w:rsidRDefault="00E11639" w:rsidP="004E292A">
      <w:pPr>
        <w:pStyle w:val="Heading3"/>
        <w:rPr>
          <w:rFonts w:ascii="Tahoma" w:hAnsi="Tahoma" w:cs="Tahoma"/>
          <w:sz w:val="18"/>
        </w:rPr>
      </w:pPr>
    </w:p>
    <w:p w:rsidR="009469E8" w:rsidRDefault="009469E8" w:rsidP="009469E8"/>
    <w:p w:rsidR="009469E8" w:rsidRPr="009469E8" w:rsidRDefault="009469E8" w:rsidP="009469E8"/>
    <w:p w:rsidR="00023FE7" w:rsidRPr="00EA151A" w:rsidRDefault="00817F04" w:rsidP="004E292A">
      <w:pPr>
        <w:pStyle w:val="Heading3"/>
        <w:rPr>
          <w:rFonts w:ascii="Tahoma" w:hAnsi="Tahoma" w:cs="Tahoma"/>
        </w:rPr>
      </w:pPr>
      <w:bookmarkStart w:id="131" w:name="_Toc534481352"/>
      <w:r w:rsidRPr="00EA151A">
        <w:rPr>
          <w:rFonts w:ascii="Tahoma" w:hAnsi="Tahoma" w:cs="Tahoma"/>
          <w:sz w:val="22"/>
          <w:lang w:val="pt-BR" w:eastAsia="x-none"/>
        </w:rPr>
        <w:t>POOL DE SISTEMAS</w:t>
      </w:r>
      <w:bookmarkEnd w:id="131"/>
    </w:p>
    <w:p w:rsidR="00023FE7" w:rsidRPr="00EA151A" w:rsidRDefault="00023FE7">
      <w:pPr>
        <w:rPr>
          <w:rFonts w:cs="Tahoma"/>
        </w:rPr>
      </w:pPr>
    </w:p>
    <w:tbl>
      <w:tblPr>
        <w:tblW w:w="106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360"/>
        <w:gridCol w:w="720"/>
        <w:gridCol w:w="450"/>
        <w:gridCol w:w="360"/>
        <w:gridCol w:w="630"/>
        <w:gridCol w:w="360"/>
      </w:tblGrid>
      <w:tr w:rsidR="00AF4B30" w:rsidRPr="00EA151A" w:rsidTr="0070173E">
        <w:trPr>
          <w:cantSplit/>
          <w:trHeight w:val="389"/>
          <w:tblHeader/>
        </w:trPr>
        <w:tc>
          <w:tcPr>
            <w:tcW w:w="2610" w:type="dxa"/>
            <w:vMerge w:val="restart"/>
            <w:tcBorders>
              <w:top w:val="single" w:sz="4" w:space="0" w:color="FFFFFF"/>
              <w:left w:val="single" w:sz="4" w:space="0" w:color="FFFFFF"/>
            </w:tcBorders>
          </w:tcPr>
          <w:p w:rsidR="00B27742" w:rsidRPr="00EA151A" w:rsidRDefault="003D11BD" w:rsidP="0070173E">
            <w:pPr>
              <w:spacing w:before="40" w:after="40"/>
              <w:rPr>
                <w:rFonts w:cs="Tahoma"/>
                <w:sz w:val="20"/>
              </w:rPr>
            </w:pPr>
            <w:r>
              <w:rPr>
                <w:rFonts w:cs="Tahoma"/>
                <w:noProof/>
              </w:rPr>
              <mc:AlternateContent>
                <mc:Choice Requires="wps">
                  <w:drawing>
                    <wp:anchor distT="0" distB="0" distL="114300" distR="114300" simplePos="0" relativeHeight="251656704" behindDoc="0" locked="0" layoutInCell="1" allowOverlap="1" wp14:anchorId="6A52D4F9" wp14:editId="06C14288">
                      <wp:simplePos x="0" y="0"/>
                      <wp:positionH relativeFrom="column">
                        <wp:posOffset>1567815</wp:posOffset>
                      </wp:positionH>
                      <wp:positionV relativeFrom="paragraph">
                        <wp:posOffset>621191</wp:posOffset>
                      </wp:positionV>
                      <wp:extent cx="367030" cy="213995"/>
                      <wp:effectExtent l="0" t="0" r="0" b="0"/>
                      <wp:wrapNone/>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2D7" w:rsidRDefault="009E52D7">
                                  <w:pPr>
                                    <w:rPr>
                                      <w:color w:val="0000FF"/>
                                      <w:sz w:val="20"/>
                                    </w:rPr>
                                  </w:pPr>
                                  <w:r>
                                    <w:rPr>
                                      <w:b/>
                                      <w:color w:val="0000FF"/>
                                      <w:sz w:val="8"/>
                                      <w:lang w:val="pt-BR"/>
                                    </w:rPr>
                                    <w:t>(Ctrl + clique)</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027" type="#_x0000_t202" style="position:absolute;margin-left:123.45pt;margin-top:48.9pt;width:28.9pt;height:1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qi0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" filled="f" stroked="f">
                      <v:textbox style="mso-fit-shape-to-text:t">
                        <w:txbxContent>
                          <w:p w:rsidR="009E52D7" w:rsidRDefault="009E52D7">
                            <w:pPr>
                              <w:rPr>
                                <w:color w:val="0000FF"/>
                                <w:sz w:val="20"/>
                              </w:rPr>
                            </w:pPr>
                            <w:r>
                              <w:rPr>
                                <w:b/>
                                <w:color w:val="0000FF"/>
                                <w:sz w:val="8"/>
                                <w:lang w:val="pt-BR"/>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EA151A" w:rsidRDefault="00817F04" w:rsidP="0070173E">
            <w:pPr>
              <w:pStyle w:val="TableVerticalText"/>
              <w:spacing w:before="40" w:after="40"/>
              <w:rPr>
                <w:rFonts w:ascii="Tahoma" w:hAnsi="Tahoma" w:cs="Tahoma"/>
                <w:sz w:val="9"/>
              </w:rPr>
            </w:pPr>
            <w:r w:rsidRPr="00EA151A">
              <w:rPr>
                <w:rFonts w:ascii="Tahoma" w:hAnsi="Tahoma" w:cs="Tahoma"/>
                <w:sz w:val="9"/>
                <w:lang w:val="pt-BR"/>
              </w:rPr>
              <w:t>Notas do Produto</w:t>
            </w:r>
          </w:p>
        </w:tc>
        <w:tc>
          <w:tcPr>
            <w:tcW w:w="450" w:type="dxa"/>
            <w:vMerge w:val="restart"/>
            <w:tcBorders>
              <w:top w:val="single" w:sz="12"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SAB</w:t>
            </w:r>
          </w:p>
        </w:tc>
        <w:tc>
          <w:tcPr>
            <w:tcW w:w="3060" w:type="dxa"/>
            <w:gridSpan w:val="7"/>
            <w:tcBorders>
              <w:top w:val="single" w:sz="12" w:space="0" w:color="auto"/>
              <w:left w:val="single" w:sz="18" w:space="0" w:color="auto"/>
              <w:right w:val="single" w:sz="18" w:space="0" w:color="auto"/>
            </w:tcBorders>
            <w:vAlign w:val="center"/>
          </w:tcPr>
          <w:p w:rsidR="00B27742" w:rsidRPr="00EA151A" w:rsidRDefault="00B27742" w:rsidP="0070173E">
            <w:pPr>
              <w:pStyle w:val="TableHeadingsBlack"/>
              <w:spacing w:after="40"/>
              <w:rPr>
                <w:rFonts w:ascii="Tahoma" w:hAnsi="Tahoma" w:cs="Tahoma"/>
                <w:sz w:val="9"/>
              </w:rPr>
            </w:pPr>
            <w:r w:rsidRPr="00EA151A">
              <w:rPr>
                <w:rFonts w:ascii="Tahoma" w:hAnsi="Tahoma" w:cs="Tahoma"/>
                <w:sz w:val="9"/>
                <w:lang w:val="pt-BR"/>
              </w:rPr>
              <w:t>Select</w:t>
            </w:r>
          </w:p>
        </w:tc>
        <w:tc>
          <w:tcPr>
            <w:tcW w:w="1260" w:type="dxa"/>
            <w:gridSpan w:val="3"/>
            <w:tcBorders>
              <w:top w:val="single" w:sz="12" w:space="0" w:color="auto"/>
              <w:left w:val="single" w:sz="18" w:space="0" w:color="auto"/>
              <w:right w:val="single" w:sz="18" w:space="0" w:color="auto"/>
            </w:tcBorders>
            <w:vAlign w:val="center"/>
          </w:tcPr>
          <w:p w:rsidR="00B27742" w:rsidRPr="00EA151A" w:rsidRDefault="00817F04" w:rsidP="0070173E">
            <w:pPr>
              <w:pStyle w:val="TableHeadingsBlack"/>
              <w:spacing w:after="40"/>
              <w:rPr>
                <w:rFonts w:ascii="Tahoma" w:hAnsi="Tahoma" w:cs="Tahoma"/>
                <w:sz w:val="9"/>
              </w:rPr>
            </w:pPr>
            <w:r w:rsidRPr="00EA151A">
              <w:rPr>
                <w:rFonts w:ascii="Tahoma" w:hAnsi="Tahoma" w:cs="Tahoma"/>
                <w:sz w:val="9"/>
                <w:lang w:val="pt-BR"/>
              </w:rPr>
              <w:t>Licença Open</w:t>
            </w:r>
          </w:p>
        </w:tc>
        <w:tc>
          <w:tcPr>
            <w:tcW w:w="720" w:type="dxa"/>
            <w:vMerge w:val="restart"/>
            <w:tcBorders>
              <w:top w:val="single" w:sz="12" w:space="0" w:color="auto"/>
              <w:left w:val="single" w:sz="18"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Unidades Campus e School</w:t>
            </w:r>
          </w:p>
        </w:tc>
        <w:tc>
          <w:tcPr>
            <w:tcW w:w="450" w:type="dxa"/>
            <w:vMerge w:val="restart"/>
            <w:tcBorders>
              <w:top w:val="single" w:sz="12" w:space="0" w:color="auto"/>
              <w:right w:val="single" w:sz="18"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EA e EA Sub</w:t>
            </w:r>
          </w:p>
        </w:tc>
        <w:tc>
          <w:tcPr>
            <w:tcW w:w="360" w:type="dxa"/>
            <w:vMerge w:val="restart"/>
            <w:tcBorders>
              <w:top w:val="single" w:sz="12" w:space="0" w:color="auto"/>
              <w:left w:val="single" w:sz="18" w:space="0" w:color="auto"/>
              <w:right w:val="single" w:sz="18"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OV / OVS</w:t>
            </w:r>
          </w:p>
        </w:tc>
        <w:tc>
          <w:tcPr>
            <w:tcW w:w="630" w:type="dxa"/>
            <w:vMerge w:val="restart"/>
            <w:tcBorders>
              <w:top w:val="single" w:sz="12" w:space="0" w:color="auto"/>
            </w:tcBorders>
            <w:textDirection w:val="btLr"/>
            <w:vAlign w:val="center"/>
          </w:tcPr>
          <w:p w:rsidR="00B27742" w:rsidRPr="00EA151A" w:rsidRDefault="00817F04" w:rsidP="0070173E">
            <w:pPr>
              <w:pStyle w:val="TableVerticalText"/>
              <w:spacing w:before="40" w:after="40"/>
              <w:rPr>
                <w:rFonts w:ascii="Tahoma" w:hAnsi="Tahoma" w:cs="Tahoma"/>
                <w:sz w:val="9"/>
              </w:rPr>
            </w:pPr>
            <w:r w:rsidRPr="00EA151A">
              <w:rPr>
                <w:rFonts w:ascii="Tahoma" w:hAnsi="Tahoma" w:cs="Tahoma"/>
                <w:sz w:val="9"/>
                <w:lang w:val="pt-BR"/>
              </w:rPr>
              <w:t>EES / OVS -ES</w:t>
            </w:r>
          </w:p>
        </w:tc>
        <w:tc>
          <w:tcPr>
            <w:tcW w:w="360" w:type="dxa"/>
            <w:vMerge w:val="restart"/>
            <w:tcBorders>
              <w:top w:val="single" w:sz="12" w:space="0" w:color="auto"/>
            </w:tcBorders>
            <w:textDirection w:val="btLr"/>
            <w:vAlign w:val="center"/>
          </w:tcPr>
          <w:p w:rsidR="00B27742" w:rsidRPr="00EA151A" w:rsidRDefault="00B27742" w:rsidP="0070173E">
            <w:pPr>
              <w:pStyle w:val="TableVerticalText"/>
              <w:spacing w:before="40" w:after="40"/>
              <w:rPr>
                <w:rFonts w:ascii="Tahoma" w:hAnsi="Tahoma" w:cs="Tahoma"/>
                <w:sz w:val="9"/>
              </w:rPr>
            </w:pPr>
            <w:r w:rsidRPr="00EA151A">
              <w:rPr>
                <w:rFonts w:ascii="Tahoma" w:hAnsi="Tahoma" w:cs="Tahoma"/>
                <w:sz w:val="9"/>
                <w:lang w:val="pt-BR"/>
              </w:rPr>
              <w:t>Mínimo de Licenças Open</w:t>
            </w:r>
          </w:p>
        </w:tc>
      </w:tr>
      <w:tr w:rsidR="00CE5AB1" w:rsidRPr="00EA151A" w:rsidTr="0070173E">
        <w:trPr>
          <w:cantSplit/>
          <w:trHeight w:val="262"/>
          <w:tblHeader/>
        </w:trPr>
        <w:tc>
          <w:tcPr>
            <w:tcW w:w="2610" w:type="dxa"/>
            <w:vMerge/>
            <w:tcBorders>
              <w:left w:val="single" w:sz="4" w:space="0" w:color="FFFFFF"/>
            </w:tcBorders>
          </w:tcPr>
          <w:p w:rsidR="00B27742" w:rsidRPr="00EA151A" w:rsidRDefault="00B27742" w:rsidP="0070173E">
            <w:pPr>
              <w:spacing w:before="40" w:after="40"/>
              <w:rPr>
                <w:rFonts w:cs="Tahoma"/>
                <w:sz w:val="20"/>
              </w:rPr>
            </w:pPr>
          </w:p>
        </w:tc>
        <w:tc>
          <w:tcPr>
            <w:tcW w:w="360" w:type="dxa"/>
            <w:vMerge/>
            <w:vAlign w:val="center"/>
          </w:tcPr>
          <w:p w:rsidR="00B27742" w:rsidRPr="00EA151A" w:rsidRDefault="00B27742" w:rsidP="0070173E">
            <w:pPr>
              <w:spacing w:before="40" w:after="40"/>
              <w:jc w:val="center"/>
              <w:rPr>
                <w:rFonts w:cs="Tahoma"/>
                <w:b/>
                <w:sz w:val="20"/>
              </w:rPr>
            </w:pPr>
          </w:p>
        </w:tc>
        <w:tc>
          <w:tcPr>
            <w:tcW w:w="450" w:type="dxa"/>
            <w:vMerge/>
            <w:vAlign w:val="center"/>
          </w:tcPr>
          <w:p w:rsidR="00B27742" w:rsidRPr="00EA151A" w:rsidRDefault="00B27742" w:rsidP="0070173E">
            <w:pPr>
              <w:spacing w:before="40" w:after="40"/>
              <w:jc w:val="center"/>
              <w:rPr>
                <w:rFonts w:cs="Tahoma"/>
                <w:sz w:val="20"/>
              </w:rPr>
            </w:pPr>
          </w:p>
        </w:tc>
        <w:tc>
          <w:tcPr>
            <w:tcW w:w="360" w:type="dxa"/>
            <w:vMerge/>
            <w:tcBorders>
              <w:right w:val="single" w:sz="18" w:space="0" w:color="auto"/>
            </w:tcBorders>
            <w:vAlign w:val="center"/>
          </w:tcPr>
          <w:p w:rsidR="00B27742" w:rsidRPr="00EA151A" w:rsidRDefault="00B27742" w:rsidP="0070173E">
            <w:pPr>
              <w:spacing w:before="40" w:after="40"/>
              <w:jc w:val="center"/>
              <w:rPr>
                <w:rFonts w:cs="Tahoma"/>
                <w:sz w:val="20"/>
              </w:rPr>
            </w:pPr>
          </w:p>
        </w:tc>
        <w:tc>
          <w:tcPr>
            <w:tcW w:w="450" w:type="dxa"/>
            <w:vMerge w:val="restart"/>
            <w:tcBorders>
              <w:left w:val="single" w:sz="18" w:space="0" w:color="auto"/>
            </w:tcBorders>
            <w:vAlign w:val="center"/>
          </w:tcPr>
          <w:p w:rsidR="00B27742" w:rsidRPr="00EA151A" w:rsidRDefault="00B27742" w:rsidP="0070173E">
            <w:pPr>
              <w:pStyle w:val="TableHeadingsRed"/>
              <w:spacing w:after="40"/>
              <w:rPr>
                <w:rFonts w:ascii="Tahoma" w:hAnsi="Tahoma" w:cs="Tahoma"/>
                <w:sz w:val="9"/>
              </w:rPr>
            </w:pPr>
            <w:r w:rsidRPr="00EA151A">
              <w:rPr>
                <w:rFonts w:ascii="Tahoma" w:hAnsi="Tahoma" w:cs="Tahoma"/>
                <w:sz w:val="9"/>
                <w:lang w:val="pt-BR"/>
              </w:rPr>
              <w:t>L</w:t>
            </w:r>
          </w:p>
        </w:tc>
        <w:tc>
          <w:tcPr>
            <w:tcW w:w="1350" w:type="dxa"/>
            <w:gridSpan w:val="3"/>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L&amp;SA</w:t>
            </w:r>
          </w:p>
        </w:tc>
        <w:tc>
          <w:tcPr>
            <w:tcW w:w="1260" w:type="dxa"/>
            <w:gridSpan w:val="3"/>
            <w:tcBorders>
              <w:right w:val="single" w:sz="18" w:space="0" w:color="auto"/>
            </w:tcBorders>
            <w:vAlign w:val="center"/>
          </w:tcPr>
          <w:p w:rsidR="00B27742" w:rsidRPr="00EA151A" w:rsidRDefault="00B27742" w:rsidP="0070173E">
            <w:pPr>
              <w:pStyle w:val="TableHeadingsBlue"/>
              <w:spacing w:after="40"/>
              <w:rPr>
                <w:rFonts w:ascii="Tahoma" w:hAnsi="Tahoma" w:cs="Tahoma"/>
                <w:sz w:val="9"/>
              </w:rPr>
            </w:pPr>
            <w:r w:rsidRPr="00EA151A">
              <w:rPr>
                <w:rFonts w:ascii="Tahoma" w:hAnsi="Tahoma" w:cs="Tahoma"/>
                <w:sz w:val="9"/>
                <w:lang w:val="pt-BR"/>
              </w:rPr>
              <w:t>SA</w:t>
            </w:r>
          </w:p>
        </w:tc>
        <w:tc>
          <w:tcPr>
            <w:tcW w:w="450" w:type="dxa"/>
            <w:vMerge w:val="restart"/>
            <w:tcBorders>
              <w:left w:val="single" w:sz="18" w:space="0" w:color="auto"/>
            </w:tcBorders>
            <w:vAlign w:val="center"/>
          </w:tcPr>
          <w:p w:rsidR="00B27742" w:rsidRPr="00EA151A" w:rsidRDefault="00B27742" w:rsidP="0070173E">
            <w:pPr>
              <w:pStyle w:val="TableHeadingsRed"/>
              <w:spacing w:after="40"/>
              <w:rPr>
                <w:rFonts w:ascii="Tahoma" w:hAnsi="Tahoma" w:cs="Tahoma"/>
                <w:sz w:val="9"/>
              </w:rPr>
            </w:pPr>
            <w:r w:rsidRPr="00EA151A">
              <w:rPr>
                <w:rFonts w:ascii="Tahoma" w:hAnsi="Tahoma" w:cs="Tahoma"/>
                <w:sz w:val="9"/>
                <w:lang w:val="pt-BR"/>
              </w:rPr>
              <w:t>L</w:t>
            </w:r>
          </w:p>
        </w:tc>
        <w:tc>
          <w:tcPr>
            <w:tcW w:w="450" w:type="dxa"/>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L&amp;SA</w:t>
            </w:r>
          </w:p>
        </w:tc>
        <w:tc>
          <w:tcPr>
            <w:tcW w:w="360" w:type="dxa"/>
            <w:vMerge w:val="restart"/>
            <w:tcBorders>
              <w:right w:val="single" w:sz="18" w:space="0" w:color="auto"/>
            </w:tcBorders>
            <w:vAlign w:val="center"/>
          </w:tcPr>
          <w:p w:rsidR="00B27742" w:rsidRPr="00EA151A" w:rsidRDefault="00B27742" w:rsidP="0070173E">
            <w:pPr>
              <w:pStyle w:val="TableHeadingsBlue"/>
              <w:spacing w:after="40"/>
              <w:rPr>
                <w:rFonts w:ascii="Tahoma" w:hAnsi="Tahoma" w:cs="Tahoma"/>
                <w:sz w:val="9"/>
              </w:rPr>
            </w:pPr>
            <w:r w:rsidRPr="00EA151A">
              <w:rPr>
                <w:rFonts w:ascii="Tahoma" w:hAnsi="Tahoma" w:cs="Tahoma"/>
                <w:sz w:val="9"/>
                <w:lang w:val="pt-BR"/>
              </w:rPr>
              <w:t>SA</w:t>
            </w:r>
          </w:p>
        </w:tc>
        <w:tc>
          <w:tcPr>
            <w:tcW w:w="720" w:type="dxa"/>
            <w:vMerge/>
            <w:tcBorders>
              <w:left w:val="single" w:sz="18" w:space="0" w:color="auto"/>
            </w:tcBorders>
            <w:vAlign w:val="center"/>
          </w:tcPr>
          <w:p w:rsidR="00B27742" w:rsidRPr="00EA151A" w:rsidRDefault="00B27742" w:rsidP="0070173E">
            <w:pPr>
              <w:spacing w:before="40" w:after="40"/>
              <w:jc w:val="center"/>
              <w:rPr>
                <w:rFonts w:cs="Tahoma"/>
                <w:sz w:val="20"/>
              </w:rPr>
            </w:pPr>
          </w:p>
        </w:tc>
        <w:tc>
          <w:tcPr>
            <w:tcW w:w="450" w:type="dxa"/>
            <w:vMerge/>
            <w:tcBorders>
              <w:right w:val="single" w:sz="18" w:space="0" w:color="auto"/>
            </w:tcBorders>
            <w:vAlign w:val="center"/>
          </w:tcPr>
          <w:p w:rsidR="00B27742" w:rsidRPr="00EA151A" w:rsidRDefault="00B27742" w:rsidP="0070173E">
            <w:pPr>
              <w:spacing w:before="40" w:after="40"/>
              <w:jc w:val="center"/>
              <w:rPr>
                <w:rFonts w:cs="Tahoma"/>
                <w:sz w:val="20"/>
              </w:rPr>
            </w:pPr>
          </w:p>
        </w:tc>
        <w:tc>
          <w:tcPr>
            <w:tcW w:w="360" w:type="dxa"/>
            <w:vMerge/>
            <w:tcBorders>
              <w:left w:val="single" w:sz="18" w:space="0" w:color="auto"/>
              <w:right w:val="single" w:sz="18" w:space="0" w:color="auto"/>
            </w:tcBorders>
            <w:vAlign w:val="center"/>
          </w:tcPr>
          <w:p w:rsidR="00B27742" w:rsidRPr="00EA151A" w:rsidRDefault="00B27742" w:rsidP="0070173E">
            <w:pPr>
              <w:spacing w:before="40" w:after="40"/>
              <w:jc w:val="center"/>
              <w:rPr>
                <w:rFonts w:cs="Tahoma"/>
                <w:sz w:val="20"/>
              </w:rPr>
            </w:pPr>
          </w:p>
        </w:tc>
        <w:tc>
          <w:tcPr>
            <w:tcW w:w="630" w:type="dxa"/>
            <w:vMerge/>
            <w:vAlign w:val="center"/>
          </w:tcPr>
          <w:p w:rsidR="00B27742" w:rsidRPr="00EA151A" w:rsidRDefault="00B27742" w:rsidP="0070173E">
            <w:pPr>
              <w:spacing w:before="40" w:after="40"/>
              <w:jc w:val="center"/>
              <w:rPr>
                <w:rFonts w:cs="Tahoma"/>
                <w:sz w:val="20"/>
              </w:rPr>
            </w:pPr>
          </w:p>
        </w:tc>
        <w:tc>
          <w:tcPr>
            <w:tcW w:w="360" w:type="dxa"/>
            <w:vMerge/>
            <w:vAlign w:val="center"/>
          </w:tcPr>
          <w:p w:rsidR="00B27742" w:rsidRPr="00EA151A" w:rsidRDefault="00B27742" w:rsidP="0070173E">
            <w:pPr>
              <w:spacing w:before="40" w:after="40"/>
              <w:jc w:val="center"/>
              <w:rPr>
                <w:rFonts w:cs="Tahoma"/>
                <w:sz w:val="20"/>
              </w:rPr>
            </w:pPr>
          </w:p>
        </w:tc>
      </w:tr>
      <w:tr w:rsidR="00AF4B30" w:rsidRPr="00EA151A" w:rsidTr="0070173E">
        <w:trPr>
          <w:cantSplit/>
          <w:trHeight w:val="638"/>
          <w:tblHeader/>
        </w:trPr>
        <w:tc>
          <w:tcPr>
            <w:tcW w:w="2610" w:type="dxa"/>
            <w:vMerge/>
            <w:tcBorders>
              <w:left w:val="single" w:sz="4" w:space="0" w:color="FFFFFF"/>
            </w:tcBorders>
          </w:tcPr>
          <w:p w:rsidR="00B27742" w:rsidRPr="00EA151A" w:rsidRDefault="00B27742" w:rsidP="0070173E">
            <w:pPr>
              <w:spacing w:before="40" w:after="40"/>
              <w:rPr>
                <w:rFonts w:cs="Tahoma"/>
                <w:sz w:val="20"/>
              </w:rPr>
            </w:pPr>
          </w:p>
        </w:tc>
        <w:tc>
          <w:tcPr>
            <w:tcW w:w="360" w:type="dxa"/>
            <w:vMerge/>
            <w:vAlign w:val="center"/>
          </w:tcPr>
          <w:p w:rsidR="00B27742" w:rsidRPr="00EA151A" w:rsidRDefault="00B27742" w:rsidP="0070173E">
            <w:pPr>
              <w:spacing w:before="40" w:after="40"/>
              <w:jc w:val="center"/>
              <w:rPr>
                <w:rFonts w:cs="Tahoma"/>
                <w:b/>
                <w:sz w:val="20"/>
              </w:rPr>
            </w:pPr>
          </w:p>
        </w:tc>
        <w:tc>
          <w:tcPr>
            <w:tcW w:w="450" w:type="dxa"/>
            <w:vMerge/>
            <w:vAlign w:val="center"/>
          </w:tcPr>
          <w:p w:rsidR="00B27742" w:rsidRPr="00EA151A" w:rsidRDefault="00B27742" w:rsidP="0070173E">
            <w:pPr>
              <w:spacing w:before="40" w:after="40"/>
              <w:jc w:val="center"/>
              <w:rPr>
                <w:rFonts w:cs="Tahoma"/>
                <w:sz w:val="20"/>
              </w:rPr>
            </w:pPr>
          </w:p>
        </w:tc>
        <w:tc>
          <w:tcPr>
            <w:tcW w:w="360" w:type="dxa"/>
            <w:vMerge/>
            <w:tcBorders>
              <w:right w:val="single" w:sz="18" w:space="0" w:color="auto"/>
            </w:tcBorders>
            <w:vAlign w:val="center"/>
          </w:tcPr>
          <w:p w:rsidR="00B27742" w:rsidRPr="00EA151A" w:rsidRDefault="00B27742" w:rsidP="0070173E">
            <w:pPr>
              <w:spacing w:before="40" w:after="40"/>
              <w:jc w:val="center"/>
              <w:rPr>
                <w:rFonts w:cs="Tahoma"/>
                <w:sz w:val="20"/>
              </w:rPr>
            </w:pPr>
          </w:p>
        </w:tc>
        <w:tc>
          <w:tcPr>
            <w:tcW w:w="450" w:type="dxa"/>
            <w:vMerge/>
            <w:tcBorders>
              <w:left w:val="single" w:sz="18" w:space="0" w:color="auto"/>
            </w:tcBorders>
            <w:vAlign w:val="center"/>
          </w:tcPr>
          <w:p w:rsidR="00B27742" w:rsidRPr="00EA151A" w:rsidRDefault="00B27742" w:rsidP="0070173E">
            <w:pPr>
              <w:spacing w:before="40" w:after="40"/>
              <w:jc w:val="center"/>
              <w:rPr>
                <w:rFonts w:cs="Tahoma"/>
                <w:sz w:val="20"/>
              </w:rPr>
            </w:pPr>
          </w:p>
        </w:tc>
        <w:tc>
          <w:tcPr>
            <w:tcW w:w="450" w:type="dxa"/>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3An</w:t>
            </w:r>
          </w:p>
        </w:tc>
        <w:tc>
          <w:tcPr>
            <w:tcW w:w="450" w:type="dxa"/>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2An</w:t>
            </w:r>
          </w:p>
        </w:tc>
        <w:tc>
          <w:tcPr>
            <w:tcW w:w="450" w:type="dxa"/>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1An</w:t>
            </w:r>
          </w:p>
        </w:tc>
        <w:tc>
          <w:tcPr>
            <w:tcW w:w="450" w:type="dxa"/>
            <w:vAlign w:val="center"/>
          </w:tcPr>
          <w:p w:rsidR="00B27742" w:rsidRPr="00EA151A" w:rsidRDefault="00B27742" w:rsidP="0070173E">
            <w:pPr>
              <w:pStyle w:val="TableHeadingsBlue"/>
              <w:spacing w:after="40"/>
              <w:rPr>
                <w:rFonts w:ascii="Tahoma" w:hAnsi="Tahoma" w:cs="Tahoma"/>
                <w:sz w:val="9"/>
              </w:rPr>
            </w:pPr>
            <w:r w:rsidRPr="00EA151A">
              <w:rPr>
                <w:rFonts w:ascii="Tahoma" w:hAnsi="Tahoma" w:cs="Tahoma"/>
                <w:sz w:val="9"/>
                <w:lang w:val="pt-BR"/>
              </w:rPr>
              <w:t>3An</w:t>
            </w:r>
          </w:p>
        </w:tc>
        <w:tc>
          <w:tcPr>
            <w:tcW w:w="450" w:type="dxa"/>
            <w:vAlign w:val="center"/>
          </w:tcPr>
          <w:p w:rsidR="00B27742" w:rsidRPr="00EA151A" w:rsidRDefault="00B27742" w:rsidP="0070173E">
            <w:pPr>
              <w:pStyle w:val="TableHeadingsBlue"/>
              <w:spacing w:after="40"/>
              <w:rPr>
                <w:rFonts w:ascii="Tahoma" w:hAnsi="Tahoma" w:cs="Tahoma"/>
                <w:sz w:val="9"/>
              </w:rPr>
            </w:pPr>
            <w:r w:rsidRPr="00EA151A">
              <w:rPr>
                <w:rFonts w:ascii="Tahoma" w:hAnsi="Tahoma" w:cs="Tahoma"/>
                <w:sz w:val="9"/>
                <w:lang w:val="pt-BR"/>
              </w:rPr>
              <w:t>2An</w:t>
            </w:r>
          </w:p>
        </w:tc>
        <w:tc>
          <w:tcPr>
            <w:tcW w:w="360" w:type="dxa"/>
            <w:tcBorders>
              <w:right w:val="single" w:sz="18" w:space="0" w:color="auto"/>
            </w:tcBorders>
            <w:vAlign w:val="center"/>
          </w:tcPr>
          <w:p w:rsidR="00B27742" w:rsidRPr="00EA151A" w:rsidRDefault="00B27742" w:rsidP="0070173E">
            <w:pPr>
              <w:pStyle w:val="TableHeadingsBlue"/>
              <w:spacing w:after="40"/>
              <w:rPr>
                <w:rFonts w:ascii="Tahoma" w:hAnsi="Tahoma" w:cs="Tahoma"/>
                <w:sz w:val="9"/>
              </w:rPr>
            </w:pPr>
            <w:r w:rsidRPr="00EA151A">
              <w:rPr>
                <w:rFonts w:ascii="Tahoma" w:hAnsi="Tahoma" w:cs="Tahoma"/>
                <w:sz w:val="9"/>
                <w:lang w:val="pt-BR"/>
              </w:rPr>
              <w:t>1An</w:t>
            </w:r>
          </w:p>
        </w:tc>
        <w:tc>
          <w:tcPr>
            <w:tcW w:w="450" w:type="dxa"/>
            <w:vMerge/>
            <w:tcBorders>
              <w:left w:val="single" w:sz="18" w:space="0" w:color="auto"/>
            </w:tcBorders>
            <w:vAlign w:val="center"/>
          </w:tcPr>
          <w:p w:rsidR="00B27742" w:rsidRPr="00EA151A" w:rsidRDefault="00B27742" w:rsidP="0070173E">
            <w:pPr>
              <w:spacing w:before="40" w:after="40"/>
              <w:jc w:val="center"/>
              <w:rPr>
                <w:rFonts w:cs="Tahoma"/>
                <w:sz w:val="20"/>
              </w:rPr>
            </w:pPr>
          </w:p>
        </w:tc>
        <w:tc>
          <w:tcPr>
            <w:tcW w:w="450" w:type="dxa"/>
            <w:vAlign w:val="center"/>
          </w:tcPr>
          <w:p w:rsidR="00B27742" w:rsidRPr="00EA151A" w:rsidRDefault="00B27742" w:rsidP="0070173E">
            <w:pPr>
              <w:pStyle w:val="TableHeadingsGreen"/>
              <w:spacing w:after="40"/>
              <w:rPr>
                <w:rFonts w:ascii="Tahoma" w:hAnsi="Tahoma" w:cs="Tahoma"/>
                <w:sz w:val="9"/>
              </w:rPr>
            </w:pPr>
            <w:r w:rsidRPr="00EA151A">
              <w:rPr>
                <w:rFonts w:ascii="Tahoma" w:hAnsi="Tahoma" w:cs="Tahoma"/>
                <w:sz w:val="9"/>
                <w:lang w:val="pt-BR"/>
              </w:rPr>
              <w:t>P</w:t>
            </w:r>
          </w:p>
        </w:tc>
        <w:tc>
          <w:tcPr>
            <w:tcW w:w="360" w:type="dxa"/>
            <w:vMerge/>
            <w:tcBorders>
              <w:right w:val="single" w:sz="18" w:space="0" w:color="auto"/>
            </w:tcBorders>
            <w:vAlign w:val="center"/>
          </w:tcPr>
          <w:p w:rsidR="00B27742" w:rsidRPr="00EA151A" w:rsidRDefault="00B27742" w:rsidP="0070173E">
            <w:pPr>
              <w:spacing w:before="40" w:after="40"/>
              <w:jc w:val="center"/>
              <w:rPr>
                <w:rFonts w:cs="Tahoma"/>
                <w:sz w:val="20"/>
              </w:rPr>
            </w:pPr>
          </w:p>
        </w:tc>
        <w:tc>
          <w:tcPr>
            <w:tcW w:w="720" w:type="dxa"/>
            <w:vMerge/>
            <w:tcBorders>
              <w:left w:val="single" w:sz="18" w:space="0" w:color="auto"/>
            </w:tcBorders>
            <w:vAlign w:val="center"/>
          </w:tcPr>
          <w:p w:rsidR="00B27742" w:rsidRPr="00EA151A" w:rsidRDefault="00B27742" w:rsidP="0070173E">
            <w:pPr>
              <w:spacing w:before="40" w:after="40"/>
              <w:jc w:val="center"/>
              <w:rPr>
                <w:rFonts w:cs="Tahoma"/>
                <w:sz w:val="20"/>
              </w:rPr>
            </w:pPr>
          </w:p>
        </w:tc>
        <w:tc>
          <w:tcPr>
            <w:tcW w:w="450" w:type="dxa"/>
            <w:vMerge/>
            <w:tcBorders>
              <w:right w:val="single" w:sz="18" w:space="0" w:color="auto"/>
            </w:tcBorders>
            <w:vAlign w:val="center"/>
          </w:tcPr>
          <w:p w:rsidR="00B27742" w:rsidRPr="00EA151A" w:rsidRDefault="00B27742" w:rsidP="0070173E">
            <w:pPr>
              <w:spacing w:before="40" w:after="40"/>
              <w:jc w:val="center"/>
              <w:rPr>
                <w:rFonts w:cs="Tahoma"/>
                <w:sz w:val="20"/>
              </w:rPr>
            </w:pPr>
          </w:p>
        </w:tc>
        <w:tc>
          <w:tcPr>
            <w:tcW w:w="360" w:type="dxa"/>
            <w:vMerge/>
            <w:tcBorders>
              <w:left w:val="single" w:sz="18" w:space="0" w:color="auto"/>
              <w:right w:val="single" w:sz="18" w:space="0" w:color="auto"/>
            </w:tcBorders>
            <w:vAlign w:val="center"/>
          </w:tcPr>
          <w:p w:rsidR="00B27742" w:rsidRPr="00EA151A" w:rsidRDefault="00B27742" w:rsidP="0070173E">
            <w:pPr>
              <w:spacing w:before="40" w:after="40"/>
              <w:jc w:val="center"/>
              <w:rPr>
                <w:rFonts w:cs="Tahoma"/>
                <w:sz w:val="20"/>
              </w:rPr>
            </w:pPr>
          </w:p>
        </w:tc>
        <w:tc>
          <w:tcPr>
            <w:tcW w:w="630" w:type="dxa"/>
            <w:vMerge/>
            <w:vAlign w:val="center"/>
          </w:tcPr>
          <w:p w:rsidR="00B27742" w:rsidRPr="00EA151A" w:rsidRDefault="00B27742" w:rsidP="0070173E">
            <w:pPr>
              <w:spacing w:before="40" w:after="40"/>
              <w:jc w:val="center"/>
              <w:rPr>
                <w:rFonts w:cs="Tahoma"/>
                <w:sz w:val="20"/>
              </w:rPr>
            </w:pPr>
          </w:p>
        </w:tc>
        <w:tc>
          <w:tcPr>
            <w:tcW w:w="360" w:type="dxa"/>
            <w:vMerge/>
            <w:vAlign w:val="center"/>
          </w:tcPr>
          <w:p w:rsidR="00B27742" w:rsidRPr="00EA151A" w:rsidRDefault="00B27742" w:rsidP="0070173E">
            <w:pPr>
              <w:spacing w:before="40" w:after="40"/>
              <w:jc w:val="center"/>
              <w:rPr>
                <w:rFonts w:cs="Tahoma"/>
                <w:sz w:val="20"/>
              </w:rPr>
            </w:pPr>
          </w:p>
        </w:tc>
      </w:tr>
      <w:tr w:rsidR="002854D4" w:rsidRPr="00EA151A" w:rsidTr="0070173E">
        <w:trPr>
          <w:trHeight w:val="145"/>
        </w:trPr>
        <w:tc>
          <w:tcPr>
            <w:tcW w:w="2610" w:type="dxa"/>
            <w:shd w:val="clear" w:color="auto" w:fill="FABF8F"/>
          </w:tcPr>
          <w:p w:rsidR="002854D4" w:rsidRPr="00464B57" w:rsidRDefault="00817F04" w:rsidP="0070173E">
            <w:pPr>
              <w:pStyle w:val="ProductNames"/>
              <w:spacing w:before="40" w:after="40"/>
              <w:rPr>
                <w:rFonts w:ascii="Tahoma" w:hAnsi="Tahoma" w:cs="Tahoma"/>
                <w:sz w:val="14"/>
                <w:lang w:val="pt-BR"/>
              </w:rPr>
            </w:pPr>
            <w:bookmarkStart w:id="132" w:name="_Toc336337897"/>
            <w:bookmarkStart w:id="133" w:name="_Toc534481353"/>
            <w:bookmarkEnd w:id="132"/>
            <w:r w:rsidRPr="00EA151A">
              <w:rPr>
                <w:rFonts w:ascii="Tahoma" w:hAnsi="Tahoma" w:cs="Tahoma"/>
                <w:sz w:val="14"/>
                <w:lang w:val="pt-BR"/>
              </w:rPr>
              <w:t>Licença de Assinatura do Windows Companion</w:t>
            </w:r>
            <w:bookmarkEnd w:id="133"/>
          </w:p>
        </w:tc>
        <w:bookmarkStart w:id="134" w:name="_Hlt335908440"/>
        <w:bookmarkStart w:id="135" w:name="_Hlt335908548"/>
        <w:bookmarkStart w:id="136" w:name="_Hlt336250917"/>
        <w:bookmarkEnd w:id="134"/>
        <w:bookmarkEnd w:id="135"/>
        <w:bookmarkEnd w:id="136"/>
        <w:tc>
          <w:tcPr>
            <w:tcW w:w="360" w:type="dxa"/>
            <w:shd w:val="clear" w:color="auto" w:fill="FABF8F"/>
            <w:vAlign w:val="center"/>
          </w:tcPr>
          <w:p w:rsidR="002854D4" w:rsidRPr="0070173E" w:rsidRDefault="00817F04" w:rsidP="0070173E">
            <w:pPr>
              <w:pStyle w:val="TableText"/>
              <w:widowControl w:val="0"/>
              <w:spacing w:before="40" w:after="40"/>
              <w:rPr>
                <w:rFonts w:cs="Tahoma"/>
                <w:b/>
                <w:color w:val="0000FF"/>
                <w:sz w:val="13"/>
                <w:szCs w:val="13"/>
                <w:u w:val="single"/>
              </w:rPr>
            </w:pPr>
            <w:r w:rsidRPr="0070173E">
              <w:rPr>
                <w:rFonts w:cs="Tahoma"/>
                <w:lang w:eastAsia="zh-CN"/>
              </w:rPr>
              <w:fldChar w:fldCharType="begin"/>
            </w:r>
            <w:r w:rsidR="008F6956" w:rsidRPr="0070173E">
              <w:rPr>
                <w:rFonts w:cs="Tahoma"/>
                <w:lang w:eastAsia="zh-CN"/>
              </w:rPr>
              <w:instrText>HYPERLINK  \l "_21Licença_de_Assinatura"</w:instrText>
            </w:r>
            <w:r w:rsidRPr="0070173E">
              <w:rPr>
                <w:rFonts w:cs="Tahoma"/>
                <w:lang w:eastAsia="zh-CN"/>
              </w:rPr>
              <w:fldChar w:fldCharType="separate"/>
            </w:r>
            <w:r w:rsidRPr="0070173E">
              <w:rPr>
                <w:rStyle w:val="Hyperlink"/>
                <w:rFonts w:cs="Tahoma"/>
                <w:b/>
                <w:sz w:val="13"/>
                <w:lang w:eastAsia="zh-CN"/>
              </w:rPr>
              <w:t>21</w:t>
            </w:r>
            <w:r w:rsidRPr="0070173E">
              <w:rPr>
                <w:rFonts w:cs="Tahoma"/>
                <w:lang w:eastAsia="zh-CN"/>
              </w:rPr>
              <w:fldChar w:fldCharType="end"/>
            </w:r>
          </w:p>
        </w:tc>
        <w:tc>
          <w:tcPr>
            <w:tcW w:w="450" w:type="dxa"/>
            <w:shd w:val="clear" w:color="auto" w:fill="FABF8F"/>
            <w:vAlign w:val="center"/>
          </w:tcPr>
          <w:p w:rsidR="002854D4" w:rsidRPr="00EA151A" w:rsidRDefault="002854D4" w:rsidP="0070173E">
            <w:pPr>
              <w:pStyle w:val="TableText"/>
              <w:spacing w:before="40" w:after="40"/>
              <w:rPr>
                <w:rFonts w:ascii="Tahoma" w:hAnsi="Tahoma" w:cs="Tahoma"/>
                <w:sz w:val="13"/>
              </w:rPr>
            </w:pPr>
            <w:r w:rsidRPr="00EA151A">
              <w:rPr>
                <w:rFonts w:ascii="Tahoma" w:hAnsi="Tahoma" w:cs="Tahoma"/>
                <w:sz w:val="13"/>
              </w:rPr>
              <w:t>10/12</w:t>
            </w:r>
          </w:p>
        </w:tc>
        <w:tc>
          <w:tcPr>
            <w:tcW w:w="360" w:type="dxa"/>
            <w:tcBorders>
              <w:right w:val="single" w:sz="18" w:space="0" w:color="auto"/>
            </w:tcBorders>
            <w:shd w:val="clear" w:color="auto" w:fill="FABF8F"/>
            <w:vAlign w:val="center"/>
          </w:tcPr>
          <w:p w:rsidR="002854D4" w:rsidRPr="00EA151A" w:rsidRDefault="002854D4" w:rsidP="0070173E">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2854D4" w:rsidRPr="00EA151A" w:rsidRDefault="002854D4" w:rsidP="0070173E">
            <w:pPr>
              <w:pStyle w:val="TableText"/>
              <w:spacing w:before="40" w:after="40"/>
              <w:rPr>
                <w:rFonts w:ascii="Tahoma" w:hAnsi="Tahoma" w:cs="Tahoma"/>
                <w:sz w:val="13"/>
              </w:rPr>
            </w:pPr>
            <w:r w:rsidRPr="00EA151A">
              <w:rPr>
                <w:rFonts w:ascii="Tahoma" w:hAnsi="Tahoma" w:cs="Tahoma"/>
                <w:sz w:val="13"/>
              </w:rPr>
              <w:t>2</w:t>
            </w:r>
          </w:p>
        </w:tc>
        <w:tc>
          <w:tcPr>
            <w:tcW w:w="450" w:type="dxa"/>
            <w:tcBorders>
              <w:left w:val="single" w:sz="18" w:space="0" w:color="auto"/>
            </w:tcBorders>
            <w:shd w:val="clear" w:color="auto" w:fill="FABF8F"/>
            <w:vAlign w:val="center"/>
          </w:tcPr>
          <w:p w:rsidR="002854D4" w:rsidRPr="00EA151A" w:rsidRDefault="002854D4" w:rsidP="0070173E">
            <w:pPr>
              <w:pStyle w:val="TableText"/>
              <w:spacing w:before="40" w:after="40"/>
              <w:rPr>
                <w:rFonts w:ascii="Tahoma" w:hAnsi="Tahoma" w:cs="Tahoma"/>
                <w:sz w:val="13"/>
              </w:rPr>
            </w:pPr>
          </w:p>
        </w:tc>
        <w:tc>
          <w:tcPr>
            <w:tcW w:w="450" w:type="dxa"/>
            <w:shd w:val="clear" w:color="auto" w:fill="FABF8F"/>
            <w:vAlign w:val="center"/>
          </w:tcPr>
          <w:p w:rsidR="002854D4" w:rsidRPr="00EA151A" w:rsidRDefault="002854D4"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vAlign w:val="center"/>
          </w:tcPr>
          <w:p w:rsidR="002854D4" w:rsidRPr="00EA151A" w:rsidRDefault="002854D4" w:rsidP="0070173E">
            <w:pPr>
              <w:pStyle w:val="TableText"/>
              <w:spacing w:before="40" w:after="40"/>
              <w:rPr>
                <w:rFonts w:ascii="Tahoma" w:hAnsi="Tahoma" w:cs="Tahoma"/>
                <w:sz w:val="13"/>
              </w:rPr>
            </w:pPr>
          </w:p>
        </w:tc>
        <w:tc>
          <w:tcPr>
            <w:tcW w:w="720" w:type="dxa"/>
            <w:tcBorders>
              <w:left w:val="single" w:sz="18" w:space="0" w:color="auto"/>
            </w:tcBorders>
            <w:shd w:val="clear" w:color="auto" w:fill="FABF8F"/>
            <w:vAlign w:val="center"/>
          </w:tcPr>
          <w:p w:rsidR="002854D4"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2854D4"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w:t>
            </w:r>
          </w:p>
        </w:tc>
        <w:tc>
          <w:tcPr>
            <w:tcW w:w="360" w:type="dxa"/>
            <w:tcBorders>
              <w:left w:val="single" w:sz="18" w:space="0" w:color="auto"/>
              <w:right w:val="single" w:sz="18" w:space="0" w:color="auto"/>
            </w:tcBorders>
            <w:shd w:val="clear" w:color="auto" w:fill="FABF8F"/>
            <w:vAlign w:val="center"/>
          </w:tcPr>
          <w:p w:rsidR="002854D4" w:rsidRPr="00EA151A" w:rsidRDefault="002854D4" w:rsidP="0070173E">
            <w:pPr>
              <w:pStyle w:val="TableText"/>
              <w:spacing w:before="40" w:after="40"/>
              <w:rPr>
                <w:rFonts w:ascii="Tahoma" w:hAnsi="Tahoma" w:cs="Tahoma"/>
                <w:sz w:val="13"/>
              </w:rPr>
            </w:pPr>
          </w:p>
        </w:tc>
        <w:tc>
          <w:tcPr>
            <w:tcW w:w="630" w:type="dxa"/>
            <w:shd w:val="clear" w:color="auto" w:fill="FABF8F"/>
            <w:vAlign w:val="center"/>
          </w:tcPr>
          <w:p w:rsidR="002854D4"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 (somente EES)</w:t>
            </w:r>
          </w:p>
        </w:tc>
        <w:tc>
          <w:tcPr>
            <w:tcW w:w="360" w:type="dxa"/>
            <w:shd w:val="clear" w:color="auto" w:fill="FABF8F"/>
            <w:vAlign w:val="center"/>
          </w:tcPr>
          <w:p w:rsidR="002854D4" w:rsidRPr="00EA151A" w:rsidRDefault="002854D4" w:rsidP="0070173E">
            <w:pPr>
              <w:pStyle w:val="TableText"/>
              <w:spacing w:before="40" w:after="40"/>
              <w:rPr>
                <w:rFonts w:ascii="Tahoma" w:hAnsi="Tahoma" w:cs="Tahoma"/>
                <w:sz w:val="13"/>
              </w:rPr>
            </w:pPr>
          </w:p>
        </w:tc>
      </w:tr>
      <w:tr w:rsidR="00CE5AB1" w:rsidRPr="00EA151A" w:rsidTr="0070173E">
        <w:trPr>
          <w:trHeight w:val="145"/>
        </w:trPr>
        <w:tc>
          <w:tcPr>
            <w:tcW w:w="2610" w:type="dxa"/>
          </w:tcPr>
          <w:p w:rsidR="008357AC" w:rsidRPr="00EA151A" w:rsidRDefault="008357AC" w:rsidP="0070173E">
            <w:pPr>
              <w:pStyle w:val="ProductNames"/>
              <w:spacing w:before="40" w:after="40"/>
              <w:rPr>
                <w:rFonts w:ascii="Tahoma" w:hAnsi="Tahoma" w:cs="Tahoma"/>
                <w:sz w:val="14"/>
              </w:rPr>
            </w:pPr>
            <w:bookmarkStart w:id="137" w:name="_Toc336337898"/>
            <w:bookmarkStart w:id="138" w:name="_Toc534481354"/>
            <w:bookmarkEnd w:id="137"/>
            <w:r w:rsidRPr="00464B57">
              <w:rPr>
                <w:rFonts w:ascii="Tahoma" w:hAnsi="Tahoma" w:cs="Tahoma"/>
                <w:sz w:val="14"/>
              </w:rPr>
              <w:t>DVD Playback Pack Windows Vista</w:t>
            </w:r>
            <w:bookmarkEnd w:id="138"/>
            <w:r w:rsidRPr="00EA151A">
              <w:rPr>
                <w:rFonts w:ascii="Tahoma" w:hAnsi="Tahoma" w:cs="Tahoma"/>
                <w:sz w:val="14"/>
              </w:rPr>
              <w:t xml:space="preserve"> </w:t>
            </w:r>
          </w:p>
        </w:tc>
        <w:tc>
          <w:tcPr>
            <w:tcW w:w="360" w:type="dxa"/>
            <w:vAlign w:val="center"/>
          </w:tcPr>
          <w:p w:rsidR="008357AC" w:rsidRPr="0070173E" w:rsidRDefault="00B257B3" w:rsidP="0070173E">
            <w:pPr>
              <w:pStyle w:val="TableText"/>
              <w:widowControl w:val="0"/>
              <w:spacing w:before="40" w:after="40"/>
              <w:rPr>
                <w:rFonts w:cs="Tahoma"/>
                <w:b/>
                <w:color w:val="0000FF"/>
                <w:sz w:val="13"/>
                <w:szCs w:val="13"/>
                <w:u w:val="single"/>
              </w:rPr>
            </w:pPr>
            <w:hyperlink w:anchor="_22_DVD_Playback" w:history="1">
              <w:r w:rsidR="00817F04" w:rsidRPr="0070173E">
                <w:rPr>
                  <w:rStyle w:val="Hyperlink"/>
                  <w:rFonts w:cs="Tahoma"/>
                  <w:b/>
                  <w:sz w:val="13"/>
                  <w:lang w:eastAsia="zh-CN"/>
                </w:rPr>
                <w:t>22</w:t>
              </w:r>
            </w:hyperlink>
          </w:p>
        </w:tc>
        <w:tc>
          <w:tcPr>
            <w:tcW w:w="450" w:type="dxa"/>
            <w:vAlign w:val="center"/>
          </w:tcPr>
          <w:p w:rsidR="008357AC" w:rsidRPr="00EA151A" w:rsidDel="00587D23" w:rsidRDefault="00817F04" w:rsidP="0070173E">
            <w:pPr>
              <w:pStyle w:val="TableText"/>
              <w:spacing w:before="40" w:after="40"/>
              <w:rPr>
                <w:rFonts w:ascii="Tahoma" w:hAnsi="Tahoma" w:cs="Tahoma"/>
                <w:sz w:val="13"/>
              </w:rPr>
            </w:pPr>
            <w:r w:rsidRPr="00EA151A">
              <w:rPr>
                <w:rFonts w:ascii="Tahoma" w:hAnsi="Tahoma" w:cs="Tahoma"/>
                <w:sz w:val="13"/>
                <w:lang w:eastAsia="zh-CN"/>
              </w:rPr>
              <w:t>03/11</w:t>
            </w:r>
          </w:p>
        </w:tc>
        <w:tc>
          <w:tcPr>
            <w:tcW w:w="360" w:type="dxa"/>
            <w:tcBorders>
              <w:right w:val="single" w:sz="18" w:space="0" w:color="auto"/>
            </w:tcBorders>
            <w:vAlign w:val="center"/>
          </w:tcPr>
          <w:p w:rsidR="008357AC" w:rsidRPr="00EA151A" w:rsidRDefault="008357AC" w:rsidP="0070173E">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vAlign w:val="center"/>
          </w:tcPr>
          <w:p w:rsidR="008357AC"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tcBorders>
              <w:left w:val="single" w:sz="18" w:space="0" w:color="auto"/>
            </w:tcBorders>
            <w:vAlign w:val="center"/>
          </w:tcPr>
          <w:p w:rsidR="008357AC"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8357AC" w:rsidRPr="00EA151A" w:rsidRDefault="008357AC" w:rsidP="0070173E">
            <w:pPr>
              <w:pStyle w:val="TableText"/>
              <w:spacing w:before="40" w:after="40"/>
              <w:rPr>
                <w:rFonts w:ascii="Tahoma" w:hAnsi="Tahoma" w:cs="Tahoma"/>
                <w:sz w:val="13"/>
              </w:rPr>
            </w:pPr>
          </w:p>
        </w:tc>
        <w:tc>
          <w:tcPr>
            <w:tcW w:w="360" w:type="dxa"/>
            <w:tcBorders>
              <w:right w:val="single" w:sz="18" w:space="0" w:color="auto"/>
            </w:tcBorders>
            <w:vAlign w:val="center"/>
          </w:tcPr>
          <w:p w:rsidR="008357AC" w:rsidRPr="00EA151A" w:rsidRDefault="008357AC" w:rsidP="0070173E">
            <w:pPr>
              <w:pStyle w:val="TableText"/>
              <w:spacing w:before="40" w:after="40"/>
              <w:rPr>
                <w:rFonts w:ascii="Tahoma" w:hAnsi="Tahoma" w:cs="Tahoma"/>
                <w:sz w:val="13"/>
              </w:rPr>
            </w:pPr>
          </w:p>
        </w:tc>
        <w:tc>
          <w:tcPr>
            <w:tcW w:w="720" w:type="dxa"/>
            <w:tcBorders>
              <w:left w:val="single" w:sz="18" w:space="0" w:color="auto"/>
            </w:tcBorders>
            <w:vAlign w:val="center"/>
          </w:tcPr>
          <w:p w:rsidR="008357AC" w:rsidRPr="00EA151A" w:rsidRDefault="008357AC" w:rsidP="0070173E">
            <w:pPr>
              <w:pStyle w:val="TableText"/>
              <w:spacing w:before="40" w:after="40"/>
              <w:rPr>
                <w:rFonts w:ascii="Tahoma" w:hAnsi="Tahoma" w:cs="Tahoma"/>
                <w:sz w:val="13"/>
              </w:rPr>
            </w:pPr>
          </w:p>
        </w:tc>
        <w:tc>
          <w:tcPr>
            <w:tcW w:w="450" w:type="dxa"/>
            <w:tcBorders>
              <w:right w:val="single" w:sz="18" w:space="0" w:color="auto"/>
            </w:tcBorders>
            <w:vAlign w:val="center"/>
          </w:tcPr>
          <w:p w:rsidR="008357AC" w:rsidRPr="00EA151A" w:rsidRDefault="008357AC"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vAlign w:val="center"/>
          </w:tcPr>
          <w:p w:rsidR="008357AC" w:rsidRPr="00EA151A" w:rsidRDefault="008357AC" w:rsidP="0070173E">
            <w:pPr>
              <w:pStyle w:val="TableText"/>
              <w:spacing w:before="40" w:after="40"/>
              <w:rPr>
                <w:rFonts w:ascii="Tahoma" w:hAnsi="Tahoma" w:cs="Tahoma"/>
                <w:sz w:val="13"/>
              </w:rPr>
            </w:pPr>
          </w:p>
        </w:tc>
        <w:tc>
          <w:tcPr>
            <w:tcW w:w="630" w:type="dxa"/>
            <w:vAlign w:val="center"/>
          </w:tcPr>
          <w:p w:rsidR="008357AC" w:rsidRPr="00EA151A" w:rsidRDefault="008357AC" w:rsidP="0070173E">
            <w:pPr>
              <w:pStyle w:val="TableText"/>
              <w:spacing w:before="40" w:after="40"/>
              <w:rPr>
                <w:rFonts w:ascii="Tahoma" w:hAnsi="Tahoma" w:cs="Tahoma"/>
                <w:sz w:val="13"/>
              </w:rPr>
            </w:pPr>
          </w:p>
        </w:tc>
        <w:tc>
          <w:tcPr>
            <w:tcW w:w="360" w:type="dxa"/>
            <w:vAlign w:val="center"/>
          </w:tcPr>
          <w:p w:rsidR="008357AC" w:rsidRPr="00EA151A" w:rsidRDefault="008357AC" w:rsidP="0070173E">
            <w:pPr>
              <w:pStyle w:val="TableText"/>
              <w:spacing w:before="40" w:after="40"/>
              <w:rPr>
                <w:rFonts w:ascii="Tahoma" w:hAnsi="Tahoma" w:cs="Tahoma"/>
                <w:sz w:val="13"/>
              </w:rPr>
            </w:pPr>
          </w:p>
        </w:tc>
      </w:tr>
      <w:tr w:rsidR="00CE5AB1" w:rsidRPr="00EA151A" w:rsidTr="0070173E">
        <w:trPr>
          <w:trHeight w:val="145"/>
        </w:trPr>
        <w:tc>
          <w:tcPr>
            <w:tcW w:w="2610" w:type="dxa"/>
            <w:shd w:val="clear" w:color="auto" w:fill="FABF8F"/>
          </w:tcPr>
          <w:p w:rsidR="00B27742" w:rsidRPr="00EA151A" w:rsidRDefault="00233759" w:rsidP="0070173E">
            <w:pPr>
              <w:pStyle w:val="ProductNames"/>
              <w:spacing w:before="40" w:after="40"/>
              <w:rPr>
                <w:rFonts w:ascii="Tahoma" w:hAnsi="Tahoma" w:cs="Tahoma"/>
                <w:sz w:val="14"/>
              </w:rPr>
            </w:pPr>
            <w:bookmarkStart w:id="139" w:name="_Toc336337899"/>
            <w:bookmarkStart w:id="140" w:name="_Toc534481355"/>
            <w:bookmarkEnd w:id="139"/>
            <w:r w:rsidRPr="00464B57">
              <w:rPr>
                <w:rFonts w:ascii="Tahoma" w:hAnsi="Tahoma" w:cs="Tahoma"/>
                <w:position w:val="-6"/>
                <w:sz w:val="14"/>
              </w:rPr>
              <w:t>Microsoft Desktop Optimization Pack 2012 para Software Assurance</w:t>
            </w:r>
            <w:bookmarkEnd w:id="140"/>
          </w:p>
        </w:tc>
        <w:bookmarkStart w:id="141" w:name="_Hlt336247928"/>
        <w:bookmarkStart w:id="142" w:name="_Hlt336247929"/>
        <w:bookmarkEnd w:id="141"/>
        <w:bookmarkEnd w:id="142"/>
        <w:tc>
          <w:tcPr>
            <w:tcW w:w="360" w:type="dxa"/>
            <w:shd w:val="clear" w:color="auto" w:fill="FABF8F"/>
            <w:vAlign w:val="center"/>
          </w:tcPr>
          <w:p w:rsidR="00B27742" w:rsidRPr="0070173E" w:rsidRDefault="00817F04" w:rsidP="0070173E">
            <w:pPr>
              <w:pStyle w:val="TableText"/>
              <w:widowControl w:val="0"/>
              <w:spacing w:before="40" w:after="40"/>
              <w:rPr>
                <w:rStyle w:val="EndnoteReference"/>
                <w:rFonts w:cs="Tahoma"/>
                <w:b w:val="0"/>
                <w:color w:val="0000FF"/>
                <w:sz w:val="13"/>
                <w:szCs w:val="13"/>
                <w:u w:val="single"/>
              </w:rPr>
            </w:pPr>
            <w:r w:rsidRPr="0070173E">
              <w:rPr>
                <w:rFonts w:cs="Tahoma"/>
                <w:lang w:eastAsia="zh-CN"/>
              </w:rPr>
              <w:fldChar w:fldCharType="begin"/>
            </w:r>
            <w:r w:rsidR="008F6956" w:rsidRPr="0070173E">
              <w:rPr>
                <w:rFonts w:cs="Tahoma"/>
                <w:lang w:eastAsia="zh-CN"/>
              </w:rPr>
              <w:instrText>HYPERLINK  \l "_23_Microsoft_Desktop"</w:instrText>
            </w:r>
            <w:r w:rsidRPr="0070173E">
              <w:rPr>
                <w:rFonts w:cs="Tahoma"/>
                <w:lang w:eastAsia="zh-CN"/>
              </w:rPr>
              <w:fldChar w:fldCharType="separate"/>
            </w:r>
            <w:r w:rsidRPr="0070173E">
              <w:rPr>
                <w:rStyle w:val="Hyperlink"/>
                <w:rFonts w:cs="Tahoma"/>
                <w:b/>
                <w:sz w:val="13"/>
                <w:lang w:eastAsia="zh-CN"/>
              </w:rPr>
              <w:t>23</w:t>
            </w:r>
            <w:r w:rsidRPr="0070173E">
              <w:rPr>
                <w:rFonts w:cs="Tahoma"/>
                <w:lang w:eastAsia="zh-CN"/>
              </w:rPr>
              <w:fldChar w:fldCharType="end"/>
            </w:r>
          </w:p>
        </w:tc>
        <w:tc>
          <w:tcPr>
            <w:tcW w:w="450" w:type="dxa"/>
            <w:shd w:val="clear" w:color="auto" w:fill="FABF8F"/>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11/12</w:t>
            </w:r>
          </w:p>
        </w:tc>
        <w:tc>
          <w:tcPr>
            <w:tcW w:w="360"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DT</w:t>
            </w:r>
          </w:p>
        </w:tc>
        <w:tc>
          <w:tcPr>
            <w:tcW w:w="3060" w:type="dxa"/>
            <w:gridSpan w:val="7"/>
            <w:tcBorders>
              <w:left w:val="single" w:sz="18" w:space="0" w:color="auto"/>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50" w:type="dxa"/>
            <w:tcBorders>
              <w:lef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p>
        </w:tc>
        <w:tc>
          <w:tcPr>
            <w:tcW w:w="720" w:type="dxa"/>
            <w:tcBorders>
              <w:left w:val="single" w:sz="18" w:space="0" w:color="auto"/>
            </w:tcBorders>
            <w:shd w:val="clear" w:color="auto" w:fill="FABF8F"/>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1, E</w:t>
            </w:r>
          </w:p>
        </w:tc>
        <w:tc>
          <w:tcPr>
            <w:tcW w:w="450" w:type="dxa"/>
            <w:tcBorders>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 A</w:t>
            </w:r>
          </w:p>
        </w:tc>
        <w:tc>
          <w:tcPr>
            <w:tcW w:w="360" w:type="dxa"/>
            <w:tcBorders>
              <w:left w:val="single" w:sz="18" w:space="0" w:color="auto"/>
              <w:right w:val="single" w:sz="18" w:space="0" w:color="auto"/>
            </w:tcBorders>
            <w:shd w:val="clear" w:color="auto" w:fill="FABF8F"/>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A,ST</w:t>
            </w:r>
          </w:p>
        </w:tc>
        <w:tc>
          <w:tcPr>
            <w:tcW w:w="360" w:type="dxa"/>
            <w:shd w:val="clear" w:color="auto" w:fill="FABF8F"/>
            <w:vAlign w:val="center"/>
          </w:tcPr>
          <w:p w:rsidR="00B27742" w:rsidRPr="00EA151A" w:rsidRDefault="00B27742" w:rsidP="0070173E">
            <w:pPr>
              <w:pStyle w:val="TableText"/>
              <w:spacing w:before="40" w:after="40"/>
              <w:rPr>
                <w:rFonts w:ascii="Tahoma" w:hAnsi="Tahoma" w:cs="Tahoma"/>
                <w:sz w:val="13"/>
              </w:rPr>
            </w:pPr>
          </w:p>
        </w:tc>
      </w:tr>
      <w:tr w:rsidR="00CD790F" w:rsidRPr="00EA151A" w:rsidTr="00CD790F">
        <w:trPr>
          <w:trHeight w:val="145"/>
        </w:trPr>
        <w:tc>
          <w:tcPr>
            <w:tcW w:w="2610" w:type="dxa"/>
            <w:shd w:val="clear" w:color="auto" w:fill="auto"/>
          </w:tcPr>
          <w:p w:rsidR="00B27742" w:rsidRPr="00464B57" w:rsidRDefault="00B27742" w:rsidP="0070173E">
            <w:pPr>
              <w:pStyle w:val="ProductNames"/>
              <w:spacing w:before="40" w:after="40"/>
              <w:rPr>
                <w:rFonts w:ascii="Tahoma" w:hAnsi="Tahoma" w:cs="Tahoma"/>
                <w:sz w:val="14"/>
                <w:lang w:val="pt-BR"/>
              </w:rPr>
            </w:pPr>
            <w:bookmarkStart w:id="143" w:name="_Toc336337901"/>
            <w:bookmarkStart w:id="144" w:name="_Toc534481356"/>
            <w:bookmarkEnd w:id="143"/>
            <w:r w:rsidRPr="00EA151A">
              <w:rPr>
                <w:rFonts w:ascii="Tahoma" w:hAnsi="Tahoma" w:cs="Tahoma"/>
                <w:sz w:val="14"/>
                <w:lang w:val="pt-BR"/>
              </w:rPr>
              <w:t>Direitos de Locação para Windows</w:t>
            </w:r>
            <w:bookmarkEnd w:id="144"/>
          </w:p>
        </w:tc>
        <w:tc>
          <w:tcPr>
            <w:tcW w:w="360" w:type="dxa"/>
            <w:shd w:val="clear" w:color="auto" w:fill="auto"/>
            <w:vAlign w:val="center"/>
          </w:tcPr>
          <w:p w:rsidR="00B27742" w:rsidRPr="00464B57" w:rsidRDefault="00B27742" w:rsidP="0070173E">
            <w:pPr>
              <w:pStyle w:val="TableText"/>
              <w:widowControl w:val="0"/>
              <w:spacing w:before="40" w:after="40"/>
              <w:rPr>
                <w:rFonts w:cs="Tahoma"/>
                <w:sz w:val="13"/>
                <w:szCs w:val="13"/>
                <w:lang w:val="pt-BR"/>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04/09</w:t>
            </w: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720" w:type="dxa"/>
            <w:tcBorders>
              <w:lef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63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shd w:val="clear" w:color="auto" w:fill="auto"/>
            <w:vAlign w:val="center"/>
          </w:tcPr>
          <w:p w:rsidR="00B27742" w:rsidRPr="00EA151A" w:rsidRDefault="00B27742" w:rsidP="0070173E">
            <w:pPr>
              <w:pStyle w:val="TableText"/>
              <w:spacing w:before="40" w:after="40"/>
              <w:rPr>
                <w:rFonts w:ascii="Tahoma" w:hAnsi="Tahoma" w:cs="Tahoma"/>
                <w:sz w:val="13"/>
              </w:rPr>
            </w:pPr>
          </w:p>
        </w:tc>
      </w:tr>
      <w:tr w:rsidR="009447FB" w:rsidRPr="00EA151A" w:rsidTr="00CD790F">
        <w:trPr>
          <w:trHeight w:val="145"/>
        </w:trPr>
        <w:tc>
          <w:tcPr>
            <w:tcW w:w="2610" w:type="dxa"/>
            <w:shd w:val="clear" w:color="auto" w:fill="FABF8F" w:themeFill="accent6" w:themeFillTint="99"/>
          </w:tcPr>
          <w:p w:rsidR="009447FB" w:rsidRPr="00EA151A" w:rsidRDefault="00817F04" w:rsidP="0070173E">
            <w:pPr>
              <w:pStyle w:val="ProductNames"/>
              <w:spacing w:before="40" w:after="40"/>
              <w:rPr>
                <w:rFonts w:ascii="Tahoma" w:hAnsi="Tahoma" w:cs="Tahoma"/>
                <w:sz w:val="14"/>
              </w:rPr>
            </w:pPr>
            <w:bookmarkStart w:id="145" w:name="_Toc336337902"/>
            <w:bookmarkStart w:id="146" w:name="_Toc534481357"/>
            <w:bookmarkEnd w:id="145"/>
            <w:r w:rsidRPr="00EA151A">
              <w:rPr>
                <w:rFonts w:ascii="Tahoma" w:hAnsi="Tahoma" w:cs="Tahoma"/>
                <w:sz w:val="14"/>
                <w:lang w:val="pt-BR"/>
              </w:rPr>
              <w:t>Windows 8 Enterprise Sideloading (Pacote com 100)</w:t>
            </w:r>
            <w:bookmarkEnd w:id="146"/>
          </w:p>
        </w:tc>
        <w:tc>
          <w:tcPr>
            <w:tcW w:w="360" w:type="dxa"/>
            <w:shd w:val="clear" w:color="auto" w:fill="FABF8F" w:themeFill="accent6" w:themeFillTint="99"/>
            <w:vAlign w:val="center"/>
          </w:tcPr>
          <w:p w:rsidR="009447FB" w:rsidRPr="0070173E" w:rsidRDefault="00B257B3" w:rsidP="0070173E">
            <w:pPr>
              <w:pStyle w:val="TableText"/>
              <w:widowControl w:val="0"/>
              <w:spacing w:before="40" w:after="40"/>
              <w:rPr>
                <w:rFonts w:cs="Tahoma"/>
                <w:b/>
                <w:sz w:val="13"/>
                <w:szCs w:val="13"/>
                <w:u w:val="single"/>
              </w:rPr>
            </w:pPr>
            <w:hyperlink w:anchor="_Toc336338284" w:history="1">
              <w:r w:rsidR="00817F04" w:rsidRPr="0070173E">
                <w:rPr>
                  <w:rStyle w:val="Hyperlink"/>
                  <w:rFonts w:cs="Tahoma"/>
                  <w:b/>
                  <w:sz w:val="13"/>
                  <w:lang w:eastAsia="zh-CN"/>
                </w:rPr>
                <w:t>24</w:t>
              </w:r>
            </w:hyperlink>
          </w:p>
        </w:tc>
        <w:tc>
          <w:tcPr>
            <w:tcW w:w="450" w:type="dxa"/>
            <w:shd w:val="clear" w:color="auto" w:fill="FABF8F" w:themeFill="accent6" w:themeFillTint="99"/>
            <w:vAlign w:val="center"/>
          </w:tcPr>
          <w:p w:rsidR="009447FB"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09/12</w:t>
            </w:r>
          </w:p>
        </w:tc>
        <w:tc>
          <w:tcPr>
            <w:tcW w:w="360" w:type="dxa"/>
            <w:tcBorders>
              <w:right w:val="single" w:sz="18" w:space="0" w:color="auto"/>
            </w:tcBorders>
            <w:shd w:val="clear" w:color="auto" w:fill="FABF8F" w:themeFill="accent6" w:themeFillTint="99"/>
            <w:vAlign w:val="center"/>
          </w:tcPr>
          <w:p w:rsidR="009447FB"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DT</w:t>
            </w:r>
          </w:p>
        </w:tc>
        <w:tc>
          <w:tcPr>
            <w:tcW w:w="450" w:type="dxa"/>
            <w:tcBorders>
              <w:left w:val="single" w:sz="18" w:space="0" w:color="auto"/>
            </w:tcBorders>
            <w:shd w:val="clear" w:color="auto" w:fill="FABF8F" w:themeFill="accent6" w:themeFillTint="99"/>
            <w:vAlign w:val="center"/>
          </w:tcPr>
          <w:p w:rsidR="009447FB"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9447FB"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720" w:type="dxa"/>
            <w:tcBorders>
              <w:left w:val="single" w:sz="18" w:space="0" w:color="auto"/>
            </w:tcBorders>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630" w:type="dxa"/>
            <w:shd w:val="clear" w:color="auto" w:fill="FABF8F" w:themeFill="accent6" w:themeFillTint="99"/>
            <w:vAlign w:val="center"/>
          </w:tcPr>
          <w:p w:rsidR="009447FB" w:rsidRPr="00EA151A" w:rsidRDefault="009447FB" w:rsidP="0070173E">
            <w:pPr>
              <w:pStyle w:val="TableText"/>
              <w:spacing w:before="40" w:after="40"/>
              <w:rPr>
                <w:rFonts w:ascii="Tahoma" w:hAnsi="Tahoma" w:cs="Tahoma"/>
                <w:sz w:val="13"/>
              </w:rPr>
            </w:pPr>
          </w:p>
        </w:tc>
        <w:tc>
          <w:tcPr>
            <w:tcW w:w="360" w:type="dxa"/>
            <w:shd w:val="clear" w:color="auto" w:fill="FABF8F" w:themeFill="accent6" w:themeFillTint="99"/>
            <w:vAlign w:val="center"/>
          </w:tcPr>
          <w:p w:rsidR="009447FB"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LO</w:t>
            </w:r>
          </w:p>
        </w:tc>
      </w:tr>
      <w:tr w:rsidR="00CD790F" w:rsidRPr="00EA151A" w:rsidTr="00CD790F">
        <w:trPr>
          <w:trHeight w:val="145"/>
        </w:trPr>
        <w:tc>
          <w:tcPr>
            <w:tcW w:w="2610" w:type="dxa"/>
            <w:shd w:val="clear" w:color="auto" w:fill="auto"/>
          </w:tcPr>
          <w:p w:rsidR="00B27742" w:rsidRPr="00464B57" w:rsidRDefault="00B27742" w:rsidP="0070173E">
            <w:pPr>
              <w:pStyle w:val="ProductNames"/>
              <w:spacing w:before="40" w:after="40"/>
              <w:rPr>
                <w:rFonts w:ascii="Tahoma" w:hAnsi="Tahoma" w:cs="Tahoma"/>
                <w:sz w:val="14"/>
                <w:lang w:val="pt-BR"/>
              </w:rPr>
            </w:pPr>
            <w:bookmarkStart w:id="147" w:name="_Toc336337903"/>
            <w:bookmarkStart w:id="148" w:name="_Toc534481358"/>
            <w:bookmarkEnd w:id="147"/>
            <w:r w:rsidRPr="00EA151A">
              <w:rPr>
                <w:rFonts w:ascii="Tahoma" w:hAnsi="Tahoma" w:cs="Tahoma"/>
                <w:sz w:val="14"/>
                <w:lang w:val="pt-BR"/>
              </w:rPr>
              <w:t>Parceiros na Aprendizagem do Windows</w:t>
            </w:r>
            <w:r w:rsidR="007A1D19" w:rsidRPr="007A1D19">
              <w:rPr>
                <w:rFonts w:ascii="Tahoma" w:hAnsi="Tahoma" w:cs="Tahoma"/>
                <w:sz w:val="14"/>
                <w:vertAlign w:val="superscript"/>
                <w:lang w:val="pt-BR"/>
              </w:rPr>
              <w:t>®</w:t>
            </w:r>
            <w:r w:rsidRPr="00EA151A">
              <w:rPr>
                <w:rFonts w:ascii="Tahoma" w:hAnsi="Tahoma" w:cs="Tahoma"/>
                <w:sz w:val="14"/>
                <w:lang w:val="pt-BR"/>
              </w:rPr>
              <w:t xml:space="preserve"> 7</w:t>
            </w:r>
            <w:bookmarkEnd w:id="148"/>
          </w:p>
        </w:tc>
        <w:tc>
          <w:tcPr>
            <w:tcW w:w="360" w:type="dxa"/>
            <w:shd w:val="clear" w:color="auto" w:fill="auto"/>
            <w:vAlign w:val="center"/>
          </w:tcPr>
          <w:p w:rsidR="00B27742" w:rsidRPr="0070173E" w:rsidRDefault="00B257B3" w:rsidP="0070173E">
            <w:pPr>
              <w:pStyle w:val="TableText"/>
              <w:widowControl w:val="0"/>
              <w:spacing w:before="40" w:after="40"/>
              <w:rPr>
                <w:rFonts w:cs="Tahoma"/>
                <w:b/>
                <w:sz w:val="13"/>
                <w:szCs w:val="13"/>
                <w:u w:val="single"/>
              </w:rPr>
            </w:pPr>
            <w:hyperlink w:anchor="_25_Parceiros_na" w:history="1">
              <w:r w:rsidR="00817F04" w:rsidRPr="0070173E">
                <w:rPr>
                  <w:rStyle w:val="Hyperlink"/>
                  <w:rFonts w:cs="Tahoma"/>
                  <w:b/>
                  <w:sz w:val="13"/>
                  <w:lang w:eastAsia="zh-CN"/>
                </w:rPr>
                <w:t>25</w:t>
              </w:r>
            </w:hyperlink>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11/09</w:t>
            </w: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720" w:type="dxa"/>
            <w:tcBorders>
              <w:left w:val="single" w:sz="18" w:space="0" w:color="auto"/>
            </w:tcBorders>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lang w:val="pt-BR" w:eastAsia="zh-CN"/>
              </w:rPr>
              <w:t>2 (somente School)</w:t>
            </w:r>
          </w:p>
        </w:tc>
        <w:tc>
          <w:tcPr>
            <w:tcW w:w="45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63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shd w:val="clear" w:color="auto" w:fill="auto"/>
            <w:vAlign w:val="center"/>
          </w:tcPr>
          <w:p w:rsidR="00B27742" w:rsidRPr="00EA151A" w:rsidRDefault="00B27742" w:rsidP="0070173E">
            <w:pPr>
              <w:pStyle w:val="TableText"/>
              <w:spacing w:before="40" w:after="40"/>
              <w:rPr>
                <w:rFonts w:ascii="Tahoma" w:hAnsi="Tahoma" w:cs="Tahoma"/>
                <w:sz w:val="13"/>
              </w:rPr>
            </w:pPr>
          </w:p>
        </w:tc>
      </w:tr>
      <w:tr w:rsidR="009447FB" w:rsidRPr="00EA151A" w:rsidTr="00CD790F">
        <w:trPr>
          <w:trHeight w:val="145"/>
        </w:trPr>
        <w:tc>
          <w:tcPr>
            <w:tcW w:w="2610" w:type="dxa"/>
            <w:shd w:val="clear" w:color="auto" w:fill="FABF8F" w:themeFill="accent6" w:themeFillTint="99"/>
          </w:tcPr>
          <w:p w:rsidR="00B27742" w:rsidRPr="00EA151A" w:rsidRDefault="00817F04" w:rsidP="0070173E">
            <w:pPr>
              <w:pStyle w:val="ProductNames"/>
              <w:spacing w:before="40" w:after="40"/>
              <w:rPr>
                <w:rFonts w:ascii="Tahoma" w:hAnsi="Tahoma" w:cs="Tahoma"/>
                <w:sz w:val="14"/>
              </w:rPr>
            </w:pPr>
            <w:bookmarkStart w:id="149" w:name="_Toc336337904"/>
            <w:bookmarkStart w:id="150" w:name="_Toc534481359"/>
            <w:bookmarkEnd w:id="149"/>
            <w:r w:rsidRPr="00EA151A">
              <w:rPr>
                <w:rFonts w:ascii="Tahoma" w:hAnsi="Tahoma" w:cs="Tahoma"/>
                <w:sz w:val="14"/>
                <w:lang w:val="pt-BR"/>
              </w:rPr>
              <w:t>Windows</w:t>
            </w:r>
            <w:r w:rsidR="007A1D19" w:rsidRPr="007A1D19">
              <w:rPr>
                <w:rFonts w:ascii="Tahoma" w:hAnsi="Tahoma" w:cs="Tahoma"/>
                <w:sz w:val="14"/>
                <w:vertAlign w:val="superscript"/>
                <w:lang w:val="pt-BR"/>
              </w:rPr>
              <w:t>®</w:t>
            </w:r>
            <w:r w:rsidRPr="00EA151A">
              <w:rPr>
                <w:rFonts w:ascii="Tahoma" w:hAnsi="Tahoma" w:cs="Tahoma"/>
                <w:sz w:val="14"/>
                <w:lang w:val="pt-BR"/>
              </w:rPr>
              <w:t xml:space="preserve"> 8 Pro</w:t>
            </w:r>
            <w:bookmarkEnd w:id="150"/>
            <w:r w:rsidRPr="00EA151A">
              <w:rPr>
                <w:rFonts w:ascii="Tahoma" w:hAnsi="Tahoma" w:cs="Tahoma"/>
              </w:rPr>
              <w:t xml:space="preserve"> </w:t>
            </w:r>
          </w:p>
        </w:tc>
        <w:bookmarkStart w:id="151" w:name="_Hlt336250941"/>
        <w:bookmarkEnd w:id="151"/>
        <w:tc>
          <w:tcPr>
            <w:tcW w:w="360" w:type="dxa"/>
            <w:shd w:val="clear" w:color="auto" w:fill="FABF8F" w:themeFill="accent6" w:themeFillTint="99"/>
            <w:vAlign w:val="center"/>
          </w:tcPr>
          <w:p w:rsidR="00B27742" w:rsidRPr="0070173E" w:rsidRDefault="00817F04" w:rsidP="0070173E">
            <w:pPr>
              <w:pStyle w:val="TableText"/>
              <w:widowControl w:val="0"/>
              <w:spacing w:before="40" w:after="40"/>
              <w:rPr>
                <w:rStyle w:val="EndnoteReference"/>
                <w:rFonts w:cs="Tahoma"/>
                <w:b w:val="0"/>
                <w:color w:val="0000FF"/>
                <w:sz w:val="13"/>
                <w:szCs w:val="13"/>
                <w:u w:val="single"/>
              </w:rPr>
            </w:pPr>
            <w:r w:rsidRPr="0070173E">
              <w:rPr>
                <w:rFonts w:cs="Tahoma"/>
                <w:lang w:eastAsia="zh-CN"/>
              </w:rPr>
              <w:fldChar w:fldCharType="begin"/>
            </w:r>
            <w:r w:rsidR="008F6956" w:rsidRPr="0070173E">
              <w:rPr>
                <w:rFonts w:cs="Tahoma"/>
                <w:lang w:eastAsia="zh-CN"/>
              </w:rPr>
              <w:instrText>HYPERLINK  \l "_26_Atualização_para"</w:instrText>
            </w:r>
            <w:r w:rsidRPr="0070173E">
              <w:rPr>
                <w:rFonts w:cs="Tahoma"/>
                <w:lang w:eastAsia="zh-CN"/>
              </w:rPr>
              <w:fldChar w:fldCharType="separate"/>
            </w:r>
            <w:r w:rsidRPr="0070173E">
              <w:rPr>
                <w:rStyle w:val="Hyperlink"/>
                <w:rFonts w:cs="Tahoma"/>
                <w:b/>
                <w:sz w:val="13"/>
                <w:lang w:eastAsia="zh-CN"/>
              </w:rPr>
              <w:t>26</w:t>
            </w:r>
            <w:r w:rsidRPr="0070173E">
              <w:rPr>
                <w:rFonts w:cs="Tahoma"/>
                <w:lang w:eastAsia="zh-CN"/>
              </w:rPr>
              <w:fldChar w:fldCharType="end"/>
            </w:r>
          </w:p>
        </w:tc>
        <w:tc>
          <w:tcPr>
            <w:tcW w:w="450" w:type="dxa"/>
            <w:shd w:val="clear" w:color="auto" w:fill="FABF8F" w:themeFill="accent6" w:themeFillTint="99"/>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08/12</w:t>
            </w:r>
          </w:p>
        </w:tc>
        <w:tc>
          <w:tcPr>
            <w:tcW w:w="36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DT</w:t>
            </w:r>
          </w:p>
        </w:tc>
        <w:tc>
          <w:tcPr>
            <w:tcW w:w="450" w:type="dxa"/>
            <w:tcBorders>
              <w:lef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5</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4</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36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4</w:t>
            </w:r>
          </w:p>
        </w:tc>
        <w:tc>
          <w:tcPr>
            <w:tcW w:w="36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720" w:type="dxa"/>
            <w:tcBorders>
              <w:left w:val="single" w:sz="18" w:space="0" w:color="auto"/>
            </w:tcBorders>
            <w:shd w:val="clear" w:color="auto" w:fill="FABF8F" w:themeFill="accent6" w:themeFillTint="99"/>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w:t>
            </w:r>
          </w:p>
        </w:tc>
        <w:tc>
          <w:tcPr>
            <w:tcW w:w="360" w:type="dxa"/>
            <w:tcBorders>
              <w:left w:val="single" w:sz="18" w:space="0" w:color="auto"/>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 P</w:t>
            </w:r>
          </w:p>
        </w:tc>
        <w:tc>
          <w:tcPr>
            <w:tcW w:w="630" w:type="dxa"/>
            <w:shd w:val="clear" w:color="auto" w:fill="FABF8F" w:themeFill="accent6" w:themeFillTint="99"/>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E,ST</w:t>
            </w:r>
          </w:p>
        </w:tc>
        <w:tc>
          <w:tcPr>
            <w:tcW w:w="36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p>
        </w:tc>
      </w:tr>
      <w:tr w:rsidR="00CD790F" w:rsidRPr="00EA151A" w:rsidTr="00CD790F">
        <w:trPr>
          <w:trHeight w:val="145"/>
        </w:trPr>
        <w:tc>
          <w:tcPr>
            <w:tcW w:w="2610" w:type="dxa"/>
            <w:shd w:val="clear" w:color="auto" w:fill="auto"/>
          </w:tcPr>
          <w:p w:rsidR="00B27742" w:rsidRPr="00EA151A" w:rsidRDefault="00817F04" w:rsidP="0070173E">
            <w:pPr>
              <w:pStyle w:val="ProductNames"/>
              <w:spacing w:before="40" w:after="40"/>
              <w:rPr>
                <w:rFonts w:ascii="Tahoma" w:hAnsi="Tahoma" w:cs="Tahoma"/>
                <w:sz w:val="14"/>
              </w:rPr>
            </w:pPr>
            <w:bookmarkStart w:id="152" w:name="_Toc336337905"/>
            <w:bookmarkStart w:id="153" w:name="_Toc534481360"/>
            <w:bookmarkEnd w:id="152"/>
            <w:r w:rsidRPr="00EA151A">
              <w:rPr>
                <w:rFonts w:ascii="Tahoma" w:hAnsi="Tahoma" w:cs="Tahoma"/>
                <w:sz w:val="14"/>
                <w:lang w:val="pt-BR"/>
              </w:rPr>
              <w:t>Windows</w:t>
            </w:r>
            <w:r w:rsidR="007A1D19" w:rsidRPr="007A1D19">
              <w:rPr>
                <w:rFonts w:ascii="Tahoma" w:hAnsi="Tahoma" w:cs="Tahoma"/>
                <w:sz w:val="14"/>
                <w:vertAlign w:val="superscript"/>
                <w:lang w:val="pt-BR"/>
              </w:rPr>
              <w:t>®</w:t>
            </w:r>
            <w:r w:rsidRPr="00EA151A">
              <w:rPr>
                <w:rFonts w:ascii="Tahoma" w:hAnsi="Tahoma" w:cs="Tahoma"/>
                <w:sz w:val="14"/>
                <w:lang w:val="pt-BR"/>
              </w:rPr>
              <w:t xml:space="preserve"> 8 Pro com MDOP</w:t>
            </w:r>
            <w:bookmarkEnd w:id="153"/>
            <w:r w:rsidRPr="00EA151A">
              <w:rPr>
                <w:rFonts w:ascii="Tahoma" w:hAnsi="Tahoma" w:cs="Tahoma"/>
              </w:rPr>
              <w:t xml:space="preserve"> </w:t>
            </w:r>
          </w:p>
        </w:tc>
        <w:tc>
          <w:tcPr>
            <w:tcW w:w="360" w:type="dxa"/>
            <w:shd w:val="clear" w:color="auto" w:fill="auto"/>
            <w:vAlign w:val="center"/>
          </w:tcPr>
          <w:p w:rsidR="00B27742" w:rsidRPr="0070173E" w:rsidRDefault="00B27742" w:rsidP="0070173E">
            <w:pPr>
              <w:pStyle w:val="TableText"/>
              <w:widowControl w:val="0"/>
              <w:spacing w:before="40" w:after="40"/>
              <w:rPr>
                <w:rStyle w:val="EndnoteReference"/>
                <w:rFonts w:cs="Tahoma"/>
                <w:color w:val="0000FF"/>
                <w:sz w:val="13"/>
                <w:szCs w:val="13"/>
                <w:u w:val="single"/>
              </w:rPr>
            </w:pPr>
          </w:p>
        </w:tc>
        <w:tc>
          <w:tcPr>
            <w:tcW w:w="450" w:type="dxa"/>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12/12</w:t>
            </w: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DT</w:t>
            </w:r>
          </w:p>
        </w:tc>
        <w:tc>
          <w:tcPr>
            <w:tcW w:w="450" w:type="dxa"/>
            <w:tcBorders>
              <w:lef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5</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4</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3</w:t>
            </w: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p>
        </w:tc>
        <w:tc>
          <w:tcPr>
            <w:tcW w:w="720" w:type="dxa"/>
            <w:tcBorders>
              <w:left w:val="single" w:sz="18" w:space="0" w:color="auto"/>
            </w:tcBorders>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w:t>
            </w:r>
          </w:p>
        </w:tc>
        <w:tc>
          <w:tcPr>
            <w:tcW w:w="360" w:type="dxa"/>
            <w:tcBorders>
              <w:left w:val="single" w:sz="18" w:space="0" w:color="auto"/>
              <w:right w:val="single" w:sz="18" w:space="0" w:color="auto"/>
            </w:tcBorders>
            <w:shd w:val="clear" w:color="auto" w:fill="auto"/>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 P</w:t>
            </w:r>
          </w:p>
        </w:tc>
        <w:tc>
          <w:tcPr>
            <w:tcW w:w="630" w:type="dxa"/>
            <w:shd w:val="clear" w:color="auto" w:fill="auto"/>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E,ST</w:t>
            </w:r>
          </w:p>
        </w:tc>
        <w:tc>
          <w:tcPr>
            <w:tcW w:w="360" w:type="dxa"/>
            <w:shd w:val="clear" w:color="auto" w:fill="auto"/>
            <w:vAlign w:val="center"/>
          </w:tcPr>
          <w:p w:rsidR="00B27742" w:rsidRPr="00EA151A" w:rsidRDefault="00B27742" w:rsidP="0070173E">
            <w:pPr>
              <w:pStyle w:val="TableText"/>
              <w:spacing w:before="40" w:after="40"/>
              <w:rPr>
                <w:rFonts w:ascii="Tahoma" w:hAnsi="Tahoma" w:cs="Tahoma"/>
                <w:sz w:val="13"/>
              </w:rPr>
            </w:pPr>
          </w:p>
        </w:tc>
      </w:tr>
      <w:tr w:rsidR="00CE5AB1" w:rsidRPr="00EA151A" w:rsidTr="00CD790F">
        <w:trPr>
          <w:trHeight w:val="123"/>
        </w:trPr>
        <w:tc>
          <w:tcPr>
            <w:tcW w:w="2610" w:type="dxa"/>
            <w:shd w:val="clear" w:color="auto" w:fill="FABF8F" w:themeFill="accent6" w:themeFillTint="99"/>
          </w:tcPr>
          <w:p w:rsidR="00B27742" w:rsidRPr="00EA151A" w:rsidRDefault="00B27742" w:rsidP="0070173E">
            <w:pPr>
              <w:pStyle w:val="ProductNames"/>
              <w:spacing w:before="40" w:after="40"/>
              <w:rPr>
                <w:rFonts w:ascii="Tahoma" w:hAnsi="Tahoma" w:cs="Tahoma"/>
                <w:sz w:val="14"/>
              </w:rPr>
            </w:pPr>
            <w:bookmarkStart w:id="154" w:name="_Toc336337906"/>
            <w:bookmarkStart w:id="155" w:name="_Toc534481361"/>
            <w:bookmarkEnd w:id="154"/>
            <w:r w:rsidRPr="00464B57">
              <w:rPr>
                <w:rFonts w:ascii="Tahoma" w:hAnsi="Tahoma" w:cs="Tahoma"/>
                <w:sz w:val="14"/>
              </w:rPr>
              <w:t>Windows Virtual Desktop Access (VDA)</w:t>
            </w:r>
            <w:bookmarkEnd w:id="155"/>
          </w:p>
        </w:tc>
        <w:tc>
          <w:tcPr>
            <w:tcW w:w="360" w:type="dxa"/>
            <w:shd w:val="clear" w:color="auto" w:fill="FABF8F" w:themeFill="accent6" w:themeFillTint="99"/>
            <w:vAlign w:val="center"/>
          </w:tcPr>
          <w:p w:rsidR="00B27742" w:rsidRPr="0070173E" w:rsidRDefault="00B27742" w:rsidP="0070173E">
            <w:pPr>
              <w:pStyle w:val="TableText"/>
              <w:widowControl w:val="0"/>
              <w:spacing w:before="40" w:after="40"/>
              <w:rPr>
                <w:rStyle w:val="EndnoteReference"/>
                <w:rFonts w:cs="Tahoma"/>
                <w:color w:val="0000FF"/>
                <w:sz w:val="13"/>
              </w:rPr>
            </w:pPr>
          </w:p>
        </w:tc>
        <w:tc>
          <w:tcPr>
            <w:tcW w:w="450" w:type="dxa"/>
            <w:shd w:val="clear" w:color="auto" w:fill="FABF8F" w:themeFill="accent6" w:themeFillTint="99"/>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eastAsia="zh-CN"/>
              </w:rPr>
              <w:t>07/10</w:t>
            </w:r>
          </w:p>
        </w:tc>
        <w:tc>
          <w:tcPr>
            <w:tcW w:w="36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rPr>
              <w:t>2</w:t>
            </w:r>
          </w:p>
        </w:tc>
        <w:tc>
          <w:tcPr>
            <w:tcW w:w="450" w:type="dxa"/>
            <w:tcBorders>
              <w:lef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p>
        </w:tc>
        <w:tc>
          <w:tcPr>
            <w:tcW w:w="45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p>
        </w:tc>
        <w:tc>
          <w:tcPr>
            <w:tcW w:w="720" w:type="dxa"/>
            <w:tcBorders>
              <w:left w:val="single" w:sz="18" w:space="0" w:color="auto"/>
            </w:tcBorders>
            <w:shd w:val="clear" w:color="auto" w:fill="FABF8F" w:themeFill="accent6" w:themeFillTint="99"/>
            <w:vAlign w:val="center"/>
          </w:tcPr>
          <w:p w:rsidR="00B27742" w:rsidRPr="00EA151A" w:rsidRDefault="0070173E" w:rsidP="0070173E">
            <w:pPr>
              <w:pStyle w:val="TableText"/>
              <w:spacing w:before="40" w:after="40"/>
              <w:rPr>
                <w:rFonts w:ascii="Tahoma" w:hAnsi="Tahoma" w:cs="Tahoma"/>
                <w:sz w:val="13"/>
              </w:rPr>
            </w:pPr>
            <w:r>
              <w:rPr>
                <w:rFonts w:ascii="Tahoma" w:hAnsi="Tahoma" w:cs="Tahoma"/>
                <w:sz w:val="13"/>
                <w:lang w:eastAsia="zh-CN"/>
              </w:rPr>
              <w:t>1</w:t>
            </w:r>
          </w:p>
        </w:tc>
        <w:tc>
          <w:tcPr>
            <w:tcW w:w="450" w:type="dxa"/>
            <w:tcBorders>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E, A</w:t>
            </w:r>
          </w:p>
        </w:tc>
        <w:tc>
          <w:tcPr>
            <w:tcW w:w="360" w:type="dxa"/>
            <w:tcBorders>
              <w:left w:val="single" w:sz="18" w:space="0" w:color="auto"/>
              <w:right w:val="single" w:sz="18" w:space="0" w:color="auto"/>
            </w:tcBorders>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themeFill="accent6" w:themeFillTint="99"/>
            <w:vAlign w:val="center"/>
          </w:tcPr>
          <w:p w:rsidR="00B27742" w:rsidRPr="00EA151A" w:rsidRDefault="00817F04" w:rsidP="0070173E">
            <w:pPr>
              <w:pStyle w:val="TableText"/>
              <w:spacing w:before="40" w:after="40"/>
              <w:rPr>
                <w:rFonts w:ascii="Tahoma" w:hAnsi="Tahoma" w:cs="Tahoma"/>
                <w:sz w:val="13"/>
              </w:rPr>
            </w:pPr>
            <w:r w:rsidRPr="00EA151A">
              <w:rPr>
                <w:rFonts w:ascii="Tahoma" w:hAnsi="Tahoma" w:cs="Tahoma"/>
                <w:sz w:val="13"/>
                <w:lang w:val="pt-BR" w:eastAsia="zh-CN"/>
              </w:rPr>
              <w:t>A</w:t>
            </w:r>
          </w:p>
        </w:tc>
        <w:tc>
          <w:tcPr>
            <w:tcW w:w="360" w:type="dxa"/>
            <w:shd w:val="clear" w:color="auto" w:fill="FABF8F" w:themeFill="accent6" w:themeFillTint="99"/>
            <w:vAlign w:val="center"/>
          </w:tcPr>
          <w:p w:rsidR="00B27742" w:rsidRPr="00EA151A" w:rsidRDefault="00B27742" w:rsidP="0070173E">
            <w:pPr>
              <w:pStyle w:val="TableText"/>
              <w:spacing w:before="40" w:after="40"/>
              <w:rPr>
                <w:rFonts w:ascii="Tahoma" w:hAnsi="Tahoma" w:cs="Tahoma"/>
                <w:sz w:val="13"/>
              </w:rPr>
            </w:pPr>
          </w:p>
        </w:tc>
      </w:tr>
      <w:tr w:rsidR="006F741C" w:rsidRPr="00EA151A" w:rsidTr="00CD790F">
        <w:trPr>
          <w:trHeight w:val="123"/>
        </w:trPr>
        <w:tc>
          <w:tcPr>
            <w:tcW w:w="2610" w:type="dxa"/>
            <w:shd w:val="clear" w:color="auto" w:fill="auto"/>
          </w:tcPr>
          <w:p w:rsidR="006F741C" w:rsidRPr="00EA151A" w:rsidRDefault="006F741C" w:rsidP="0070173E">
            <w:pPr>
              <w:pStyle w:val="ProductNames"/>
              <w:spacing w:before="40" w:after="40"/>
              <w:rPr>
                <w:rFonts w:ascii="Tahoma" w:hAnsi="Tahoma" w:cs="Tahoma"/>
                <w:sz w:val="14"/>
              </w:rPr>
            </w:pPr>
            <w:bookmarkStart w:id="156" w:name="_Toc534481362"/>
            <w:r w:rsidRPr="00EA151A">
              <w:rPr>
                <w:rFonts w:ascii="Tahoma" w:hAnsi="Tahoma" w:cs="Tahoma"/>
                <w:sz w:val="14"/>
                <w:lang w:val="pt-BR"/>
              </w:rPr>
              <w:t>Windows Intune (Por Dispositivo)</w:t>
            </w:r>
            <w:bookmarkEnd w:id="156"/>
          </w:p>
        </w:tc>
        <w:tc>
          <w:tcPr>
            <w:tcW w:w="360" w:type="dxa"/>
            <w:shd w:val="clear" w:color="auto" w:fill="auto"/>
            <w:vAlign w:val="center"/>
          </w:tcPr>
          <w:p w:rsidR="006F741C" w:rsidRPr="0070173E" w:rsidRDefault="00B257B3" w:rsidP="0070173E">
            <w:pPr>
              <w:pStyle w:val="TableText"/>
              <w:widowControl w:val="0"/>
              <w:spacing w:before="40" w:after="40"/>
              <w:rPr>
                <w:rStyle w:val="EndnoteReference"/>
                <w:rFonts w:cs="Tahoma"/>
                <w:b w:val="0"/>
                <w:color w:val="0000FF"/>
                <w:sz w:val="13"/>
                <w:szCs w:val="13"/>
              </w:rPr>
            </w:pPr>
            <w:hyperlink w:anchor="_26_Atualização_para" w:history="1">
              <w:r w:rsidR="008F6956" w:rsidRPr="0070173E">
                <w:rPr>
                  <w:rStyle w:val="Hyperlink"/>
                  <w:rFonts w:cs="Tahoma"/>
                  <w:b/>
                  <w:sz w:val="13"/>
                  <w:lang w:eastAsia="zh-CN"/>
                </w:rPr>
                <w:t>26</w:t>
              </w:r>
            </w:hyperlink>
          </w:p>
        </w:tc>
        <w:tc>
          <w:tcPr>
            <w:tcW w:w="450" w:type="dxa"/>
            <w:shd w:val="clear" w:color="auto" w:fill="auto"/>
            <w:vAlign w:val="center"/>
          </w:tcPr>
          <w:p w:rsidR="006F741C" w:rsidRPr="00EA151A" w:rsidRDefault="006F741C" w:rsidP="0070173E">
            <w:pPr>
              <w:pStyle w:val="TableText"/>
              <w:spacing w:before="40" w:after="40"/>
              <w:rPr>
                <w:rFonts w:ascii="Tahoma" w:hAnsi="Tahoma" w:cs="Tahoma"/>
                <w:sz w:val="13"/>
              </w:rPr>
            </w:pPr>
            <w:r w:rsidRPr="00EA151A">
              <w:rPr>
                <w:rFonts w:ascii="Tahoma" w:hAnsi="Tahoma" w:cs="Tahoma"/>
                <w:sz w:val="13"/>
              </w:rPr>
              <w:t>4/11</w:t>
            </w:r>
          </w:p>
        </w:tc>
        <w:tc>
          <w:tcPr>
            <w:tcW w:w="360" w:type="dxa"/>
            <w:tcBorders>
              <w:righ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450" w:type="dxa"/>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360" w:type="dxa"/>
            <w:tcBorders>
              <w:righ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720" w:type="dxa"/>
            <w:tcBorders>
              <w:lef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630" w:type="dxa"/>
            <w:shd w:val="clear" w:color="auto" w:fill="auto"/>
            <w:vAlign w:val="center"/>
          </w:tcPr>
          <w:p w:rsidR="006F741C" w:rsidRPr="00EA151A" w:rsidRDefault="006F741C" w:rsidP="0070173E">
            <w:pPr>
              <w:pStyle w:val="TableText"/>
              <w:spacing w:before="40" w:after="40"/>
              <w:rPr>
                <w:rFonts w:ascii="Tahoma" w:hAnsi="Tahoma" w:cs="Tahoma"/>
                <w:sz w:val="13"/>
              </w:rPr>
            </w:pPr>
          </w:p>
        </w:tc>
        <w:tc>
          <w:tcPr>
            <w:tcW w:w="360" w:type="dxa"/>
            <w:shd w:val="clear" w:color="auto" w:fill="auto"/>
            <w:vAlign w:val="center"/>
          </w:tcPr>
          <w:p w:rsidR="006F741C" w:rsidRPr="00EA151A" w:rsidRDefault="006F741C" w:rsidP="0070173E">
            <w:pPr>
              <w:pStyle w:val="TableText"/>
              <w:spacing w:before="40" w:after="40"/>
              <w:rPr>
                <w:rFonts w:ascii="Tahoma" w:hAnsi="Tahoma" w:cs="Tahoma"/>
                <w:sz w:val="13"/>
              </w:rPr>
            </w:pPr>
          </w:p>
        </w:tc>
      </w:tr>
      <w:tr w:rsidR="00CD790F" w:rsidRPr="00EA151A" w:rsidTr="0070173E">
        <w:trPr>
          <w:trHeight w:val="123"/>
        </w:trPr>
        <w:tc>
          <w:tcPr>
            <w:tcW w:w="2610" w:type="dxa"/>
            <w:shd w:val="clear" w:color="auto" w:fill="FABF8F"/>
          </w:tcPr>
          <w:p w:rsidR="00CD790F" w:rsidRPr="00EA151A" w:rsidRDefault="00CD790F" w:rsidP="009E52D7">
            <w:pPr>
              <w:pStyle w:val="ProductNames"/>
              <w:spacing w:before="40" w:after="40"/>
              <w:rPr>
                <w:rFonts w:ascii="Tahoma" w:hAnsi="Tahoma" w:cs="Tahoma"/>
                <w:sz w:val="14"/>
              </w:rPr>
            </w:pPr>
            <w:r w:rsidRPr="00EA151A">
              <w:rPr>
                <w:rFonts w:ascii="Tahoma" w:hAnsi="Tahoma" w:cs="Tahoma"/>
                <w:sz w:val="14"/>
                <w:lang w:val="pt-BR"/>
              </w:rPr>
              <w:t xml:space="preserve">Windows Intune </w:t>
            </w:r>
            <w:r>
              <w:rPr>
                <w:rFonts w:ascii="Tahoma" w:hAnsi="Tahoma" w:cs="Tahoma"/>
                <w:sz w:val="14"/>
                <w:lang w:val="pt-BR"/>
              </w:rPr>
              <w:t xml:space="preserve">Add-On </w:t>
            </w:r>
            <w:r w:rsidRPr="00EA151A">
              <w:rPr>
                <w:rFonts w:ascii="Tahoma" w:hAnsi="Tahoma" w:cs="Tahoma"/>
                <w:sz w:val="14"/>
                <w:lang w:val="pt-BR"/>
              </w:rPr>
              <w:t>(Por Dispositivo)</w:t>
            </w:r>
          </w:p>
        </w:tc>
        <w:tc>
          <w:tcPr>
            <w:tcW w:w="360" w:type="dxa"/>
            <w:shd w:val="clear" w:color="auto" w:fill="FABF8F"/>
            <w:vAlign w:val="center"/>
          </w:tcPr>
          <w:p w:rsidR="00CD790F" w:rsidRPr="0070173E" w:rsidRDefault="00B257B3" w:rsidP="009E52D7">
            <w:pPr>
              <w:pStyle w:val="TableText"/>
              <w:widowControl w:val="0"/>
              <w:spacing w:before="40" w:after="40"/>
              <w:rPr>
                <w:rStyle w:val="EndnoteReference"/>
                <w:rFonts w:cs="Tahoma"/>
                <w:b w:val="0"/>
                <w:color w:val="0000FF"/>
                <w:sz w:val="13"/>
                <w:szCs w:val="13"/>
              </w:rPr>
            </w:pPr>
            <w:hyperlink w:anchor="_26_Atualização_para" w:history="1">
              <w:r w:rsidR="00CD790F" w:rsidRPr="0070173E">
                <w:rPr>
                  <w:rStyle w:val="Hyperlink"/>
                  <w:rFonts w:cs="Tahoma"/>
                  <w:b/>
                  <w:sz w:val="13"/>
                  <w:lang w:eastAsia="zh-CN"/>
                </w:rPr>
                <w:t>2</w:t>
              </w:r>
              <w:r w:rsidR="009E52D7">
                <w:rPr>
                  <w:rStyle w:val="Hyperlink"/>
                  <w:rFonts w:cs="Tahoma"/>
                  <w:b/>
                  <w:sz w:val="13"/>
                  <w:lang w:eastAsia="zh-CN"/>
                </w:rPr>
                <w:t>7</w:t>
              </w:r>
            </w:hyperlink>
          </w:p>
        </w:tc>
        <w:tc>
          <w:tcPr>
            <w:tcW w:w="450" w:type="dxa"/>
            <w:shd w:val="clear" w:color="auto" w:fill="FABF8F"/>
            <w:vAlign w:val="center"/>
          </w:tcPr>
          <w:p w:rsidR="00CD790F" w:rsidRPr="00EA151A" w:rsidRDefault="00CD790F" w:rsidP="009E52D7">
            <w:pPr>
              <w:pStyle w:val="TableText"/>
              <w:spacing w:before="40" w:after="40"/>
              <w:rPr>
                <w:rFonts w:ascii="Tahoma" w:hAnsi="Tahoma" w:cs="Tahoma"/>
                <w:sz w:val="13"/>
              </w:rPr>
            </w:pPr>
            <w:r w:rsidRPr="00EA151A">
              <w:rPr>
                <w:rFonts w:ascii="Tahoma" w:hAnsi="Tahoma" w:cs="Tahoma"/>
                <w:sz w:val="13"/>
              </w:rPr>
              <w:t>4/11</w:t>
            </w:r>
          </w:p>
        </w:tc>
        <w:tc>
          <w:tcPr>
            <w:tcW w:w="360" w:type="dxa"/>
            <w:tcBorders>
              <w:righ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450" w:type="dxa"/>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360" w:type="dxa"/>
            <w:tcBorders>
              <w:righ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720" w:type="dxa"/>
            <w:tcBorders>
              <w:lef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630" w:type="dxa"/>
            <w:shd w:val="clear" w:color="auto" w:fill="FABF8F"/>
            <w:vAlign w:val="center"/>
          </w:tcPr>
          <w:p w:rsidR="00CD790F" w:rsidRPr="00EA151A" w:rsidRDefault="00CD790F" w:rsidP="0070173E">
            <w:pPr>
              <w:pStyle w:val="TableText"/>
              <w:spacing w:before="40" w:after="40"/>
              <w:rPr>
                <w:rFonts w:ascii="Tahoma" w:hAnsi="Tahoma" w:cs="Tahoma"/>
                <w:sz w:val="13"/>
              </w:rPr>
            </w:pPr>
          </w:p>
        </w:tc>
        <w:tc>
          <w:tcPr>
            <w:tcW w:w="360" w:type="dxa"/>
            <w:shd w:val="clear" w:color="auto" w:fill="FABF8F"/>
            <w:vAlign w:val="center"/>
          </w:tcPr>
          <w:p w:rsidR="00CD790F" w:rsidRPr="00EA151A" w:rsidRDefault="00CD790F" w:rsidP="0070173E">
            <w:pPr>
              <w:pStyle w:val="TableText"/>
              <w:spacing w:before="40" w:after="40"/>
              <w:rPr>
                <w:rFonts w:ascii="Tahoma" w:hAnsi="Tahoma" w:cs="Tahoma"/>
                <w:sz w:val="13"/>
              </w:rPr>
            </w:pPr>
          </w:p>
        </w:tc>
      </w:tr>
    </w:tbl>
    <w:p w:rsidR="00091558" w:rsidRPr="00EA151A" w:rsidRDefault="00091558">
      <w:pPr>
        <w:pStyle w:val="ProductPool"/>
        <w:rPr>
          <w:rFonts w:ascii="Tahoma" w:hAnsi="Tahoma" w:cs="Tahoma"/>
        </w:rPr>
      </w:pPr>
    </w:p>
    <w:p w:rsidR="0021637C" w:rsidRPr="00EA151A" w:rsidRDefault="0021637C" w:rsidP="004E292A">
      <w:pPr>
        <w:pStyle w:val="Heading3"/>
        <w:rPr>
          <w:rFonts w:ascii="Tahoma" w:hAnsi="Tahoma" w:cs="Tahoma"/>
        </w:rPr>
      </w:pPr>
    </w:p>
    <w:p w:rsidR="00023FE7" w:rsidRPr="00EA151A" w:rsidRDefault="00817F04" w:rsidP="004E292A">
      <w:pPr>
        <w:pStyle w:val="Heading3"/>
        <w:rPr>
          <w:rFonts w:ascii="Tahoma" w:hAnsi="Tahoma" w:cs="Tahoma"/>
        </w:rPr>
      </w:pPr>
      <w:bookmarkStart w:id="157" w:name="_Toc336337908"/>
      <w:bookmarkStart w:id="158" w:name="_Toc534481363"/>
      <w:bookmarkEnd w:id="157"/>
      <w:r w:rsidRPr="00EA151A">
        <w:rPr>
          <w:rFonts w:ascii="Tahoma" w:hAnsi="Tahoma" w:cs="Tahoma"/>
          <w:sz w:val="22"/>
          <w:lang w:val="pt-BR" w:eastAsia="x-none"/>
        </w:rPr>
        <w:t>POOL DE SERVIDORES</w:t>
      </w:r>
      <w:bookmarkEnd w:id="158"/>
    </w:p>
    <w:p w:rsidR="00023FE7" w:rsidRPr="00EA151A" w:rsidRDefault="00023FE7">
      <w:pPr>
        <w:rPr>
          <w:rFonts w:cs="Tahoma"/>
        </w:rPr>
      </w:pPr>
    </w:p>
    <w:tbl>
      <w:tblPr>
        <w:tblW w:w="1072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630"/>
        <w:gridCol w:w="450"/>
      </w:tblGrid>
      <w:tr w:rsidR="001C38D4" w:rsidRPr="00EA151A" w:rsidTr="004B5D2D">
        <w:trPr>
          <w:cantSplit/>
          <w:trHeight w:val="389"/>
          <w:tblHeader/>
        </w:trPr>
        <w:tc>
          <w:tcPr>
            <w:tcW w:w="2714" w:type="dxa"/>
            <w:vMerge w:val="restart"/>
            <w:tcBorders>
              <w:top w:val="single" w:sz="4" w:space="0" w:color="FFFFFF"/>
              <w:left w:val="single" w:sz="4" w:space="0" w:color="FFFFFF"/>
            </w:tcBorders>
          </w:tcPr>
          <w:p w:rsidR="00C031FA" w:rsidRPr="00EA151A" w:rsidRDefault="0084258D">
            <w:pPr>
              <w:rPr>
                <w:rFonts w:cs="Tahoma"/>
                <w:sz w:val="20"/>
              </w:rPr>
            </w:pPr>
            <w:r>
              <w:rPr>
                <w:rFonts w:cs="Tahoma"/>
                <w:noProof/>
              </w:rPr>
              <mc:AlternateContent>
                <mc:Choice Requires="wps">
                  <w:drawing>
                    <wp:anchor distT="0" distB="0" distL="114300" distR="114300" simplePos="0" relativeHeight="251657728" behindDoc="0" locked="0" layoutInCell="1" allowOverlap="1" wp14:anchorId="3F22085D" wp14:editId="17A7B107">
                      <wp:simplePos x="0" y="0"/>
                      <wp:positionH relativeFrom="column">
                        <wp:posOffset>1647300</wp:posOffset>
                      </wp:positionH>
                      <wp:positionV relativeFrom="paragraph">
                        <wp:posOffset>629810</wp:posOffset>
                      </wp:positionV>
                      <wp:extent cx="367030" cy="231775"/>
                      <wp:effectExtent l="0" t="0" r="0" b="0"/>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31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2D7" w:rsidRDefault="009E52D7">
                                  <w:pPr>
                                    <w:rPr>
                                      <w:color w:val="0000FF"/>
                                      <w:sz w:val="20"/>
                                    </w:rPr>
                                  </w:pPr>
                                  <w:r>
                                    <w:rPr>
                                      <w:b/>
                                      <w:color w:val="0000FF"/>
                                      <w:sz w:val="8"/>
                                      <w:lang w:val="pt-BR"/>
                                    </w:rPr>
                                    <w:t>(Ctrl + clique)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28" type="#_x0000_t202" style="position:absolute;margin-left:129.7pt;margin-top:49.6pt;width:28.9pt;height:18.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" filled="f" stroked="f">
                      <v:textbox>
                        <w:txbxContent>
                          <w:p w:rsidR="009E52D7" w:rsidRDefault="009E52D7">
                            <w:pPr>
                              <w:rPr>
                                <w:color w:val="0000FF"/>
                                <w:sz w:val="20"/>
                              </w:rPr>
                            </w:pPr>
                            <w:r>
                              <w:rPr>
                                <w:b/>
                                <w:color w:val="0000FF"/>
                                <w:sz w:val="8"/>
                                <w:lang w:val="pt-BR"/>
                              </w:rPr>
                              <w:t>(Ctrl + clique)</w:t>
                            </w:r>
                          </w:p>
                        </w:txbxContent>
                      </v:textbox>
                    </v:shape>
                  </w:pict>
                </mc:Fallback>
              </mc:AlternateContent>
            </w:r>
          </w:p>
        </w:tc>
        <w:tc>
          <w:tcPr>
            <w:tcW w:w="450" w:type="dxa"/>
            <w:vMerge w:val="restart"/>
            <w:tcBorders>
              <w:top w:val="single" w:sz="12" w:space="0" w:color="auto"/>
            </w:tcBorders>
            <w:textDirection w:val="btLr"/>
            <w:vAlign w:val="center"/>
          </w:tcPr>
          <w:p w:rsidR="00C031FA" w:rsidRPr="00EA151A" w:rsidRDefault="00817F04" w:rsidP="004B5D2D">
            <w:pPr>
              <w:pStyle w:val="TableVerticalText"/>
              <w:spacing w:before="40" w:after="40"/>
              <w:rPr>
                <w:rFonts w:ascii="Tahoma" w:hAnsi="Tahoma" w:cs="Tahoma"/>
                <w:sz w:val="9"/>
              </w:rPr>
            </w:pPr>
            <w:r w:rsidRPr="00EA151A">
              <w:rPr>
                <w:rFonts w:ascii="Tahoma" w:hAnsi="Tahoma" w:cs="Tahoma"/>
                <w:sz w:val="9"/>
                <w:lang w:val="pt-BR"/>
              </w:rPr>
              <w:t>Notas do Produto</w:t>
            </w:r>
          </w:p>
        </w:tc>
        <w:tc>
          <w:tcPr>
            <w:tcW w:w="450" w:type="dxa"/>
            <w:vMerge w:val="restart"/>
            <w:tcBorders>
              <w:top w:val="single" w:sz="12" w:space="0" w:color="auto"/>
            </w:tcBorders>
            <w:textDirection w:val="btLr"/>
            <w:vAlign w:val="center"/>
          </w:tcPr>
          <w:p w:rsidR="00C031FA" w:rsidRPr="00EA151A" w:rsidRDefault="00C031FA" w:rsidP="004B5D2D">
            <w:pPr>
              <w:pStyle w:val="TableVerticalText"/>
              <w:spacing w:before="40" w:after="40"/>
              <w:rPr>
                <w:rFonts w:ascii="Tahoma" w:hAnsi="Tahoma" w:cs="Tahoma"/>
                <w:sz w:val="9"/>
              </w:rPr>
            </w:pPr>
            <w:r w:rsidRPr="00EA151A">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rsidR="00C031FA" w:rsidRPr="00EA151A" w:rsidRDefault="00C031FA" w:rsidP="004B5D2D">
            <w:pPr>
              <w:pStyle w:val="TableVerticalText"/>
              <w:spacing w:before="40" w:after="40"/>
              <w:rPr>
                <w:rFonts w:ascii="Tahoma" w:hAnsi="Tahoma" w:cs="Tahoma"/>
                <w:sz w:val="9"/>
              </w:rPr>
            </w:pPr>
            <w:r w:rsidRPr="00EA151A">
              <w:rPr>
                <w:rFonts w:ascii="Tahoma" w:hAnsi="Tahoma" w:cs="Tahoma"/>
                <w:sz w:val="9"/>
                <w:lang w:val="pt-BR"/>
              </w:rPr>
              <w:t>SAB / OSB</w:t>
            </w:r>
          </w:p>
        </w:tc>
        <w:tc>
          <w:tcPr>
            <w:tcW w:w="2970" w:type="dxa"/>
            <w:gridSpan w:val="7"/>
            <w:tcBorders>
              <w:top w:val="single" w:sz="12" w:space="0" w:color="auto"/>
              <w:left w:val="single" w:sz="18" w:space="0" w:color="auto"/>
              <w:right w:val="single" w:sz="18" w:space="0" w:color="auto"/>
            </w:tcBorders>
            <w:vAlign w:val="center"/>
          </w:tcPr>
          <w:p w:rsidR="00C031FA" w:rsidRPr="00EA151A" w:rsidRDefault="00C031FA" w:rsidP="004B5D2D">
            <w:pPr>
              <w:pStyle w:val="TableHeadingsBlack"/>
              <w:spacing w:after="40"/>
              <w:rPr>
                <w:rFonts w:ascii="Tahoma" w:hAnsi="Tahoma" w:cs="Tahoma"/>
              </w:rPr>
            </w:pPr>
            <w:r w:rsidRPr="00EA151A">
              <w:rPr>
                <w:rFonts w:ascii="Tahoma" w:hAnsi="Tahoma" w:cs="Tahoma"/>
                <w:lang w:val="pt-BR"/>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EA151A" w:rsidRDefault="00817F04" w:rsidP="004B5D2D">
            <w:pPr>
              <w:pStyle w:val="TableHeadingsBlack"/>
              <w:spacing w:after="40"/>
              <w:rPr>
                <w:rFonts w:ascii="Tahoma" w:hAnsi="Tahoma" w:cs="Tahoma"/>
                <w:szCs w:val="11"/>
              </w:rPr>
            </w:pPr>
            <w:r w:rsidRPr="00EA151A">
              <w:rPr>
                <w:rFonts w:ascii="Tahoma" w:hAnsi="Tahoma" w:cs="Tahoma"/>
                <w:lang w:val="pt-BR"/>
              </w:rPr>
              <w:t>Licença Open</w:t>
            </w:r>
          </w:p>
        </w:tc>
        <w:tc>
          <w:tcPr>
            <w:tcW w:w="450" w:type="dxa"/>
            <w:vMerge w:val="restart"/>
            <w:tcBorders>
              <w:top w:val="single" w:sz="12" w:space="0" w:color="auto"/>
              <w:left w:val="single" w:sz="18" w:space="0" w:color="auto"/>
            </w:tcBorders>
            <w:textDirection w:val="btLr"/>
            <w:vAlign w:val="center"/>
          </w:tcPr>
          <w:p w:rsidR="00C031FA" w:rsidRPr="00EA151A" w:rsidRDefault="00817F04" w:rsidP="004B5D2D">
            <w:pPr>
              <w:pStyle w:val="TableVerticalText"/>
              <w:spacing w:before="40" w:after="40"/>
              <w:rPr>
                <w:rFonts w:ascii="Tahoma" w:hAnsi="Tahoma" w:cs="Tahoma"/>
                <w:sz w:val="9"/>
              </w:rPr>
            </w:pPr>
            <w:r w:rsidRPr="00EA151A">
              <w:rPr>
                <w:rFonts w:ascii="Tahoma" w:hAnsi="Tahoma" w:cs="Tahoma"/>
                <w:sz w:val="9"/>
                <w:lang w:val="pt-BR"/>
              </w:rPr>
              <w:t>Unidades Campus e School</w:t>
            </w:r>
          </w:p>
        </w:tc>
        <w:tc>
          <w:tcPr>
            <w:tcW w:w="450" w:type="dxa"/>
            <w:vMerge w:val="restart"/>
            <w:tcBorders>
              <w:top w:val="single" w:sz="12" w:space="0" w:color="auto"/>
              <w:right w:val="single" w:sz="18" w:space="0" w:color="auto"/>
            </w:tcBorders>
            <w:textDirection w:val="btLr"/>
            <w:vAlign w:val="center"/>
          </w:tcPr>
          <w:p w:rsidR="00C031FA" w:rsidRPr="00EA151A" w:rsidRDefault="00C031FA" w:rsidP="004B5D2D">
            <w:pPr>
              <w:pStyle w:val="TableVerticalText"/>
              <w:spacing w:before="40" w:after="40"/>
              <w:rPr>
                <w:rFonts w:ascii="Tahoma" w:hAnsi="Tahoma" w:cs="Tahoma"/>
                <w:sz w:val="9"/>
              </w:rPr>
            </w:pPr>
            <w:r w:rsidRPr="00EA151A">
              <w:rPr>
                <w:rFonts w:ascii="Tahoma" w:hAnsi="Tahoma" w:cs="Tahoma"/>
                <w:sz w:val="9"/>
                <w:lang w:val="pt-BR"/>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EA151A" w:rsidRDefault="00C031FA" w:rsidP="004B5D2D">
            <w:pPr>
              <w:pStyle w:val="TableVerticalText"/>
              <w:spacing w:before="40" w:after="40"/>
              <w:rPr>
                <w:rFonts w:ascii="Tahoma" w:hAnsi="Tahoma" w:cs="Tahoma"/>
                <w:sz w:val="9"/>
              </w:rPr>
            </w:pPr>
            <w:r w:rsidRPr="00EA151A">
              <w:rPr>
                <w:rFonts w:ascii="Tahoma" w:hAnsi="Tahoma" w:cs="Tahoma"/>
                <w:sz w:val="9"/>
                <w:lang w:val="pt-BR"/>
              </w:rPr>
              <w:t>OV / OVS</w:t>
            </w:r>
          </w:p>
        </w:tc>
        <w:tc>
          <w:tcPr>
            <w:tcW w:w="630" w:type="dxa"/>
            <w:vMerge w:val="restart"/>
            <w:tcBorders>
              <w:top w:val="single" w:sz="12" w:space="0" w:color="auto"/>
            </w:tcBorders>
            <w:textDirection w:val="btLr"/>
            <w:vAlign w:val="center"/>
          </w:tcPr>
          <w:p w:rsidR="00C031FA" w:rsidRPr="00EA151A" w:rsidRDefault="00817F04" w:rsidP="004B5D2D">
            <w:pPr>
              <w:pStyle w:val="TableVerticalText"/>
              <w:spacing w:before="40" w:after="40"/>
              <w:rPr>
                <w:rFonts w:ascii="Tahoma" w:hAnsi="Tahoma" w:cs="Tahoma"/>
                <w:sz w:val="9"/>
              </w:rPr>
            </w:pPr>
            <w:r w:rsidRPr="00EA151A">
              <w:rPr>
                <w:rFonts w:ascii="Tahoma" w:hAnsi="Tahoma" w:cs="Tahoma"/>
                <w:sz w:val="9"/>
                <w:lang w:val="pt-BR"/>
              </w:rPr>
              <w:t>EES / OVS -ES</w:t>
            </w:r>
          </w:p>
        </w:tc>
        <w:tc>
          <w:tcPr>
            <w:tcW w:w="450" w:type="dxa"/>
            <w:vMerge w:val="restart"/>
            <w:tcBorders>
              <w:top w:val="single" w:sz="12" w:space="0" w:color="auto"/>
            </w:tcBorders>
            <w:textDirection w:val="btLr"/>
            <w:vAlign w:val="center"/>
          </w:tcPr>
          <w:p w:rsidR="00C031FA" w:rsidRPr="00EA151A" w:rsidRDefault="00C031FA" w:rsidP="004B5D2D">
            <w:pPr>
              <w:pStyle w:val="TableVerticalText"/>
              <w:spacing w:before="40" w:after="40"/>
              <w:rPr>
                <w:rFonts w:ascii="Tahoma" w:hAnsi="Tahoma" w:cs="Tahoma"/>
                <w:sz w:val="9"/>
              </w:rPr>
            </w:pPr>
            <w:r w:rsidRPr="00EA151A">
              <w:rPr>
                <w:rFonts w:ascii="Tahoma" w:hAnsi="Tahoma" w:cs="Tahoma"/>
                <w:sz w:val="9"/>
                <w:lang w:val="pt-BR"/>
              </w:rPr>
              <w:t>Mínimo de Licenças Open</w:t>
            </w:r>
          </w:p>
        </w:tc>
      </w:tr>
      <w:tr w:rsidR="001C38D4" w:rsidRPr="00EA151A" w:rsidTr="004B5D2D">
        <w:trPr>
          <w:cantSplit/>
          <w:trHeight w:val="262"/>
          <w:tblHeader/>
        </w:trPr>
        <w:tc>
          <w:tcPr>
            <w:tcW w:w="2714" w:type="dxa"/>
            <w:vMerge/>
            <w:tcBorders>
              <w:left w:val="single" w:sz="4" w:space="0" w:color="FFFFFF"/>
            </w:tcBorders>
          </w:tcPr>
          <w:p w:rsidR="00C031FA" w:rsidRPr="00EA151A" w:rsidRDefault="00C031FA">
            <w:pPr>
              <w:rPr>
                <w:rFonts w:cs="Tahoma"/>
                <w:sz w:val="20"/>
              </w:rPr>
            </w:pPr>
          </w:p>
        </w:tc>
        <w:tc>
          <w:tcPr>
            <w:tcW w:w="450" w:type="dxa"/>
            <w:vMerge/>
            <w:vAlign w:val="center"/>
          </w:tcPr>
          <w:p w:rsidR="00C031FA" w:rsidRPr="00EA151A" w:rsidRDefault="00C031FA" w:rsidP="004B5D2D">
            <w:pPr>
              <w:spacing w:before="40" w:after="40"/>
              <w:jc w:val="center"/>
              <w:rPr>
                <w:rFonts w:cs="Tahoma"/>
                <w:b/>
                <w:sz w:val="20"/>
              </w:rPr>
            </w:pPr>
          </w:p>
        </w:tc>
        <w:tc>
          <w:tcPr>
            <w:tcW w:w="450" w:type="dxa"/>
            <w:vMerge/>
            <w:vAlign w:val="center"/>
          </w:tcPr>
          <w:p w:rsidR="00C031FA" w:rsidRPr="00EA151A" w:rsidRDefault="00C031FA" w:rsidP="004B5D2D">
            <w:pPr>
              <w:spacing w:before="40" w:after="40"/>
              <w:jc w:val="center"/>
              <w:rPr>
                <w:rFonts w:cs="Tahoma"/>
                <w:sz w:val="20"/>
              </w:rPr>
            </w:pPr>
          </w:p>
        </w:tc>
        <w:tc>
          <w:tcPr>
            <w:tcW w:w="360" w:type="dxa"/>
            <w:vMerge/>
            <w:tcBorders>
              <w:right w:val="single" w:sz="18" w:space="0" w:color="auto"/>
            </w:tcBorders>
            <w:vAlign w:val="center"/>
          </w:tcPr>
          <w:p w:rsidR="00C031FA" w:rsidRPr="00EA151A" w:rsidRDefault="00C031FA" w:rsidP="004B5D2D">
            <w:pPr>
              <w:spacing w:before="40" w:after="40"/>
              <w:jc w:val="center"/>
              <w:rPr>
                <w:rFonts w:cs="Tahoma"/>
                <w:sz w:val="20"/>
              </w:rPr>
            </w:pPr>
          </w:p>
        </w:tc>
        <w:tc>
          <w:tcPr>
            <w:tcW w:w="360" w:type="dxa"/>
            <w:vMerge w:val="restart"/>
            <w:tcBorders>
              <w:left w:val="single" w:sz="18" w:space="0" w:color="auto"/>
            </w:tcBorders>
            <w:vAlign w:val="center"/>
          </w:tcPr>
          <w:p w:rsidR="00C031FA" w:rsidRPr="00EA151A" w:rsidRDefault="00C031FA" w:rsidP="004B5D2D">
            <w:pPr>
              <w:pStyle w:val="TableHeadingsRed"/>
              <w:spacing w:after="40"/>
              <w:rPr>
                <w:rFonts w:ascii="Tahoma" w:hAnsi="Tahoma" w:cs="Tahoma"/>
                <w:sz w:val="9"/>
              </w:rPr>
            </w:pPr>
            <w:r w:rsidRPr="00EA151A">
              <w:rPr>
                <w:rFonts w:ascii="Tahoma" w:hAnsi="Tahoma" w:cs="Tahoma"/>
                <w:sz w:val="9"/>
                <w:lang w:val="pt-BR"/>
              </w:rPr>
              <w:t>L</w:t>
            </w:r>
          </w:p>
        </w:tc>
        <w:tc>
          <w:tcPr>
            <w:tcW w:w="1350" w:type="dxa"/>
            <w:gridSpan w:val="3"/>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L&amp;SA</w:t>
            </w:r>
          </w:p>
        </w:tc>
        <w:tc>
          <w:tcPr>
            <w:tcW w:w="1260" w:type="dxa"/>
            <w:gridSpan w:val="3"/>
            <w:tcBorders>
              <w:right w:val="single" w:sz="18" w:space="0" w:color="auto"/>
            </w:tcBorders>
            <w:vAlign w:val="center"/>
          </w:tcPr>
          <w:p w:rsidR="00C031FA" w:rsidRPr="00EA151A" w:rsidRDefault="00C031FA" w:rsidP="004B5D2D">
            <w:pPr>
              <w:pStyle w:val="TableHeadingsBlue"/>
              <w:spacing w:after="40"/>
              <w:rPr>
                <w:rFonts w:ascii="Tahoma" w:hAnsi="Tahoma" w:cs="Tahoma"/>
                <w:sz w:val="9"/>
              </w:rPr>
            </w:pPr>
            <w:r w:rsidRPr="00EA151A">
              <w:rPr>
                <w:rFonts w:ascii="Tahoma" w:hAnsi="Tahoma" w:cs="Tahoma"/>
                <w:sz w:val="9"/>
                <w:lang w:val="pt-BR"/>
              </w:rPr>
              <w:t>SA</w:t>
            </w:r>
          </w:p>
        </w:tc>
        <w:tc>
          <w:tcPr>
            <w:tcW w:w="450" w:type="dxa"/>
            <w:vMerge w:val="restart"/>
            <w:tcBorders>
              <w:left w:val="single" w:sz="18" w:space="0" w:color="auto"/>
            </w:tcBorders>
            <w:vAlign w:val="center"/>
          </w:tcPr>
          <w:p w:rsidR="00C031FA" w:rsidRPr="00EA151A" w:rsidRDefault="00C031FA" w:rsidP="004B5D2D">
            <w:pPr>
              <w:pStyle w:val="TableHeadingsRed"/>
              <w:spacing w:after="40"/>
              <w:rPr>
                <w:rFonts w:ascii="Tahoma" w:hAnsi="Tahoma" w:cs="Tahoma"/>
                <w:sz w:val="9"/>
              </w:rPr>
            </w:pPr>
            <w:r w:rsidRPr="00EA151A">
              <w:rPr>
                <w:rFonts w:ascii="Tahoma" w:hAnsi="Tahoma" w:cs="Tahoma"/>
                <w:sz w:val="9"/>
                <w:lang w:val="pt-BR"/>
              </w:rPr>
              <w:t>L</w:t>
            </w:r>
          </w:p>
        </w:tc>
        <w:tc>
          <w:tcPr>
            <w:tcW w:w="450" w:type="dxa"/>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L&amp;SA</w:t>
            </w:r>
          </w:p>
        </w:tc>
        <w:tc>
          <w:tcPr>
            <w:tcW w:w="450" w:type="dxa"/>
            <w:vMerge w:val="restart"/>
            <w:tcBorders>
              <w:right w:val="single" w:sz="18" w:space="0" w:color="auto"/>
            </w:tcBorders>
            <w:vAlign w:val="center"/>
          </w:tcPr>
          <w:p w:rsidR="00C031FA" w:rsidRPr="00EA151A" w:rsidRDefault="00C031FA" w:rsidP="004B5D2D">
            <w:pPr>
              <w:pStyle w:val="TableHeadingsBlue"/>
              <w:spacing w:after="40"/>
              <w:rPr>
                <w:rFonts w:ascii="Tahoma" w:hAnsi="Tahoma" w:cs="Tahoma"/>
                <w:sz w:val="9"/>
              </w:rPr>
            </w:pPr>
            <w:r w:rsidRPr="00EA151A">
              <w:rPr>
                <w:rFonts w:ascii="Tahoma" w:hAnsi="Tahoma" w:cs="Tahoma"/>
                <w:sz w:val="9"/>
                <w:lang w:val="pt-BR"/>
              </w:rPr>
              <w:t>SA</w:t>
            </w:r>
          </w:p>
        </w:tc>
        <w:tc>
          <w:tcPr>
            <w:tcW w:w="450" w:type="dxa"/>
            <w:vMerge/>
            <w:tcBorders>
              <w:left w:val="single" w:sz="18" w:space="0" w:color="auto"/>
            </w:tcBorders>
            <w:vAlign w:val="center"/>
          </w:tcPr>
          <w:p w:rsidR="00C031FA" w:rsidRPr="00EA151A" w:rsidRDefault="00C031FA" w:rsidP="004B5D2D">
            <w:pPr>
              <w:spacing w:before="40" w:after="40"/>
              <w:jc w:val="center"/>
              <w:rPr>
                <w:rFonts w:cs="Tahoma"/>
                <w:sz w:val="20"/>
              </w:rPr>
            </w:pPr>
          </w:p>
        </w:tc>
        <w:tc>
          <w:tcPr>
            <w:tcW w:w="450" w:type="dxa"/>
            <w:vMerge/>
            <w:tcBorders>
              <w:right w:val="single" w:sz="18" w:space="0" w:color="auto"/>
            </w:tcBorders>
            <w:vAlign w:val="center"/>
          </w:tcPr>
          <w:p w:rsidR="00C031FA" w:rsidRPr="00EA151A" w:rsidRDefault="00C031FA" w:rsidP="004B5D2D">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C031FA" w:rsidRPr="00EA151A" w:rsidRDefault="00C031FA" w:rsidP="004B5D2D">
            <w:pPr>
              <w:spacing w:before="40" w:after="40"/>
              <w:jc w:val="center"/>
              <w:rPr>
                <w:rFonts w:cs="Tahoma"/>
                <w:sz w:val="20"/>
              </w:rPr>
            </w:pPr>
          </w:p>
        </w:tc>
        <w:tc>
          <w:tcPr>
            <w:tcW w:w="630" w:type="dxa"/>
            <w:vMerge/>
            <w:vAlign w:val="center"/>
          </w:tcPr>
          <w:p w:rsidR="00C031FA" w:rsidRPr="00EA151A" w:rsidRDefault="00C031FA" w:rsidP="004B5D2D">
            <w:pPr>
              <w:spacing w:before="40" w:after="40"/>
              <w:jc w:val="center"/>
              <w:rPr>
                <w:rFonts w:cs="Tahoma"/>
                <w:sz w:val="20"/>
              </w:rPr>
            </w:pPr>
          </w:p>
        </w:tc>
        <w:tc>
          <w:tcPr>
            <w:tcW w:w="450" w:type="dxa"/>
            <w:vMerge/>
            <w:vAlign w:val="center"/>
          </w:tcPr>
          <w:p w:rsidR="00C031FA" w:rsidRPr="00EA151A" w:rsidRDefault="00C031FA" w:rsidP="004B5D2D">
            <w:pPr>
              <w:spacing w:before="40" w:after="40"/>
              <w:jc w:val="center"/>
              <w:rPr>
                <w:rFonts w:cs="Tahoma"/>
                <w:sz w:val="20"/>
              </w:rPr>
            </w:pPr>
          </w:p>
        </w:tc>
      </w:tr>
      <w:tr w:rsidR="001C38D4" w:rsidRPr="00EA151A" w:rsidTr="0084258D">
        <w:trPr>
          <w:cantSplit/>
          <w:trHeight w:val="656"/>
          <w:tblHeader/>
        </w:trPr>
        <w:tc>
          <w:tcPr>
            <w:tcW w:w="2714" w:type="dxa"/>
            <w:vMerge/>
            <w:tcBorders>
              <w:left w:val="single" w:sz="4" w:space="0" w:color="FFFFFF"/>
            </w:tcBorders>
          </w:tcPr>
          <w:p w:rsidR="00C031FA" w:rsidRPr="00EA151A" w:rsidRDefault="00C031FA">
            <w:pPr>
              <w:rPr>
                <w:rFonts w:cs="Tahoma"/>
                <w:sz w:val="20"/>
              </w:rPr>
            </w:pPr>
          </w:p>
        </w:tc>
        <w:tc>
          <w:tcPr>
            <w:tcW w:w="450" w:type="dxa"/>
            <w:vMerge/>
            <w:vAlign w:val="center"/>
          </w:tcPr>
          <w:p w:rsidR="00C031FA" w:rsidRPr="00EA151A" w:rsidRDefault="00C031FA" w:rsidP="004B5D2D">
            <w:pPr>
              <w:spacing w:before="40" w:after="40"/>
              <w:jc w:val="center"/>
              <w:rPr>
                <w:rFonts w:cs="Tahoma"/>
                <w:b/>
                <w:sz w:val="20"/>
              </w:rPr>
            </w:pPr>
          </w:p>
        </w:tc>
        <w:tc>
          <w:tcPr>
            <w:tcW w:w="450" w:type="dxa"/>
            <w:vMerge/>
            <w:vAlign w:val="center"/>
          </w:tcPr>
          <w:p w:rsidR="00C031FA" w:rsidRPr="00EA151A" w:rsidRDefault="00C031FA" w:rsidP="004B5D2D">
            <w:pPr>
              <w:spacing w:before="40" w:after="40"/>
              <w:jc w:val="center"/>
              <w:rPr>
                <w:rFonts w:cs="Tahoma"/>
                <w:sz w:val="20"/>
              </w:rPr>
            </w:pPr>
          </w:p>
        </w:tc>
        <w:tc>
          <w:tcPr>
            <w:tcW w:w="360" w:type="dxa"/>
            <w:vMerge/>
            <w:tcBorders>
              <w:right w:val="single" w:sz="18" w:space="0" w:color="auto"/>
            </w:tcBorders>
            <w:vAlign w:val="center"/>
          </w:tcPr>
          <w:p w:rsidR="00C031FA" w:rsidRPr="00EA151A" w:rsidRDefault="00C031FA" w:rsidP="004B5D2D">
            <w:pPr>
              <w:spacing w:before="40" w:after="40"/>
              <w:jc w:val="center"/>
              <w:rPr>
                <w:rFonts w:cs="Tahoma"/>
                <w:sz w:val="20"/>
              </w:rPr>
            </w:pPr>
          </w:p>
        </w:tc>
        <w:tc>
          <w:tcPr>
            <w:tcW w:w="360" w:type="dxa"/>
            <w:vMerge/>
            <w:tcBorders>
              <w:left w:val="single" w:sz="18" w:space="0" w:color="auto"/>
            </w:tcBorders>
            <w:vAlign w:val="center"/>
          </w:tcPr>
          <w:p w:rsidR="00C031FA" w:rsidRPr="00EA151A" w:rsidRDefault="00C031FA" w:rsidP="004B5D2D">
            <w:pPr>
              <w:spacing w:before="40" w:after="40"/>
              <w:jc w:val="center"/>
              <w:rPr>
                <w:rFonts w:cs="Tahoma"/>
                <w:sz w:val="20"/>
              </w:rPr>
            </w:pPr>
          </w:p>
        </w:tc>
        <w:tc>
          <w:tcPr>
            <w:tcW w:w="450" w:type="dxa"/>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3An</w:t>
            </w:r>
          </w:p>
        </w:tc>
        <w:tc>
          <w:tcPr>
            <w:tcW w:w="450" w:type="dxa"/>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2An</w:t>
            </w:r>
          </w:p>
        </w:tc>
        <w:tc>
          <w:tcPr>
            <w:tcW w:w="450" w:type="dxa"/>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1An</w:t>
            </w:r>
          </w:p>
        </w:tc>
        <w:tc>
          <w:tcPr>
            <w:tcW w:w="450" w:type="dxa"/>
            <w:vAlign w:val="center"/>
          </w:tcPr>
          <w:p w:rsidR="00C031FA" w:rsidRPr="00EA151A" w:rsidRDefault="00C031FA" w:rsidP="004B5D2D">
            <w:pPr>
              <w:pStyle w:val="TableHeadingsBlue"/>
              <w:spacing w:after="40"/>
              <w:rPr>
                <w:rFonts w:ascii="Tahoma" w:hAnsi="Tahoma" w:cs="Tahoma"/>
                <w:sz w:val="9"/>
              </w:rPr>
            </w:pPr>
            <w:r w:rsidRPr="00EA151A">
              <w:rPr>
                <w:rFonts w:ascii="Tahoma" w:hAnsi="Tahoma" w:cs="Tahoma"/>
                <w:sz w:val="9"/>
                <w:lang w:val="pt-BR"/>
              </w:rPr>
              <w:t>3An</w:t>
            </w:r>
          </w:p>
        </w:tc>
        <w:tc>
          <w:tcPr>
            <w:tcW w:w="450" w:type="dxa"/>
            <w:vAlign w:val="center"/>
          </w:tcPr>
          <w:p w:rsidR="00C031FA" w:rsidRPr="00EA151A" w:rsidRDefault="00C031FA" w:rsidP="004B5D2D">
            <w:pPr>
              <w:pStyle w:val="TableHeadingsBlue"/>
              <w:spacing w:after="40"/>
              <w:rPr>
                <w:rFonts w:ascii="Tahoma" w:hAnsi="Tahoma" w:cs="Tahoma"/>
                <w:sz w:val="9"/>
              </w:rPr>
            </w:pPr>
            <w:r w:rsidRPr="00EA151A">
              <w:rPr>
                <w:rFonts w:ascii="Tahoma" w:hAnsi="Tahoma" w:cs="Tahoma"/>
                <w:sz w:val="9"/>
                <w:lang w:val="pt-BR"/>
              </w:rPr>
              <w:t>2An</w:t>
            </w:r>
          </w:p>
        </w:tc>
        <w:tc>
          <w:tcPr>
            <w:tcW w:w="360" w:type="dxa"/>
            <w:tcBorders>
              <w:right w:val="single" w:sz="18" w:space="0" w:color="auto"/>
            </w:tcBorders>
            <w:vAlign w:val="center"/>
          </w:tcPr>
          <w:p w:rsidR="00C031FA" w:rsidRPr="00EA151A" w:rsidRDefault="00C031FA" w:rsidP="004B5D2D">
            <w:pPr>
              <w:pStyle w:val="TableHeadingsBlue"/>
              <w:spacing w:after="40"/>
              <w:rPr>
                <w:rFonts w:ascii="Tahoma" w:hAnsi="Tahoma" w:cs="Tahoma"/>
                <w:sz w:val="9"/>
              </w:rPr>
            </w:pPr>
            <w:r w:rsidRPr="00EA151A">
              <w:rPr>
                <w:rFonts w:ascii="Tahoma" w:hAnsi="Tahoma" w:cs="Tahoma"/>
                <w:sz w:val="9"/>
                <w:lang w:val="pt-BR"/>
              </w:rPr>
              <w:t>1An</w:t>
            </w:r>
          </w:p>
        </w:tc>
        <w:tc>
          <w:tcPr>
            <w:tcW w:w="450" w:type="dxa"/>
            <w:vMerge/>
            <w:tcBorders>
              <w:left w:val="single" w:sz="18" w:space="0" w:color="auto"/>
            </w:tcBorders>
            <w:vAlign w:val="center"/>
          </w:tcPr>
          <w:p w:rsidR="00C031FA" w:rsidRPr="00EA151A" w:rsidRDefault="00C031FA" w:rsidP="004B5D2D">
            <w:pPr>
              <w:spacing w:before="40" w:after="40"/>
              <w:jc w:val="center"/>
              <w:rPr>
                <w:rFonts w:cs="Tahoma"/>
                <w:sz w:val="20"/>
              </w:rPr>
            </w:pPr>
          </w:p>
        </w:tc>
        <w:tc>
          <w:tcPr>
            <w:tcW w:w="450" w:type="dxa"/>
            <w:vAlign w:val="center"/>
          </w:tcPr>
          <w:p w:rsidR="00C031FA" w:rsidRPr="00EA151A" w:rsidRDefault="00C031FA" w:rsidP="004B5D2D">
            <w:pPr>
              <w:pStyle w:val="TableHeadingsGreen"/>
              <w:spacing w:after="40"/>
              <w:rPr>
                <w:rFonts w:ascii="Tahoma" w:hAnsi="Tahoma" w:cs="Tahoma"/>
                <w:sz w:val="9"/>
              </w:rPr>
            </w:pPr>
            <w:r w:rsidRPr="00EA151A">
              <w:rPr>
                <w:rFonts w:ascii="Tahoma" w:hAnsi="Tahoma" w:cs="Tahoma"/>
                <w:sz w:val="9"/>
                <w:lang w:val="pt-BR"/>
              </w:rPr>
              <w:t>P</w:t>
            </w:r>
          </w:p>
        </w:tc>
        <w:tc>
          <w:tcPr>
            <w:tcW w:w="450" w:type="dxa"/>
            <w:vMerge/>
            <w:tcBorders>
              <w:right w:val="single" w:sz="18" w:space="0" w:color="auto"/>
            </w:tcBorders>
            <w:vAlign w:val="center"/>
          </w:tcPr>
          <w:p w:rsidR="00C031FA" w:rsidRPr="00EA151A" w:rsidRDefault="00C031FA" w:rsidP="004B5D2D">
            <w:pPr>
              <w:spacing w:before="40" w:after="40"/>
              <w:jc w:val="center"/>
              <w:rPr>
                <w:rFonts w:cs="Tahoma"/>
                <w:sz w:val="20"/>
              </w:rPr>
            </w:pPr>
          </w:p>
        </w:tc>
        <w:tc>
          <w:tcPr>
            <w:tcW w:w="450" w:type="dxa"/>
            <w:vMerge/>
            <w:tcBorders>
              <w:left w:val="single" w:sz="18" w:space="0" w:color="auto"/>
            </w:tcBorders>
            <w:vAlign w:val="center"/>
          </w:tcPr>
          <w:p w:rsidR="00C031FA" w:rsidRPr="00EA151A" w:rsidRDefault="00C031FA" w:rsidP="004B5D2D">
            <w:pPr>
              <w:spacing w:before="40" w:after="40"/>
              <w:jc w:val="center"/>
              <w:rPr>
                <w:rFonts w:cs="Tahoma"/>
                <w:sz w:val="20"/>
              </w:rPr>
            </w:pPr>
          </w:p>
        </w:tc>
        <w:tc>
          <w:tcPr>
            <w:tcW w:w="450" w:type="dxa"/>
            <w:vMerge/>
            <w:tcBorders>
              <w:right w:val="single" w:sz="18" w:space="0" w:color="auto"/>
            </w:tcBorders>
            <w:vAlign w:val="center"/>
          </w:tcPr>
          <w:p w:rsidR="00C031FA" w:rsidRPr="00EA151A" w:rsidRDefault="00C031FA" w:rsidP="004B5D2D">
            <w:pPr>
              <w:spacing w:before="40" w:after="40"/>
              <w:jc w:val="center"/>
              <w:rPr>
                <w:rFonts w:cs="Tahoma"/>
                <w:sz w:val="20"/>
              </w:rPr>
            </w:pPr>
          </w:p>
        </w:tc>
        <w:tc>
          <w:tcPr>
            <w:tcW w:w="450" w:type="dxa"/>
            <w:vMerge/>
            <w:tcBorders>
              <w:left w:val="single" w:sz="18" w:space="0" w:color="auto"/>
              <w:right w:val="single" w:sz="18" w:space="0" w:color="auto"/>
            </w:tcBorders>
            <w:vAlign w:val="center"/>
          </w:tcPr>
          <w:p w:rsidR="00C031FA" w:rsidRPr="00EA151A" w:rsidRDefault="00C031FA" w:rsidP="004B5D2D">
            <w:pPr>
              <w:spacing w:before="40" w:after="40"/>
              <w:jc w:val="center"/>
              <w:rPr>
                <w:rFonts w:cs="Tahoma"/>
                <w:sz w:val="20"/>
              </w:rPr>
            </w:pPr>
          </w:p>
        </w:tc>
        <w:tc>
          <w:tcPr>
            <w:tcW w:w="630" w:type="dxa"/>
            <w:vMerge/>
            <w:vAlign w:val="center"/>
          </w:tcPr>
          <w:p w:rsidR="00C031FA" w:rsidRPr="00EA151A" w:rsidRDefault="00C031FA" w:rsidP="004B5D2D">
            <w:pPr>
              <w:spacing w:before="40" w:after="40"/>
              <w:jc w:val="center"/>
              <w:rPr>
                <w:rFonts w:cs="Tahoma"/>
                <w:sz w:val="20"/>
              </w:rPr>
            </w:pPr>
          </w:p>
        </w:tc>
        <w:tc>
          <w:tcPr>
            <w:tcW w:w="450" w:type="dxa"/>
            <w:vMerge/>
            <w:vAlign w:val="center"/>
          </w:tcPr>
          <w:p w:rsidR="00C031FA" w:rsidRPr="00EA151A" w:rsidRDefault="00C031FA" w:rsidP="004B5D2D">
            <w:pPr>
              <w:spacing w:before="40" w:after="40"/>
              <w:jc w:val="center"/>
              <w:rPr>
                <w:rFonts w:cs="Tahoma"/>
                <w:sz w:val="20"/>
              </w:rPr>
            </w:pPr>
          </w:p>
        </w:tc>
      </w:tr>
      <w:tr w:rsidR="001C38D4" w:rsidRPr="00EA151A" w:rsidTr="0084258D">
        <w:trPr>
          <w:trHeight w:val="145"/>
        </w:trPr>
        <w:tc>
          <w:tcPr>
            <w:tcW w:w="2714" w:type="dxa"/>
            <w:shd w:val="clear" w:color="auto" w:fill="FFFFFF"/>
            <w:vAlign w:val="center"/>
          </w:tcPr>
          <w:p w:rsidR="00C031FA" w:rsidRPr="0070173E" w:rsidRDefault="00817F04" w:rsidP="0084258D">
            <w:pPr>
              <w:pStyle w:val="ProductNames"/>
              <w:spacing w:beforeLines="20" w:before="48" w:afterLines="20" w:after="48"/>
              <w:rPr>
                <w:rFonts w:ascii="Tahoma" w:hAnsi="Tahoma" w:cs="Tahoma"/>
                <w:sz w:val="14"/>
                <w:szCs w:val="14"/>
              </w:rPr>
            </w:pPr>
            <w:bookmarkStart w:id="159" w:name="_Toc336337909"/>
            <w:bookmarkStart w:id="160" w:name="_Toc534481364"/>
            <w:bookmarkEnd w:id="159"/>
            <w:r w:rsidRPr="0070173E">
              <w:rPr>
                <w:rFonts w:ascii="Tahoma" w:hAnsi="Tahoma" w:cs="Tahoma"/>
                <w:sz w:val="14"/>
                <w:szCs w:val="14"/>
                <w:lang w:val="pt-BR"/>
              </w:rPr>
              <w:t>Bing Maps Server</w:t>
            </w:r>
            <w:bookmarkEnd w:id="160"/>
          </w:p>
        </w:tc>
        <w:tc>
          <w:tcPr>
            <w:tcW w:w="450" w:type="dxa"/>
            <w:shd w:val="clear" w:color="auto" w:fill="FFFFFF"/>
            <w:vAlign w:val="center"/>
          </w:tcPr>
          <w:p w:rsidR="00C031FA" w:rsidRPr="0070173E" w:rsidRDefault="00B257B3" w:rsidP="009E52D7">
            <w:pPr>
              <w:pStyle w:val="TableText"/>
              <w:widowControl w:val="0"/>
              <w:spacing w:before="40" w:after="40"/>
              <w:rPr>
                <w:rStyle w:val="EndnoteReference"/>
                <w:rFonts w:cs="Tahoma"/>
                <w:b w:val="0"/>
                <w:sz w:val="13"/>
                <w:szCs w:val="13"/>
                <w:u w:val="single"/>
              </w:rPr>
            </w:pPr>
            <w:hyperlink w:anchor="_27_Bing_Maps" w:history="1">
              <w:r w:rsidR="00817F04" w:rsidRPr="0070173E">
                <w:rPr>
                  <w:rStyle w:val="Hyperlink"/>
                  <w:rFonts w:cs="Tahoma"/>
                  <w:b/>
                  <w:sz w:val="13"/>
                  <w:lang w:eastAsia="zh-CN"/>
                </w:rPr>
                <w:t>2</w:t>
              </w:r>
              <w:r w:rsidR="009E52D7">
                <w:rPr>
                  <w:rStyle w:val="Hyperlink"/>
                  <w:rFonts w:cs="Tahoma"/>
                  <w:b/>
                  <w:sz w:val="13"/>
                  <w:lang w:eastAsia="zh-CN"/>
                </w:rPr>
                <w:t>8</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08/09</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200 pontos</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70173E" w:rsidRDefault="00817F04" w:rsidP="0084258D">
            <w:pPr>
              <w:pStyle w:val="ProductNames"/>
              <w:spacing w:beforeLines="20" w:before="48" w:afterLines="20" w:after="48"/>
              <w:rPr>
                <w:rFonts w:ascii="Tahoma" w:hAnsi="Tahoma" w:cs="Tahoma"/>
                <w:sz w:val="14"/>
                <w:szCs w:val="14"/>
              </w:rPr>
            </w:pPr>
            <w:bookmarkStart w:id="161" w:name="_Toc336337910"/>
            <w:bookmarkStart w:id="162" w:name="_Toc534481365"/>
            <w:bookmarkEnd w:id="161"/>
            <w:r w:rsidRPr="0070173E">
              <w:rPr>
                <w:rFonts w:ascii="Tahoma" w:hAnsi="Tahoma" w:cs="Tahoma"/>
                <w:sz w:val="14"/>
                <w:szCs w:val="14"/>
                <w:lang w:val="pt-BR"/>
              </w:rPr>
              <w:t>CAL do Bing Maps Server</w:t>
            </w:r>
            <w:bookmarkEnd w:id="162"/>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b w:val="0"/>
                <w:sz w:val="13"/>
                <w:szCs w:val="13"/>
                <w:u w:val="single"/>
              </w:rPr>
            </w:pPr>
            <w:hyperlink w:anchor="_27_Bing_Maps" w:history="1">
              <w:r w:rsidR="008F6956" w:rsidRPr="0070173E">
                <w:rPr>
                  <w:rStyle w:val="Hyperlink"/>
                  <w:rFonts w:cs="Tahoma"/>
                  <w:b/>
                  <w:sz w:val="13"/>
                  <w:lang w:eastAsia="zh-CN"/>
                </w:rPr>
                <w:t>2</w:t>
              </w:r>
              <w:r w:rsidR="009E52D7">
                <w:rPr>
                  <w:rStyle w:val="Hyperlink"/>
                  <w:rFonts w:cs="Tahoma"/>
                  <w:b/>
                  <w:sz w:val="13"/>
                  <w:lang w:eastAsia="zh-CN"/>
                </w:rPr>
                <w:t>8</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08/09</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1 ponto</w:t>
            </w: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FFFFF"/>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163" w:name="_Toc336337911"/>
            <w:bookmarkStart w:id="164" w:name="_Toc534481366"/>
            <w:bookmarkEnd w:id="163"/>
            <w:r w:rsidRPr="0070173E">
              <w:rPr>
                <w:rFonts w:ascii="Tahoma" w:hAnsi="Tahoma" w:cs="Tahoma"/>
                <w:sz w:val="14"/>
                <w:szCs w:val="14"/>
                <w:lang w:val="pt-BR"/>
              </w:rPr>
              <w:t>Bing Maps Server com Pacote de</w:t>
            </w:r>
            <w:r w:rsidR="0070173E">
              <w:rPr>
                <w:rFonts w:ascii="Tahoma" w:hAnsi="Tahoma" w:cs="Tahoma"/>
                <w:sz w:val="14"/>
                <w:szCs w:val="14"/>
                <w:lang w:val="pt-BR"/>
              </w:rPr>
              <w:t> </w:t>
            </w:r>
            <w:r w:rsidRPr="0070173E">
              <w:rPr>
                <w:rFonts w:ascii="Tahoma" w:hAnsi="Tahoma" w:cs="Tahoma"/>
                <w:sz w:val="14"/>
                <w:szCs w:val="14"/>
                <w:lang w:val="pt-BR"/>
              </w:rPr>
              <w:t>Conteúdo Aprimorado</w:t>
            </w:r>
            <w:bookmarkEnd w:id="164"/>
            <w:r w:rsidRPr="00464B57">
              <w:rPr>
                <w:rFonts w:ascii="Tahoma" w:hAnsi="Tahoma" w:cs="Tahoma"/>
                <w:sz w:val="14"/>
                <w:szCs w:val="14"/>
                <w:lang w:val="pt-BR"/>
              </w:rPr>
              <w:t xml:space="preserve"> </w:t>
            </w:r>
          </w:p>
        </w:tc>
        <w:tc>
          <w:tcPr>
            <w:tcW w:w="450" w:type="dxa"/>
            <w:shd w:val="clear" w:color="auto" w:fill="FFFFFF"/>
            <w:vAlign w:val="center"/>
          </w:tcPr>
          <w:p w:rsidR="00C031FA" w:rsidRPr="0070173E" w:rsidRDefault="00B257B3" w:rsidP="009E52D7">
            <w:pPr>
              <w:pStyle w:val="TableText"/>
              <w:widowControl w:val="0"/>
              <w:spacing w:before="40" w:after="40"/>
              <w:rPr>
                <w:rStyle w:val="EndnoteReference"/>
                <w:rFonts w:cs="Tahoma"/>
                <w:b w:val="0"/>
                <w:sz w:val="13"/>
                <w:szCs w:val="13"/>
                <w:u w:val="single"/>
              </w:rPr>
            </w:pPr>
            <w:hyperlink w:anchor="_27_Bing_Maps" w:history="1">
              <w:r w:rsidR="008F6956" w:rsidRPr="0070173E">
                <w:rPr>
                  <w:rStyle w:val="Hyperlink"/>
                  <w:rFonts w:cs="Tahoma"/>
                  <w:b/>
                  <w:sz w:val="13"/>
                  <w:lang w:eastAsia="zh-CN"/>
                </w:rPr>
                <w:t>2</w:t>
              </w:r>
              <w:r w:rsidR="009E52D7">
                <w:rPr>
                  <w:rStyle w:val="Hyperlink"/>
                  <w:rFonts w:cs="Tahoma"/>
                  <w:b/>
                  <w:sz w:val="13"/>
                  <w:lang w:eastAsia="zh-CN"/>
                </w:rPr>
                <w:t>8</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08/09</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200 pontos</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464B57" w:rsidRDefault="00817F04" w:rsidP="0084258D">
            <w:pPr>
              <w:pStyle w:val="Heading3"/>
              <w:spacing w:beforeLines="20" w:before="48" w:afterLines="20" w:after="48"/>
              <w:rPr>
                <w:rFonts w:ascii="Tahoma" w:hAnsi="Tahoma" w:cs="Tahoma"/>
                <w:b w:val="0"/>
                <w:sz w:val="14"/>
                <w:szCs w:val="14"/>
                <w:lang w:val="pt-BR" w:eastAsia="zh-CN"/>
              </w:rPr>
            </w:pPr>
            <w:bookmarkStart w:id="165" w:name="_Toc315288746"/>
            <w:bookmarkStart w:id="166" w:name="_Toc336337912"/>
            <w:bookmarkStart w:id="167" w:name="_Toc534481367"/>
            <w:bookmarkEnd w:id="165"/>
            <w:bookmarkEnd w:id="166"/>
            <w:r w:rsidRPr="0070173E">
              <w:rPr>
                <w:rFonts w:ascii="Tahoma" w:hAnsi="Tahoma" w:cs="Tahoma"/>
                <w:b w:val="0"/>
                <w:sz w:val="14"/>
                <w:szCs w:val="14"/>
                <w:lang w:val="pt-BR" w:eastAsia="zh-CN"/>
              </w:rPr>
              <w:t>CAL do Bing Maps Server com Pacote de</w:t>
            </w:r>
            <w:r w:rsidR="0070173E" w:rsidRPr="0070173E">
              <w:rPr>
                <w:rFonts w:ascii="Tahoma" w:hAnsi="Tahoma" w:cs="Tahoma"/>
                <w:b w:val="0"/>
                <w:sz w:val="14"/>
                <w:szCs w:val="14"/>
                <w:lang w:val="pt-BR" w:eastAsia="zh-CN"/>
              </w:rPr>
              <w:t> </w:t>
            </w:r>
            <w:r w:rsidRPr="0070173E">
              <w:rPr>
                <w:rFonts w:ascii="Tahoma" w:hAnsi="Tahoma" w:cs="Tahoma"/>
                <w:b w:val="0"/>
                <w:sz w:val="14"/>
                <w:szCs w:val="14"/>
                <w:lang w:val="pt-BR" w:eastAsia="zh-CN"/>
              </w:rPr>
              <w:t>Conteúdo Aprimorado</w:t>
            </w:r>
            <w:bookmarkEnd w:id="167"/>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b w:val="0"/>
                <w:sz w:val="13"/>
                <w:szCs w:val="13"/>
                <w:u w:val="single"/>
              </w:rPr>
            </w:pPr>
            <w:hyperlink w:anchor="_27_Bing_Maps" w:history="1">
              <w:r w:rsidR="008F6956" w:rsidRPr="0070173E">
                <w:rPr>
                  <w:rStyle w:val="Hyperlink"/>
                  <w:rFonts w:cs="Tahoma"/>
                  <w:b/>
                  <w:sz w:val="13"/>
                  <w:lang w:eastAsia="zh-CN"/>
                </w:rPr>
                <w:t>2</w:t>
              </w:r>
              <w:r w:rsidR="009E52D7">
                <w:rPr>
                  <w:rStyle w:val="Hyperlink"/>
                  <w:rFonts w:cs="Tahoma"/>
                  <w:b/>
                  <w:sz w:val="13"/>
                  <w:lang w:eastAsia="zh-CN"/>
                </w:rPr>
                <w:t>8</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08/09</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27 pontos</w:t>
            </w: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27</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FFFFF"/>
            <w:vAlign w:val="center"/>
          </w:tcPr>
          <w:p w:rsidR="00C031FA" w:rsidRPr="0070173E" w:rsidRDefault="00C031FA" w:rsidP="0084258D">
            <w:pPr>
              <w:pStyle w:val="ProductNames"/>
              <w:spacing w:beforeLines="20" w:before="48" w:afterLines="20" w:after="48"/>
              <w:rPr>
                <w:rFonts w:ascii="Tahoma" w:hAnsi="Tahoma" w:cs="Tahoma"/>
                <w:sz w:val="14"/>
                <w:szCs w:val="14"/>
              </w:rPr>
            </w:pPr>
            <w:bookmarkStart w:id="168" w:name="_Toc315288747"/>
            <w:bookmarkStart w:id="169" w:name="_Toc336337913"/>
            <w:bookmarkStart w:id="170" w:name="_Toc534481368"/>
            <w:bookmarkEnd w:id="168"/>
            <w:bookmarkEnd w:id="169"/>
            <w:r w:rsidRPr="0070173E">
              <w:rPr>
                <w:rFonts w:ascii="Tahoma" w:hAnsi="Tahoma" w:cs="Tahoma"/>
                <w:sz w:val="14"/>
                <w:szCs w:val="14"/>
                <w:lang w:val="pt-BR"/>
              </w:rPr>
              <w:t xml:space="preserve">Bing Maps Standard ou Professional </w:t>
            </w:r>
            <w:r w:rsidR="0070173E" w:rsidRPr="0070173E">
              <w:rPr>
                <w:rFonts w:ascii="Tahoma" w:hAnsi="Tahoma" w:cs="Tahoma"/>
                <w:sz w:val="14"/>
                <w:szCs w:val="14"/>
                <w:lang w:val="pt-BR"/>
              </w:rPr>
              <w:br/>
            </w:r>
            <w:r w:rsidRPr="0070173E">
              <w:rPr>
                <w:rFonts w:ascii="Tahoma" w:hAnsi="Tahoma" w:cs="Tahoma"/>
                <w:sz w:val="14"/>
                <w:szCs w:val="14"/>
                <w:lang w:val="pt-BR"/>
              </w:rPr>
              <w:t>(SL de Usuário)</w:t>
            </w:r>
            <w:bookmarkEnd w:id="170"/>
          </w:p>
        </w:tc>
        <w:tc>
          <w:tcPr>
            <w:tcW w:w="450" w:type="dxa"/>
            <w:shd w:val="clear" w:color="auto" w:fill="FFFFFF"/>
            <w:vAlign w:val="center"/>
          </w:tcPr>
          <w:p w:rsidR="00C031FA" w:rsidRPr="0070173E" w:rsidRDefault="00C031FA" w:rsidP="004B5D2D">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01/08</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1 ponto</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1C38D4" w:rsidRPr="00EA151A" w:rsidTr="0084258D">
        <w:trPr>
          <w:trHeight w:val="145"/>
        </w:trPr>
        <w:tc>
          <w:tcPr>
            <w:tcW w:w="2714" w:type="dxa"/>
            <w:shd w:val="clear" w:color="auto" w:fill="FABF8F"/>
            <w:vAlign w:val="center"/>
          </w:tcPr>
          <w:p w:rsidR="00C031FA" w:rsidRPr="00464B57" w:rsidRDefault="00C031FA" w:rsidP="0084258D">
            <w:pPr>
              <w:pStyle w:val="ProductNames"/>
              <w:spacing w:beforeLines="20" w:before="48" w:afterLines="20" w:after="48"/>
              <w:rPr>
                <w:rFonts w:ascii="Tahoma" w:hAnsi="Tahoma" w:cs="Tahoma"/>
                <w:sz w:val="14"/>
                <w:szCs w:val="14"/>
                <w:lang w:val="nb-NO"/>
              </w:rPr>
            </w:pPr>
            <w:bookmarkStart w:id="171" w:name="_Toc336337914"/>
            <w:bookmarkStart w:id="172" w:name="_Toc534481369"/>
            <w:bookmarkEnd w:id="171"/>
            <w:r w:rsidRPr="00464B57">
              <w:rPr>
                <w:rFonts w:ascii="Tahoma" w:hAnsi="Tahoma" w:cs="Tahoma"/>
                <w:sz w:val="14"/>
                <w:szCs w:val="14"/>
                <w:lang w:val="nb-NO"/>
              </w:rPr>
              <w:t>Bing Maps Standard (SL de Serviços)</w:t>
            </w:r>
            <w:bookmarkEnd w:id="172"/>
          </w:p>
        </w:tc>
        <w:tc>
          <w:tcPr>
            <w:tcW w:w="450" w:type="dxa"/>
            <w:shd w:val="clear" w:color="auto" w:fill="FABF8F"/>
            <w:vAlign w:val="center"/>
          </w:tcPr>
          <w:p w:rsidR="00C031FA" w:rsidRPr="00464B57" w:rsidRDefault="00C031FA" w:rsidP="004B5D2D">
            <w:pPr>
              <w:pStyle w:val="TableText"/>
              <w:widowControl w:val="0"/>
              <w:spacing w:before="40" w:after="40"/>
              <w:rPr>
                <w:rStyle w:val="EndnoteReference"/>
                <w:rFonts w:cs="Tahoma"/>
                <w:sz w:val="13"/>
                <w:szCs w:val="13"/>
                <w:u w:val="single"/>
                <w:lang w:val="nb-NO"/>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01/08</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lang w:eastAsia="zh-CN"/>
              </w:rPr>
            </w:pPr>
            <w:r w:rsidRPr="00EA151A">
              <w:rPr>
                <w:rFonts w:ascii="Tahoma" w:hAnsi="Tahoma" w:cs="Tahoma"/>
                <w:sz w:val="13"/>
                <w:lang w:val="pt-BR" w:eastAsia="zh-CN"/>
              </w:rPr>
              <w:t>75 pontos</w:t>
            </w:r>
          </w:p>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1C38D4" w:rsidRPr="00EA151A" w:rsidTr="0084258D">
        <w:trPr>
          <w:trHeight w:val="145"/>
        </w:trPr>
        <w:tc>
          <w:tcPr>
            <w:tcW w:w="2714" w:type="dxa"/>
            <w:shd w:val="clear" w:color="auto" w:fill="FFFFFF"/>
            <w:vAlign w:val="center"/>
          </w:tcPr>
          <w:p w:rsidR="00C031FA" w:rsidRPr="00464B57" w:rsidRDefault="00C031FA" w:rsidP="0084258D">
            <w:pPr>
              <w:pStyle w:val="ProductNames"/>
              <w:spacing w:beforeLines="20" w:before="48" w:afterLines="20" w:after="48"/>
              <w:rPr>
                <w:rFonts w:ascii="Tahoma" w:hAnsi="Tahoma" w:cs="Tahoma"/>
                <w:sz w:val="14"/>
                <w:szCs w:val="14"/>
                <w:lang w:val="pt-BR"/>
              </w:rPr>
            </w:pPr>
            <w:bookmarkStart w:id="173" w:name="_Toc336337915"/>
            <w:bookmarkStart w:id="174" w:name="_Toc534481370"/>
            <w:bookmarkEnd w:id="173"/>
            <w:r w:rsidRPr="0070173E">
              <w:rPr>
                <w:rFonts w:ascii="Tahoma" w:hAnsi="Tahoma" w:cs="Tahoma"/>
                <w:sz w:val="14"/>
                <w:szCs w:val="14"/>
                <w:lang w:val="pt-BR"/>
              </w:rPr>
              <w:t>Bing Maps Professional (SL de Serviços)</w:t>
            </w:r>
            <w:bookmarkEnd w:id="174"/>
          </w:p>
        </w:tc>
        <w:tc>
          <w:tcPr>
            <w:tcW w:w="450" w:type="dxa"/>
            <w:shd w:val="clear" w:color="auto" w:fill="FFFFFF"/>
            <w:vAlign w:val="center"/>
          </w:tcPr>
          <w:p w:rsidR="00C031FA" w:rsidRPr="00464B57" w:rsidRDefault="00C031FA"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01/08</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817F04" w:rsidP="004B5D2D">
            <w:pPr>
              <w:pStyle w:val="TableText"/>
              <w:widowControl w:val="0"/>
              <w:spacing w:before="40" w:after="40"/>
              <w:rPr>
                <w:rFonts w:ascii="Tahoma" w:hAnsi="Tahoma" w:cs="Tahoma"/>
                <w:lang w:eastAsia="zh-CN"/>
              </w:rPr>
            </w:pPr>
            <w:r w:rsidRPr="00EA151A">
              <w:rPr>
                <w:rFonts w:ascii="Tahoma" w:hAnsi="Tahoma" w:cs="Tahoma"/>
                <w:sz w:val="13"/>
                <w:lang w:val="pt-BR" w:eastAsia="zh-CN"/>
              </w:rPr>
              <w:t>125 pontos</w:t>
            </w:r>
          </w:p>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1C38D4" w:rsidRPr="00EA151A" w:rsidTr="0084258D">
        <w:trPr>
          <w:trHeight w:val="305"/>
        </w:trPr>
        <w:tc>
          <w:tcPr>
            <w:tcW w:w="2714" w:type="dxa"/>
            <w:shd w:val="clear" w:color="auto" w:fill="FABF8F"/>
            <w:vAlign w:val="center"/>
          </w:tcPr>
          <w:p w:rsidR="00C031FA" w:rsidRPr="0070173E" w:rsidRDefault="00C031FA" w:rsidP="0084258D">
            <w:pPr>
              <w:pStyle w:val="ProductNames"/>
              <w:spacing w:beforeLines="20" w:before="48" w:afterLines="20" w:after="48"/>
              <w:rPr>
                <w:rFonts w:ascii="Tahoma" w:hAnsi="Tahoma" w:cs="Tahoma"/>
                <w:sz w:val="14"/>
                <w:szCs w:val="14"/>
              </w:rPr>
            </w:pPr>
            <w:bookmarkStart w:id="175" w:name="_Toc336337916"/>
            <w:bookmarkStart w:id="176" w:name="_Toc534481371"/>
            <w:bookmarkEnd w:id="175"/>
            <w:r w:rsidRPr="00464B57">
              <w:rPr>
                <w:rFonts w:ascii="Tahoma" w:hAnsi="Tahoma" w:cs="Tahoma"/>
                <w:sz w:val="14"/>
                <w:szCs w:val="14"/>
              </w:rPr>
              <w:t>Bing Maps 25KTrx (SL Complementar)</w:t>
            </w:r>
            <w:bookmarkEnd w:id="176"/>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b w:val="0"/>
                <w:color w:val="0000FF"/>
                <w:sz w:val="13"/>
                <w:szCs w:val="13"/>
                <w:u w:val="single"/>
              </w:rPr>
            </w:pPr>
            <w:hyperlink w:anchor="_28_Bing_Maps" w:history="1">
              <w:r w:rsidR="00817F04" w:rsidRPr="0070173E">
                <w:rPr>
                  <w:rStyle w:val="Hyperlink"/>
                  <w:rFonts w:cs="Tahoma"/>
                  <w:b/>
                  <w:sz w:val="13"/>
                  <w:lang w:eastAsia="zh-CN"/>
                </w:rPr>
                <w:t>2</w:t>
              </w:r>
              <w:r w:rsidR="009E52D7">
                <w:rPr>
                  <w:rStyle w:val="Hyperlink"/>
                  <w:rFonts w:cs="Tahoma"/>
                  <w:b/>
                  <w:sz w:val="13"/>
                  <w:lang w:eastAsia="zh-CN"/>
                </w:rPr>
                <w:t>9</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01/08</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lang w:eastAsia="zh-CN"/>
              </w:rPr>
            </w:pPr>
            <w:r w:rsidRPr="00EA151A">
              <w:rPr>
                <w:rFonts w:ascii="Tahoma" w:hAnsi="Tahoma" w:cs="Tahoma"/>
                <w:sz w:val="13"/>
                <w:lang w:val="pt-BR" w:eastAsia="zh-CN"/>
              </w:rPr>
              <w:t>200 pontos</w:t>
            </w:r>
          </w:p>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1C38D4" w:rsidRPr="00EA151A" w:rsidTr="0084258D">
        <w:trPr>
          <w:trHeight w:val="145"/>
        </w:trPr>
        <w:tc>
          <w:tcPr>
            <w:tcW w:w="2714" w:type="dxa"/>
            <w:shd w:val="clear" w:color="auto" w:fill="FFFFFF"/>
            <w:vAlign w:val="center"/>
          </w:tcPr>
          <w:p w:rsidR="00C031FA" w:rsidRPr="0070173E" w:rsidRDefault="00C031FA" w:rsidP="0084258D">
            <w:pPr>
              <w:pStyle w:val="ProductNames"/>
              <w:spacing w:beforeLines="20" w:before="48" w:afterLines="20" w:after="48"/>
              <w:rPr>
                <w:rFonts w:ascii="Tahoma" w:hAnsi="Tahoma" w:cs="Tahoma"/>
                <w:sz w:val="14"/>
                <w:szCs w:val="14"/>
              </w:rPr>
            </w:pPr>
            <w:bookmarkStart w:id="177" w:name="_Toc336337917"/>
            <w:bookmarkStart w:id="178" w:name="_Toc534481372"/>
            <w:bookmarkEnd w:id="177"/>
            <w:r w:rsidRPr="00464B57">
              <w:rPr>
                <w:rFonts w:ascii="Tahoma" w:hAnsi="Tahoma" w:cs="Tahoma"/>
                <w:sz w:val="14"/>
                <w:szCs w:val="14"/>
              </w:rPr>
              <w:t>Bing Maps 250KTrx (SL Complementar)</w:t>
            </w:r>
            <w:bookmarkEnd w:id="178"/>
          </w:p>
        </w:tc>
        <w:bookmarkStart w:id="179" w:name="_Hlt336250962"/>
        <w:bookmarkEnd w:id="179"/>
        <w:tc>
          <w:tcPr>
            <w:tcW w:w="450" w:type="dxa"/>
            <w:shd w:val="clear" w:color="auto" w:fill="FFFFFF"/>
            <w:vAlign w:val="center"/>
          </w:tcPr>
          <w:p w:rsidR="00C031FA" w:rsidRPr="0070173E" w:rsidRDefault="008F6956" w:rsidP="009E52D7">
            <w:pPr>
              <w:pStyle w:val="TableText"/>
              <w:widowControl w:val="0"/>
              <w:spacing w:before="40" w:after="40"/>
              <w:rPr>
                <w:rStyle w:val="EndnoteReference"/>
                <w:rFonts w:cs="Tahoma"/>
                <w:b w:val="0"/>
                <w:color w:val="0000FF"/>
                <w:sz w:val="13"/>
                <w:szCs w:val="13"/>
                <w:u w:val="single"/>
              </w:rPr>
            </w:pPr>
            <w:r w:rsidRPr="0070173E">
              <w:rPr>
                <w:rFonts w:cs="Tahoma"/>
                <w:lang w:eastAsia="zh-CN"/>
              </w:rPr>
              <w:fldChar w:fldCharType="begin"/>
            </w:r>
            <w:r w:rsidRPr="0070173E">
              <w:rPr>
                <w:rFonts w:cs="Tahoma"/>
                <w:lang w:eastAsia="zh-CN"/>
              </w:rPr>
              <w:instrText>HYPERLINK  \l "_28_Bing_Maps"</w:instrText>
            </w:r>
            <w:r w:rsidRPr="0070173E">
              <w:rPr>
                <w:rFonts w:cs="Tahoma"/>
                <w:lang w:eastAsia="zh-CN"/>
              </w:rPr>
              <w:fldChar w:fldCharType="separate"/>
            </w:r>
            <w:r w:rsidRPr="0070173E">
              <w:rPr>
                <w:rStyle w:val="Hyperlink"/>
                <w:rFonts w:cs="Tahoma"/>
                <w:b/>
                <w:sz w:val="13"/>
                <w:lang w:eastAsia="zh-CN"/>
              </w:rPr>
              <w:t>2</w:t>
            </w:r>
            <w:r w:rsidR="009E52D7">
              <w:rPr>
                <w:rStyle w:val="Hyperlink"/>
                <w:rFonts w:cs="Tahoma"/>
                <w:b/>
                <w:sz w:val="13"/>
                <w:lang w:eastAsia="zh-CN"/>
              </w:rPr>
              <w:t>9</w:t>
            </w:r>
            <w:r w:rsidRPr="0070173E">
              <w:rPr>
                <w:rFonts w:cs="Tahoma"/>
                <w:lang w:eastAsia="zh-CN"/>
              </w:rPr>
              <w:fldChar w:fldCharType="end"/>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01/08</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817F04" w:rsidP="004B5D2D">
            <w:pPr>
              <w:pStyle w:val="TableText"/>
              <w:widowControl w:val="0"/>
              <w:spacing w:before="40" w:after="40"/>
              <w:rPr>
                <w:rFonts w:ascii="Tahoma" w:hAnsi="Tahoma" w:cs="Tahoma"/>
                <w:lang w:eastAsia="zh-CN"/>
              </w:rPr>
            </w:pPr>
            <w:r w:rsidRPr="00EA151A">
              <w:rPr>
                <w:rFonts w:ascii="Tahoma" w:hAnsi="Tahoma" w:cs="Tahoma"/>
                <w:sz w:val="13"/>
                <w:lang w:val="pt-BR" w:eastAsia="zh-CN"/>
              </w:rPr>
              <w:t>50 pontos</w:t>
            </w:r>
          </w:p>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1C38D4" w:rsidRPr="00EA151A" w:rsidTr="0084258D">
        <w:trPr>
          <w:trHeight w:val="145"/>
        </w:trPr>
        <w:tc>
          <w:tcPr>
            <w:tcW w:w="2714" w:type="dxa"/>
            <w:shd w:val="clear" w:color="auto" w:fill="FABF8F"/>
            <w:vAlign w:val="center"/>
          </w:tcPr>
          <w:p w:rsidR="00C031FA" w:rsidRPr="0070173E" w:rsidDel="00180075" w:rsidRDefault="00817F04" w:rsidP="0084258D">
            <w:pPr>
              <w:pStyle w:val="ProductNames"/>
              <w:spacing w:beforeLines="20" w:before="48" w:afterLines="20" w:after="48"/>
              <w:rPr>
                <w:rFonts w:ascii="Tahoma" w:hAnsi="Tahoma" w:cs="Tahoma"/>
                <w:sz w:val="14"/>
                <w:szCs w:val="14"/>
              </w:rPr>
            </w:pPr>
            <w:bookmarkStart w:id="180" w:name="_Toc336337918"/>
            <w:bookmarkStart w:id="181" w:name="_Toc534481373"/>
            <w:bookmarkEnd w:id="180"/>
            <w:r w:rsidRPr="00464B57">
              <w:rPr>
                <w:rFonts w:ascii="Tahoma" w:hAnsi="Tahoma" w:cs="Tahoma"/>
                <w:sz w:val="14"/>
                <w:szCs w:val="14"/>
              </w:rPr>
              <w:t>Bing Maps Unlimited Trx (SL</w:t>
            </w:r>
            <w:r w:rsidR="0084258D" w:rsidRPr="00464B57">
              <w:rPr>
                <w:rFonts w:ascii="Tahoma" w:hAnsi="Tahoma" w:cs="Tahoma"/>
                <w:sz w:val="14"/>
                <w:szCs w:val="14"/>
              </w:rPr>
              <w:t> </w:t>
            </w:r>
            <w:r w:rsidRPr="00464B57">
              <w:rPr>
                <w:rFonts w:ascii="Tahoma" w:hAnsi="Tahoma" w:cs="Tahoma"/>
                <w:sz w:val="14"/>
                <w:szCs w:val="14"/>
              </w:rPr>
              <w:t>Complementar)</w:t>
            </w:r>
            <w:bookmarkEnd w:id="181"/>
          </w:p>
        </w:tc>
        <w:tc>
          <w:tcPr>
            <w:tcW w:w="450" w:type="dxa"/>
            <w:shd w:val="clear" w:color="auto" w:fill="FABF8F"/>
            <w:vAlign w:val="center"/>
          </w:tcPr>
          <w:p w:rsidR="00C031FA" w:rsidRPr="0070173E" w:rsidRDefault="00C031FA" w:rsidP="004B5D2D">
            <w:pPr>
              <w:pStyle w:val="TableText"/>
              <w:widowControl w:val="0"/>
              <w:spacing w:before="40" w:after="40"/>
              <w:rPr>
                <w:rFonts w:cs="Tahoma"/>
                <w:b/>
                <w:sz w:val="13"/>
                <w:szCs w:val="13"/>
                <w:u w:val="single"/>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1/10</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200 pontos</w:t>
            </w: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B92910" w:rsidRPr="00EA151A" w:rsidTr="0084258D">
        <w:trPr>
          <w:trHeight w:val="145"/>
        </w:trPr>
        <w:tc>
          <w:tcPr>
            <w:tcW w:w="2714" w:type="dxa"/>
            <w:shd w:val="clear" w:color="auto" w:fill="FFFFFF"/>
            <w:vAlign w:val="center"/>
          </w:tcPr>
          <w:p w:rsidR="00B92910" w:rsidRPr="0070173E" w:rsidRDefault="00817F04" w:rsidP="0084258D">
            <w:pPr>
              <w:pStyle w:val="ProductNames"/>
              <w:spacing w:beforeLines="20" w:before="48" w:afterLines="20" w:after="48"/>
              <w:rPr>
                <w:rFonts w:ascii="Tahoma" w:hAnsi="Tahoma" w:cs="Tahoma"/>
                <w:sz w:val="14"/>
                <w:szCs w:val="14"/>
              </w:rPr>
            </w:pPr>
            <w:bookmarkStart w:id="182" w:name="_Toc336337919"/>
            <w:bookmarkStart w:id="183" w:name="_Toc534481374"/>
            <w:bookmarkEnd w:id="182"/>
            <w:r w:rsidRPr="0070173E">
              <w:rPr>
                <w:rFonts w:ascii="Tahoma" w:hAnsi="Tahoma" w:cs="Tahoma"/>
                <w:sz w:val="14"/>
                <w:szCs w:val="14"/>
                <w:lang w:val="pt-BR"/>
              </w:rPr>
              <w:lastRenderedPageBreak/>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Branch Edition</w:t>
            </w:r>
            <w:bookmarkEnd w:id="183"/>
            <w:r w:rsidRPr="0070173E">
              <w:rPr>
                <w:rFonts w:ascii="Tahoma" w:hAnsi="Tahoma" w:cs="Tahoma"/>
                <w:sz w:val="14"/>
                <w:szCs w:val="14"/>
              </w:rPr>
              <w:t xml:space="preserve"> </w:t>
            </w:r>
          </w:p>
        </w:tc>
        <w:tc>
          <w:tcPr>
            <w:tcW w:w="450" w:type="dxa"/>
            <w:shd w:val="clear" w:color="auto" w:fill="FFFFFF"/>
            <w:vAlign w:val="center"/>
          </w:tcPr>
          <w:p w:rsidR="00B92910" w:rsidRPr="0070173E" w:rsidRDefault="00B257B3" w:rsidP="009E52D7">
            <w:pPr>
              <w:pStyle w:val="TableText"/>
              <w:widowControl w:val="0"/>
              <w:spacing w:before="40" w:after="40"/>
              <w:rPr>
                <w:rStyle w:val="EndnoteReference"/>
                <w:rFonts w:cs="Tahoma"/>
                <w:b w:val="0"/>
                <w:color w:val="0000FF"/>
                <w:sz w:val="13"/>
                <w:szCs w:val="13"/>
                <w:u w:val="single"/>
              </w:rPr>
            </w:pPr>
            <w:hyperlink w:anchor="Srv_26_BizTalkServerBranch" w:history="1">
              <w:r w:rsidR="009E52D7">
                <w:rPr>
                  <w:rStyle w:val="Hyperlink"/>
                  <w:rFonts w:cs="Tahoma"/>
                  <w:b/>
                  <w:sz w:val="13"/>
                  <w:lang w:eastAsia="zh-CN"/>
                </w:rPr>
                <w:t>30</w:t>
              </w:r>
            </w:hyperlink>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10/10</w:t>
            </w:r>
          </w:p>
        </w:tc>
        <w:tc>
          <w:tcPr>
            <w:tcW w:w="360" w:type="dxa"/>
            <w:tcBorders>
              <w:righ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63</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360" w:type="dxa"/>
            <w:tcBorders>
              <w:righ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13</w:t>
            </w:r>
          </w:p>
        </w:tc>
        <w:tc>
          <w:tcPr>
            <w:tcW w:w="450" w:type="dxa"/>
            <w:tcBorders>
              <w:lef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righ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A,S,D</w:t>
            </w:r>
          </w:p>
        </w:tc>
        <w:tc>
          <w:tcPr>
            <w:tcW w:w="450" w:type="dxa"/>
            <w:tcBorders>
              <w:left w:val="single" w:sz="18" w:space="0" w:color="auto"/>
              <w:right w:val="single" w:sz="18" w:space="0" w:color="auto"/>
            </w:tcBorders>
            <w:shd w:val="clear" w:color="auto" w:fill="FFFFF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B92910" w:rsidRPr="00EA151A" w:rsidTr="0084258D">
        <w:trPr>
          <w:trHeight w:val="145"/>
        </w:trPr>
        <w:tc>
          <w:tcPr>
            <w:tcW w:w="2714" w:type="dxa"/>
            <w:shd w:val="clear" w:color="auto" w:fill="FABF8F"/>
            <w:vAlign w:val="center"/>
          </w:tcPr>
          <w:p w:rsidR="00B92910" w:rsidRPr="0070173E" w:rsidRDefault="00817F04" w:rsidP="0084258D">
            <w:pPr>
              <w:pStyle w:val="ProductNames"/>
              <w:spacing w:beforeLines="20" w:before="48" w:afterLines="20" w:after="48"/>
              <w:rPr>
                <w:rFonts w:ascii="Tahoma" w:hAnsi="Tahoma" w:cs="Tahoma"/>
                <w:sz w:val="14"/>
                <w:szCs w:val="14"/>
              </w:rPr>
            </w:pPr>
            <w:bookmarkStart w:id="184" w:name="_Toc336337920"/>
            <w:bookmarkStart w:id="185" w:name="_Toc534481375"/>
            <w:bookmarkEnd w:id="184"/>
            <w:r w:rsidRPr="0070173E">
              <w:rPr>
                <w:rFonts w:ascii="Tahoma" w:hAnsi="Tahoma" w:cs="Tahoma"/>
                <w:sz w:val="14"/>
                <w:szCs w:val="14"/>
                <w:lang w:val="pt-BR"/>
              </w:rPr>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Enterprise</w:t>
            </w:r>
            <w:r w:rsidR="0070173E" w:rsidRPr="0070173E">
              <w:rPr>
                <w:rFonts w:ascii="Tahoma" w:hAnsi="Tahoma" w:cs="Tahoma"/>
                <w:sz w:val="14"/>
                <w:szCs w:val="14"/>
                <w:lang w:val="pt-BR"/>
              </w:rPr>
              <w:t> </w:t>
            </w:r>
            <w:r w:rsidRPr="0070173E">
              <w:rPr>
                <w:rFonts w:ascii="Tahoma" w:hAnsi="Tahoma" w:cs="Tahoma"/>
                <w:sz w:val="14"/>
                <w:szCs w:val="14"/>
                <w:lang w:val="pt-BR"/>
              </w:rPr>
              <w:t>Edition</w:t>
            </w:r>
            <w:bookmarkEnd w:id="185"/>
          </w:p>
        </w:tc>
        <w:tc>
          <w:tcPr>
            <w:tcW w:w="450" w:type="dxa"/>
            <w:shd w:val="clear" w:color="auto" w:fill="FABF8F"/>
            <w:vAlign w:val="center"/>
          </w:tcPr>
          <w:p w:rsidR="00B92910" w:rsidRPr="0070173E" w:rsidRDefault="00B257B3" w:rsidP="009E52D7">
            <w:pPr>
              <w:pStyle w:val="TableText"/>
              <w:widowControl w:val="0"/>
              <w:spacing w:before="40" w:after="40"/>
              <w:rPr>
                <w:rStyle w:val="EndnoteReference"/>
                <w:rFonts w:cs="Tahoma"/>
                <w:b w:val="0"/>
                <w:color w:val="0000FF"/>
                <w:sz w:val="13"/>
                <w:szCs w:val="13"/>
                <w:u w:val="single"/>
              </w:rPr>
            </w:pPr>
            <w:hyperlink w:anchor="_30_BizTalk®_Server" w:history="1">
              <w:r w:rsidR="00817F04" w:rsidRPr="0070173E">
                <w:rPr>
                  <w:rStyle w:val="Hyperlink"/>
                  <w:rFonts w:cs="Tahoma"/>
                  <w:b/>
                  <w:sz w:val="13"/>
                  <w:lang w:eastAsia="zh-CN"/>
                </w:rPr>
                <w:t>3</w:t>
              </w:r>
              <w:r w:rsidR="009E52D7">
                <w:rPr>
                  <w:rStyle w:val="Hyperlink"/>
                  <w:rFonts w:cs="Tahoma"/>
                  <w:b/>
                  <w:sz w:val="13"/>
                  <w:lang w:eastAsia="zh-CN"/>
                </w:rPr>
                <w:t>1</w:t>
              </w:r>
            </w:hyperlink>
          </w:p>
        </w:tc>
        <w:tc>
          <w:tcPr>
            <w:tcW w:w="450" w:type="dxa"/>
            <w:shd w:val="clear" w:color="auto" w:fill="FABF8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10/10</w:t>
            </w:r>
          </w:p>
        </w:tc>
        <w:tc>
          <w:tcPr>
            <w:tcW w:w="36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500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400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300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300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36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400</w:t>
            </w:r>
          </w:p>
        </w:tc>
        <w:tc>
          <w:tcPr>
            <w:tcW w:w="45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B92910" w:rsidRPr="00EA151A" w:rsidTr="0084258D">
        <w:trPr>
          <w:trHeight w:val="145"/>
        </w:trPr>
        <w:tc>
          <w:tcPr>
            <w:tcW w:w="2714" w:type="dxa"/>
            <w:shd w:val="clear" w:color="auto" w:fill="FFFFFF"/>
            <w:vAlign w:val="center"/>
          </w:tcPr>
          <w:p w:rsidR="00B92910" w:rsidRPr="0070173E" w:rsidRDefault="00817F04" w:rsidP="0084258D">
            <w:pPr>
              <w:pStyle w:val="ProductNames"/>
              <w:spacing w:beforeLines="20" w:before="48" w:afterLines="20" w:after="48"/>
              <w:rPr>
                <w:rFonts w:ascii="Tahoma" w:hAnsi="Tahoma" w:cs="Tahoma"/>
                <w:sz w:val="14"/>
                <w:szCs w:val="14"/>
              </w:rPr>
            </w:pPr>
            <w:bookmarkStart w:id="186" w:name="_Toc336337921"/>
            <w:bookmarkStart w:id="187" w:name="_Toc534481376"/>
            <w:bookmarkEnd w:id="186"/>
            <w:r w:rsidRPr="0070173E">
              <w:rPr>
                <w:rFonts w:ascii="Tahoma" w:hAnsi="Tahoma" w:cs="Tahoma"/>
                <w:sz w:val="14"/>
                <w:szCs w:val="14"/>
                <w:lang w:val="pt-BR"/>
              </w:rPr>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Enterprise RFID</w:t>
            </w:r>
            <w:bookmarkEnd w:id="187"/>
          </w:p>
        </w:tc>
        <w:tc>
          <w:tcPr>
            <w:tcW w:w="450" w:type="dxa"/>
            <w:shd w:val="clear" w:color="auto" w:fill="FFFFFF"/>
            <w:vAlign w:val="center"/>
          </w:tcPr>
          <w:p w:rsidR="00B92910" w:rsidRPr="0070173E" w:rsidRDefault="00B92910" w:rsidP="004B5D2D">
            <w:pPr>
              <w:pStyle w:val="TableText"/>
              <w:widowControl w:val="0"/>
              <w:spacing w:before="40" w:after="40"/>
              <w:rPr>
                <w:rFonts w:cs="Tahoma"/>
                <w:b/>
                <w:color w:val="0000FF"/>
                <w:sz w:val="13"/>
                <w:szCs w:val="13"/>
                <w:u w:val="single"/>
              </w:rPr>
            </w:pPr>
          </w:p>
        </w:tc>
        <w:tc>
          <w:tcPr>
            <w:tcW w:w="450" w:type="dxa"/>
            <w:shd w:val="clear" w:color="auto" w:fill="FFFFFF"/>
            <w:vAlign w:val="center"/>
          </w:tcPr>
          <w:p w:rsidR="00B92910" w:rsidRPr="00EA151A" w:rsidRDefault="00B9291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10/10</w:t>
            </w:r>
          </w:p>
        </w:tc>
        <w:tc>
          <w:tcPr>
            <w:tcW w:w="360" w:type="dxa"/>
            <w:tcBorders>
              <w:righ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B9291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FFFF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B92910" w:rsidRPr="00EA151A" w:rsidTr="0084258D">
        <w:trPr>
          <w:trHeight w:val="145"/>
        </w:trPr>
        <w:tc>
          <w:tcPr>
            <w:tcW w:w="2714" w:type="dxa"/>
            <w:shd w:val="clear" w:color="auto" w:fill="FABF8F"/>
            <w:vAlign w:val="center"/>
          </w:tcPr>
          <w:p w:rsidR="00B92910" w:rsidRPr="0070173E" w:rsidRDefault="00817F04" w:rsidP="0084258D">
            <w:pPr>
              <w:pStyle w:val="ProductNames"/>
              <w:spacing w:beforeLines="20" w:before="48" w:afterLines="20" w:after="48"/>
              <w:rPr>
                <w:rFonts w:ascii="Tahoma" w:hAnsi="Tahoma" w:cs="Tahoma"/>
                <w:sz w:val="14"/>
                <w:szCs w:val="14"/>
              </w:rPr>
            </w:pPr>
            <w:bookmarkStart w:id="188" w:name="_Toc336337922"/>
            <w:bookmarkStart w:id="189" w:name="_Toc534481377"/>
            <w:bookmarkEnd w:id="188"/>
            <w:r w:rsidRPr="0070173E">
              <w:rPr>
                <w:rFonts w:ascii="Tahoma" w:hAnsi="Tahoma" w:cs="Tahoma"/>
                <w:sz w:val="14"/>
                <w:szCs w:val="14"/>
                <w:lang w:val="pt-BR"/>
              </w:rPr>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Standard Edition</w:t>
            </w:r>
            <w:bookmarkEnd w:id="189"/>
            <w:r w:rsidRPr="0070173E">
              <w:rPr>
                <w:rFonts w:ascii="Tahoma" w:hAnsi="Tahoma" w:cs="Tahoma"/>
                <w:sz w:val="14"/>
                <w:szCs w:val="14"/>
              </w:rPr>
              <w:t xml:space="preserve"> </w:t>
            </w:r>
          </w:p>
        </w:tc>
        <w:tc>
          <w:tcPr>
            <w:tcW w:w="450" w:type="dxa"/>
            <w:shd w:val="clear" w:color="auto" w:fill="FABF8F"/>
            <w:vAlign w:val="center"/>
          </w:tcPr>
          <w:p w:rsidR="00B92910" w:rsidRPr="0070173E" w:rsidRDefault="00B257B3" w:rsidP="009E52D7">
            <w:pPr>
              <w:pStyle w:val="TableText"/>
              <w:widowControl w:val="0"/>
              <w:spacing w:before="40" w:after="40"/>
              <w:rPr>
                <w:rStyle w:val="EndnoteReference"/>
                <w:rFonts w:cs="Tahoma"/>
                <w:b w:val="0"/>
                <w:color w:val="0000FF"/>
                <w:sz w:val="13"/>
                <w:szCs w:val="13"/>
                <w:u w:val="single"/>
              </w:rPr>
            </w:pPr>
            <w:hyperlink w:anchor="_31_BizTalk®_Server" w:history="1">
              <w:r w:rsidR="00817F04" w:rsidRPr="0070173E">
                <w:rPr>
                  <w:rStyle w:val="Hyperlink"/>
                  <w:rFonts w:cs="Tahoma"/>
                  <w:b/>
                  <w:sz w:val="13"/>
                  <w:lang w:eastAsia="zh-CN"/>
                </w:rPr>
                <w:t>3</w:t>
              </w:r>
              <w:r w:rsidR="009E52D7">
                <w:rPr>
                  <w:rStyle w:val="Hyperlink"/>
                  <w:rFonts w:cs="Tahoma"/>
                  <w:b/>
                  <w:sz w:val="13"/>
                  <w:lang w:eastAsia="zh-CN"/>
                </w:rPr>
                <w:t>2</w:t>
              </w:r>
            </w:hyperlink>
          </w:p>
        </w:tc>
        <w:tc>
          <w:tcPr>
            <w:tcW w:w="450" w:type="dxa"/>
            <w:shd w:val="clear" w:color="auto" w:fill="FABF8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10/10</w:t>
            </w:r>
          </w:p>
        </w:tc>
        <w:tc>
          <w:tcPr>
            <w:tcW w:w="36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188</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150</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113</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113</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36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150</w:t>
            </w:r>
          </w:p>
        </w:tc>
        <w:tc>
          <w:tcPr>
            <w:tcW w:w="45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tcBorders>
              <w:lef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tcBorders>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rsidR="00B92910" w:rsidRPr="00EA151A" w:rsidRDefault="00B9291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B9291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vAlign w:val="center"/>
          </w:tcPr>
          <w:p w:rsidR="00B92910" w:rsidRPr="00EA151A" w:rsidRDefault="00817F04" w:rsidP="0084258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1C38D4" w:rsidRPr="00EA151A" w:rsidTr="0084258D">
        <w:trPr>
          <w:trHeight w:val="145"/>
        </w:trPr>
        <w:tc>
          <w:tcPr>
            <w:tcW w:w="2714" w:type="dxa"/>
            <w:shd w:val="clear" w:color="auto" w:fill="FFFFFF"/>
            <w:vAlign w:val="center"/>
          </w:tcPr>
          <w:p w:rsidR="00C031FA" w:rsidRPr="0070173E" w:rsidRDefault="00817F04" w:rsidP="0084258D">
            <w:pPr>
              <w:pStyle w:val="ProductNames"/>
              <w:spacing w:beforeLines="20" w:before="48" w:afterLines="20" w:after="48"/>
              <w:rPr>
                <w:rFonts w:ascii="Tahoma" w:hAnsi="Tahoma" w:cs="Tahoma"/>
                <w:sz w:val="14"/>
                <w:szCs w:val="14"/>
              </w:rPr>
            </w:pPr>
            <w:bookmarkStart w:id="190" w:name="_Toc336337923"/>
            <w:bookmarkStart w:id="191" w:name="_Toc534481378"/>
            <w:bookmarkEnd w:id="190"/>
            <w:r w:rsidRPr="0070173E">
              <w:rPr>
                <w:rFonts w:ascii="Tahoma" w:hAnsi="Tahoma" w:cs="Tahoma"/>
                <w:sz w:val="14"/>
                <w:szCs w:val="14"/>
                <w:lang w:val="pt-BR"/>
              </w:rPr>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Branch IDC</w:t>
            </w:r>
            <w:bookmarkEnd w:id="191"/>
            <w:r w:rsidRPr="0070173E">
              <w:rPr>
                <w:rFonts w:ascii="Tahoma" w:hAnsi="Tahoma" w:cs="Tahoma"/>
                <w:sz w:val="14"/>
                <w:szCs w:val="14"/>
              </w:rPr>
              <w:t xml:space="preserve"> </w:t>
            </w:r>
          </w:p>
        </w:tc>
        <w:tc>
          <w:tcPr>
            <w:tcW w:w="450" w:type="dxa"/>
            <w:shd w:val="clear" w:color="auto" w:fill="FFFFFF"/>
            <w:vAlign w:val="center"/>
          </w:tcPr>
          <w:p w:rsidR="00C031FA" w:rsidRPr="0070173E" w:rsidRDefault="00C031FA" w:rsidP="004B5D2D">
            <w:pPr>
              <w:pStyle w:val="TableText"/>
              <w:widowControl w:val="0"/>
              <w:spacing w:before="40" w:after="40"/>
              <w:rPr>
                <w:rFonts w:cs="Tahoma"/>
                <w:b/>
                <w:sz w:val="13"/>
                <w:szCs w:val="13"/>
                <w:u w:val="single"/>
              </w:rPr>
            </w:pPr>
          </w:p>
        </w:tc>
        <w:tc>
          <w:tcPr>
            <w:tcW w:w="450" w:type="dxa"/>
            <w:shd w:val="clear" w:color="auto" w:fill="FFFFFF"/>
            <w:vAlign w:val="center"/>
          </w:tcPr>
          <w:p w:rsidR="00C031FA"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10/10</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D</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p>
        </w:tc>
      </w:tr>
      <w:tr w:rsidR="001C38D4" w:rsidRPr="00EA151A" w:rsidTr="0084258D">
        <w:trPr>
          <w:trHeight w:val="145"/>
        </w:trPr>
        <w:tc>
          <w:tcPr>
            <w:tcW w:w="2714" w:type="dxa"/>
            <w:shd w:val="clear" w:color="auto" w:fill="FABF8F"/>
            <w:vAlign w:val="center"/>
          </w:tcPr>
          <w:p w:rsidR="00C031FA" w:rsidRPr="0070173E" w:rsidRDefault="00817F04" w:rsidP="0084258D">
            <w:pPr>
              <w:pStyle w:val="ProductNames"/>
              <w:spacing w:beforeLines="20" w:before="48" w:afterLines="20" w:after="48"/>
              <w:rPr>
                <w:rFonts w:ascii="Tahoma" w:hAnsi="Tahoma" w:cs="Tahoma"/>
                <w:sz w:val="14"/>
                <w:szCs w:val="14"/>
              </w:rPr>
            </w:pPr>
            <w:bookmarkStart w:id="192" w:name="_Toc336337924"/>
            <w:bookmarkStart w:id="193" w:name="_Toc534481379"/>
            <w:bookmarkEnd w:id="192"/>
            <w:r w:rsidRPr="0070173E">
              <w:rPr>
                <w:rFonts w:ascii="Tahoma" w:hAnsi="Tahoma" w:cs="Tahoma"/>
                <w:sz w:val="14"/>
                <w:szCs w:val="14"/>
                <w:lang w:val="pt-BR"/>
              </w:rPr>
              <w:t>BizTalk</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Server 2010 Developer IDC</w:t>
            </w:r>
            <w:bookmarkEnd w:id="193"/>
            <w:r w:rsidRPr="0070173E">
              <w:rPr>
                <w:rFonts w:ascii="Tahoma" w:hAnsi="Tahoma" w:cs="Tahoma"/>
                <w:sz w:val="14"/>
                <w:szCs w:val="14"/>
              </w:rPr>
              <w:t xml:space="preserve"> </w:t>
            </w:r>
          </w:p>
        </w:tc>
        <w:tc>
          <w:tcPr>
            <w:tcW w:w="450" w:type="dxa"/>
            <w:shd w:val="clear" w:color="auto" w:fill="FABF8F"/>
            <w:vAlign w:val="center"/>
          </w:tcPr>
          <w:p w:rsidR="00C031FA" w:rsidRPr="0070173E" w:rsidRDefault="00C031FA" w:rsidP="004B5D2D">
            <w:pPr>
              <w:pStyle w:val="TableText"/>
              <w:widowControl w:val="0"/>
              <w:spacing w:before="40" w:after="40"/>
              <w:rPr>
                <w:rFonts w:cs="Tahoma"/>
                <w:b/>
                <w:sz w:val="13"/>
                <w:szCs w:val="13"/>
                <w:u w:val="single"/>
              </w:rPr>
            </w:pP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10/10</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D</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color w:val="000000"/>
                <w:sz w:val="13"/>
              </w:rPr>
            </w:pPr>
          </w:p>
        </w:tc>
      </w:tr>
      <w:tr w:rsidR="001C38D4" w:rsidRPr="00EA151A" w:rsidTr="0084258D">
        <w:trPr>
          <w:trHeight w:val="145"/>
        </w:trPr>
        <w:tc>
          <w:tcPr>
            <w:tcW w:w="2714" w:type="dxa"/>
            <w:shd w:val="clear" w:color="auto" w:fill="FFFFFF"/>
            <w:vAlign w:val="center"/>
          </w:tcPr>
          <w:p w:rsidR="00BB31B0" w:rsidRPr="0070173E" w:rsidRDefault="00817F04" w:rsidP="0084258D">
            <w:pPr>
              <w:pStyle w:val="Heading2"/>
              <w:spacing w:beforeLines="20" w:before="48" w:afterLines="20" w:after="48"/>
              <w:ind w:left="0"/>
              <w:rPr>
                <w:rFonts w:ascii="Tahoma" w:hAnsi="Tahoma" w:cs="Tahoma"/>
                <w:b w:val="0"/>
                <w:sz w:val="14"/>
                <w:szCs w:val="14"/>
                <w:lang w:eastAsia="x-none"/>
              </w:rPr>
            </w:pPr>
            <w:bookmarkStart w:id="194" w:name="_Toc336337925"/>
            <w:bookmarkStart w:id="195" w:name="_Toc534481380"/>
            <w:bookmarkEnd w:id="194"/>
            <w:r w:rsidRPr="0070173E">
              <w:rPr>
                <w:rFonts w:ascii="Tahoma" w:hAnsi="Tahoma" w:cs="Tahoma"/>
                <w:b w:val="0"/>
                <w:sz w:val="14"/>
                <w:szCs w:val="14"/>
                <w:lang w:val="pt-BR" w:eastAsia="zh-CN"/>
              </w:rPr>
              <w:t>Business Intelligence Appliance 2012</w:t>
            </w:r>
            <w:bookmarkEnd w:id="195"/>
          </w:p>
        </w:tc>
        <w:tc>
          <w:tcPr>
            <w:tcW w:w="450" w:type="dxa"/>
            <w:shd w:val="clear" w:color="auto" w:fill="FFFFFF"/>
            <w:vAlign w:val="center"/>
          </w:tcPr>
          <w:p w:rsidR="00BB31B0" w:rsidRPr="0070173E" w:rsidRDefault="00B257B3" w:rsidP="009E52D7">
            <w:pPr>
              <w:pStyle w:val="TableText"/>
              <w:widowControl w:val="0"/>
              <w:spacing w:before="40" w:after="40"/>
              <w:rPr>
                <w:rStyle w:val="EndnoteReference"/>
                <w:rFonts w:cs="Tahoma"/>
                <w:b w:val="0"/>
                <w:color w:val="0000FF"/>
                <w:sz w:val="13"/>
                <w:szCs w:val="13"/>
                <w:u w:val="single"/>
              </w:rPr>
            </w:pPr>
            <w:hyperlink w:anchor="_32_Business_Intelligence" w:history="1">
              <w:r w:rsidR="00817F04" w:rsidRPr="0070173E">
                <w:rPr>
                  <w:rStyle w:val="Hyperlink"/>
                  <w:rFonts w:cs="Tahoma"/>
                  <w:b/>
                  <w:sz w:val="13"/>
                  <w:lang w:eastAsia="zh-CN"/>
                </w:rPr>
                <w:t>3</w:t>
              </w:r>
              <w:r w:rsidR="009E52D7">
                <w:rPr>
                  <w:rStyle w:val="Hyperlink"/>
                  <w:rFonts w:cs="Tahoma"/>
                  <w:b/>
                  <w:sz w:val="13"/>
                  <w:lang w:eastAsia="zh-CN"/>
                </w:rPr>
                <w:t>3</w:t>
              </w:r>
            </w:hyperlink>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11/11</w:t>
            </w:r>
          </w:p>
        </w:tc>
        <w:tc>
          <w:tcPr>
            <w:tcW w:w="36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313</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188</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188</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125</w:t>
            </w:r>
          </w:p>
        </w:tc>
        <w:tc>
          <w:tcPr>
            <w:tcW w:w="36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63</w:t>
            </w:r>
          </w:p>
        </w:tc>
        <w:tc>
          <w:tcPr>
            <w:tcW w:w="450" w:type="dxa"/>
            <w:tcBorders>
              <w:lef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630" w:type="dxa"/>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shd w:val="clear" w:color="auto" w:fill="FFFFFF"/>
            <w:vAlign w:val="center"/>
          </w:tcPr>
          <w:p w:rsidR="00BB31B0" w:rsidRPr="00EA151A" w:rsidRDefault="00BB31B0" w:rsidP="004B5D2D">
            <w:pPr>
              <w:pStyle w:val="TableText"/>
              <w:widowControl w:val="0"/>
              <w:spacing w:before="40" w:after="40"/>
              <w:rPr>
                <w:rFonts w:ascii="Tahoma" w:hAnsi="Tahoma" w:cs="Tahoma"/>
                <w:color w:val="000000"/>
                <w:sz w:val="13"/>
              </w:rPr>
            </w:pPr>
          </w:p>
        </w:tc>
      </w:tr>
      <w:tr w:rsidR="001C38D4" w:rsidRPr="00EA151A" w:rsidTr="0084258D">
        <w:trPr>
          <w:trHeight w:val="145"/>
        </w:trPr>
        <w:tc>
          <w:tcPr>
            <w:tcW w:w="2714" w:type="dxa"/>
            <w:shd w:val="clear" w:color="auto" w:fill="FABF8F"/>
            <w:vAlign w:val="center"/>
          </w:tcPr>
          <w:p w:rsidR="00C031FA" w:rsidRPr="00464B57" w:rsidRDefault="00C031FA" w:rsidP="0084258D">
            <w:pPr>
              <w:pStyle w:val="ProductNames"/>
              <w:spacing w:beforeLines="20" w:before="48" w:afterLines="20" w:after="48"/>
              <w:rPr>
                <w:rFonts w:ascii="Tahoma" w:hAnsi="Tahoma" w:cs="Tahoma"/>
                <w:sz w:val="14"/>
                <w:szCs w:val="14"/>
                <w:lang w:val="pt-BR"/>
              </w:rPr>
            </w:pPr>
            <w:bookmarkStart w:id="196" w:name="_Toc336337926"/>
            <w:bookmarkStart w:id="197" w:name="_Toc534481381"/>
            <w:bookmarkEnd w:id="196"/>
            <w:r w:rsidRPr="0070173E">
              <w:rPr>
                <w:rFonts w:ascii="Tahoma" w:hAnsi="Tahoma" w:cs="Tahoma"/>
                <w:sz w:val="14"/>
                <w:szCs w:val="14"/>
                <w:lang w:val="pt-BR"/>
              </w:rPr>
              <w:t>Bridge do Pacote de CALs Principais para Office 365 (Usuário e Dispositivo)</w:t>
            </w:r>
            <w:bookmarkEnd w:id="197"/>
          </w:p>
        </w:tc>
        <w:tc>
          <w:tcPr>
            <w:tcW w:w="450" w:type="dxa"/>
            <w:shd w:val="clear" w:color="auto" w:fill="FABF8F"/>
            <w:vAlign w:val="center"/>
          </w:tcPr>
          <w:p w:rsidR="00C031FA" w:rsidRPr="0070173E" w:rsidRDefault="00B257B3" w:rsidP="009E52D7">
            <w:pPr>
              <w:pStyle w:val="TableText"/>
              <w:widowControl w:val="0"/>
              <w:spacing w:before="40" w:after="40"/>
              <w:rPr>
                <w:rFonts w:cs="Tahoma"/>
                <w:b/>
                <w:color w:val="0000FF"/>
                <w:sz w:val="13"/>
                <w:szCs w:val="13"/>
                <w:u w:val="single"/>
              </w:rPr>
            </w:pPr>
            <w:hyperlink w:anchor="_33_Bridge_do" w:history="1">
              <w:r w:rsidR="00817F04" w:rsidRPr="0070173E">
                <w:rPr>
                  <w:rStyle w:val="Hyperlink"/>
                  <w:rFonts w:cs="Tahoma"/>
                  <w:b/>
                  <w:sz w:val="13"/>
                  <w:lang w:eastAsia="zh-CN"/>
                </w:rPr>
                <w:t>3</w:t>
              </w:r>
              <w:r w:rsidR="009E52D7">
                <w:rPr>
                  <w:rStyle w:val="Hyperlink"/>
                  <w:rFonts w:cs="Tahoma"/>
                  <w:b/>
                  <w:sz w:val="13"/>
                  <w:lang w:eastAsia="zh-CN"/>
                </w:rPr>
                <w:t>4</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06/11</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CD4F9A" w:rsidRPr="00EA151A" w:rsidTr="0084258D">
        <w:trPr>
          <w:trHeight w:val="145"/>
        </w:trPr>
        <w:tc>
          <w:tcPr>
            <w:tcW w:w="2714" w:type="dxa"/>
            <w:shd w:val="clear" w:color="auto" w:fill="FFFFFF"/>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198" w:name="_Toc336337927"/>
            <w:bookmarkStart w:id="199" w:name="_Toc534481382"/>
            <w:bookmarkEnd w:id="198"/>
            <w:r w:rsidRPr="0070173E">
              <w:rPr>
                <w:rFonts w:ascii="Tahoma" w:hAnsi="Tahoma" w:cs="Tahoma"/>
                <w:sz w:val="14"/>
                <w:szCs w:val="14"/>
                <w:lang w:val="pt-BR"/>
              </w:rPr>
              <w:t>Bridge do Pacote de CALs Principais para Office 365 e Windows</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Intune (Usuário e Dispositivo)</w:t>
            </w:r>
            <w:bookmarkEnd w:id="199"/>
          </w:p>
        </w:tc>
        <w:tc>
          <w:tcPr>
            <w:tcW w:w="450" w:type="dxa"/>
            <w:shd w:val="clear" w:color="auto" w:fill="FFFFFF"/>
            <w:vAlign w:val="center"/>
          </w:tcPr>
          <w:p w:rsidR="00C031FA" w:rsidRPr="0070173E" w:rsidRDefault="00B257B3" w:rsidP="009E52D7">
            <w:pPr>
              <w:pStyle w:val="TableText"/>
              <w:widowControl w:val="0"/>
              <w:spacing w:before="40" w:after="40"/>
              <w:rPr>
                <w:rFonts w:cs="Tahoma"/>
                <w:b/>
                <w:color w:val="0000FF"/>
                <w:sz w:val="13"/>
                <w:szCs w:val="13"/>
                <w:u w:val="single"/>
              </w:rPr>
            </w:pPr>
            <w:hyperlink w:anchor="_33_Bridge_do" w:history="1">
              <w:r w:rsidR="008F6956" w:rsidRPr="0070173E">
                <w:rPr>
                  <w:rStyle w:val="Hyperlink"/>
                  <w:rFonts w:cs="Tahoma"/>
                  <w:b/>
                  <w:sz w:val="13"/>
                  <w:lang w:eastAsia="zh-CN"/>
                </w:rPr>
                <w:t>3</w:t>
              </w:r>
              <w:r w:rsidR="009E52D7">
                <w:rPr>
                  <w:rStyle w:val="Hyperlink"/>
                  <w:rFonts w:cs="Tahoma"/>
                  <w:b/>
                  <w:sz w:val="13"/>
                  <w:lang w:eastAsia="zh-CN"/>
                </w:rPr>
                <w:t>4</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06/11</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200" w:name="_Toc336337928"/>
            <w:bookmarkStart w:id="201" w:name="_Toc534481383"/>
            <w:bookmarkEnd w:id="200"/>
            <w:r w:rsidRPr="0070173E">
              <w:rPr>
                <w:rFonts w:ascii="Tahoma" w:hAnsi="Tahoma" w:cs="Tahoma"/>
                <w:sz w:val="14"/>
                <w:szCs w:val="14"/>
                <w:lang w:val="pt-BR"/>
              </w:rPr>
              <w:t>Bridge do Pacote de CALs Principais para Windows</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Intune (Usuário e Dispositivo)</w:t>
            </w:r>
            <w:bookmarkEnd w:id="201"/>
          </w:p>
        </w:tc>
        <w:tc>
          <w:tcPr>
            <w:tcW w:w="450" w:type="dxa"/>
            <w:shd w:val="clear" w:color="auto" w:fill="FABF8F"/>
            <w:vAlign w:val="center"/>
          </w:tcPr>
          <w:p w:rsidR="00C031FA" w:rsidRPr="0070173E" w:rsidRDefault="00B257B3" w:rsidP="009E52D7">
            <w:pPr>
              <w:pStyle w:val="TableText"/>
              <w:widowControl w:val="0"/>
              <w:spacing w:before="40" w:after="40"/>
              <w:rPr>
                <w:rFonts w:cs="Tahoma"/>
                <w:b/>
                <w:color w:val="0000FF"/>
                <w:sz w:val="13"/>
                <w:szCs w:val="13"/>
                <w:u w:val="single"/>
              </w:rPr>
            </w:pPr>
            <w:hyperlink w:anchor="_33_Bridge_do" w:history="1">
              <w:r w:rsidR="008F6956" w:rsidRPr="0070173E">
                <w:rPr>
                  <w:rStyle w:val="Hyperlink"/>
                  <w:rFonts w:cs="Tahoma"/>
                  <w:b/>
                  <w:sz w:val="13"/>
                  <w:lang w:eastAsia="zh-CN"/>
                </w:rPr>
                <w:t>3</w:t>
              </w:r>
              <w:r w:rsidR="009E52D7">
                <w:rPr>
                  <w:rStyle w:val="Hyperlink"/>
                  <w:rFonts w:cs="Tahoma"/>
                  <w:b/>
                  <w:sz w:val="13"/>
                  <w:lang w:eastAsia="zh-CN"/>
                </w:rPr>
                <w:t>4</w:t>
              </w:r>
            </w:hyperlink>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04/11</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CD4F9A" w:rsidRPr="00EA151A" w:rsidTr="0084258D">
        <w:trPr>
          <w:trHeight w:val="145"/>
        </w:trPr>
        <w:tc>
          <w:tcPr>
            <w:tcW w:w="2714" w:type="dxa"/>
            <w:shd w:val="clear" w:color="auto" w:fill="FFFFFF"/>
            <w:vAlign w:val="center"/>
          </w:tcPr>
          <w:p w:rsidR="00C031FA" w:rsidRPr="00464B57" w:rsidRDefault="00C031FA" w:rsidP="0084258D">
            <w:pPr>
              <w:pStyle w:val="ProductNames"/>
              <w:spacing w:beforeLines="20" w:before="48" w:afterLines="20" w:after="48"/>
              <w:rPr>
                <w:rFonts w:ascii="Tahoma" w:hAnsi="Tahoma" w:cs="Tahoma"/>
                <w:sz w:val="14"/>
                <w:szCs w:val="14"/>
                <w:lang w:val="pt-BR"/>
              </w:rPr>
            </w:pPr>
            <w:bookmarkStart w:id="202" w:name="_Toc336337929"/>
            <w:bookmarkStart w:id="203" w:name="_Toc534481384"/>
            <w:bookmarkEnd w:id="202"/>
            <w:r w:rsidRPr="0070173E">
              <w:rPr>
                <w:rFonts w:ascii="Tahoma" w:hAnsi="Tahoma" w:cs="Tahoma"/>
                <w:sz w:val="14"/>
                <w:szCs w:val="14"/>
                <w:lang w:val="pt-BR"/>
              </w:rPr>
              <w:t>Core CAL Suite (Usuário e Dispositivo)</w:t>
            </w:r>
            <w:bookmarkEnd w:id="203"/>
          </w:p>
        </w:tc>
        <w:tc>
          <w:tcPr>
            <w:tcW w:w="450" w:type="dxa"/>
            <w:shd w:val="clear" w:color="auto" w:fill="FFFFF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4_Pacote_de" w:history="1">
              <w:r w:rsidR="00817F04" w:rsidRPr="0070173E">
                <w:rPr>
                  <w:rStyle w:val="Hyperlink"/>
                  <w:rFonts w:cs="Tahoma"/>
                  <w:b/>
                  <w:sz w:val="13"/>
                  <w:lang w:eastAsia="zh-CN"/>
                </w:rPr>
                <w:t>3</w:t>
              </w:r>
              <w:r w:rsidR="009E52D7">
                <w:rPr>
                  <w:rStyle w:val="Hyperlink"/>
                  <w:rFonts w:cs="Tahoma"/>
                  <w:b/>
                  <w:sz w:val="13"/>
                  <w:lang w:eastAsia="zh-CN"/>
                </w:rPr>
                <w:t>5</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10/06</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3</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2</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2</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2</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1</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1</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2</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1</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r w:rsidRPr="00EA151A">
              <w:rPr>
                <w:rFonts w:ascii="Tahoma" w:hAnsi="Tahoma" w:cs="Tahoma"/>
                <w:sz w:val="13"/>
                <w:szCs w:val="13"/>
              </w:rPr>
              <w:t>1</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E</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E, P</w:t>
            </w:r>
          </w:p>
        </w:tc>
        <w:tc>
          <w:tcPr>
            <w:tcW w:w="630" w:type="dxa"/>
            <w:shd w:val="clear" w:color="auto" w:fill="FFFFFF"/>
            <w:vAlign w:val="center"/>
          </w:tcPr>
          <w:p w:rsidR="00C031FA"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E,ST</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color w:val="000000"/>
                <w:sz w:val="13"/>
              </w:rPr>
            </w:pPr>
          </w:p>
        </w:tc>
      </w:tr>
      <w:tr w:rsidR="001C38D4" w:rsidRPr="00EA151A" w:rsidTr="0084258D">
        <w:trPr>
          <w:trHeight w:val="145"/>
        </w:trPr>
        <w:tc>
          <w:tcPr>
            <w:tcW w:w="2714" w:type="dxa"/>
            <w:shd w:val="clear" w:color="auto" w:fill="FABF8F"/>
            <w:vAlign w:val="center"/>
          </w:tcPr>
          <w:p w:rsidR="00C031FA" w:rsidRPr="00464B57" w:rsidRDefault="00C031FA" w:rsidP="0084258D">
            <w:pPr>
              <w:pStyle w:val="ProductNames"/>
              <w:spacing w:beforeLines="20" w:before="48" w:afterLines="20" w:after="48"/>
              <w:rPr>
                <w:rFonts w:ascii="Tahoma" w:hAnsi="Tahoma" w:cs="Tahoma"/>
                <w:sz w:val="14"/>
                <w:szCs w:val="14"/>
                <w:lang w:val="fr-FR"/>
              </w:rPr>
            </w:pPr>
            <w:bookmarkStart w:id="204" w:name="_Toc336337930"/>
            <w:bookmarkStart w:id="205" w:name="_Toc534481385"/>
            <w:bookmarkEnd w:id="204"/>
            <w:r w:rsidRPr="00464B57">
              <w:rPr>
                <w:rFonts w:ascii="Tahoma" w:hAnsi="Tahoma" w:cs="Tahoma"/>
                <w:sz w:val="14"/>
                <w:szCs w:val="14"/>
                <w:lang w:val="fr-FR"/>
              </w:rPr>
              <w:t>Core Infrastructure Server Suite Standard</w:t>
            </w:r>
            <w:bookmarkEnd w:id="205"/>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5_Core_Infrastructure" w:history="1">
              <w:r w:rsidR="00817F04" w:rsidRPr="0070173E">
                <w:rPr>
                  <w:rStyle w:val="Hyperlink"/>
                  <w:rFonts w:cs="Tahoma"/>
                  <w:b/>
                  <w:sz w:val="13"/>
                  <w:lang w:eastAsia="zh-CN"/>
                </w:rPr>
                <w:t>3</w:t>
              </w:r>
              <w:r w:rsidR="009E52D7">
                <w:rPr>
                  <w:rStyle w:val="Hyperlink"/>
                  <w:rFonts w:cs="Tahoma"/>
                  <w:b/>
                  <w:sz w:val="13"/>
                  <w:lang w:eastAsia="zh-CN"/>
                </w:rPr>
                <w:t>6</w:t>
              </w:r>
            </w:hyperlink>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63</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50</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36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13</w:t>
            </w:r>
          </w:p>
        </w:tc>
        <w:tc>
          <w:tcPr>
            <w:tcW w:w="45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C</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eastAsia="zh-CN"/>
              </w:rPr>
              <w:br/>
            </w:r>
            <w:r w:rsidRPr="00EA151A">
              <w:rPr>
                <w:rFonts w:ascii="Tahoma" w:hAnsi="Tahoma" w:cs="Tahoma"/>
                <w:sz w:val="13"/>
                <w:lang w:val="pt-BR" w:eastAsia="zh-CN"/>
              </w:rPr>
              <w:t>OV</w:t>
            </w:r>
          </w:p>
        </w:tc>
      </w:tr>
      <w:tr w:rsidR="00CD4F9A" w:rsidRPr="00EA151A" w:rsidTr="0084258D">
        <w:trPr>
          <w:trHeight w:val="145"/>
        </w:trPr>
        <w:tc>
          <w:tcPr>
            <w:tcW w:w="2714" w:type="dxa"/>
            <w:shd w:val="clear" w:color="auto" w:fill="FFFFFF"/>
            <w:vAlign w:val="center"/>
          </w:tcPr>
          <w:p w:rsidR="00C031FA" w:rsidRPr="00464B57" w:rsidRDefault="00C031FA" w:rsidP="0084258D">
            <w:pPr>
              <w:pStyle w:val="ProductNames"/>
              <w:spacing w:beforeLines="20" w:before="48" w:afterLines="20" w:after="48"/>
              <w:rPr>
                <w:rFonts w:ascii="Tahoma" w:hAnsi="Tahoma" w:cs="Tahoma"/>
                <w:sz w:val="14"/>
                <w:szCs w:val="14"/>
                <w:lang w:val="fr-FR"/>
              </w:rPr>
            </w:pPr>
            <w:bookmarkStart w:id="206" w:name="_Toc336337931"/>
            <w:bookmarkStart w:id="207" w:name="_Toc534481386"/>
            <w:bookmarkEnd w:id="206"/>
            <w:r w:rsidRPr="00464B57">
              <w:rPr>
                <w:rFonts w:ascii="Tahoma" w:hAnsi="Tahoma" w:cs="Tahoma"/>
                <w:sz w:val="14"/>
                <w:szCs w:val="14"/>
                <w:lang w:val="fr-FR"/>
              </w:rPr>
              <w:t>Core Infrastructure Server Suite Enterprise</w:t>
            </w:r>
            <w:bookmarkEnd w:id="207"/>
          </w:p>
        </w:tc>
        <w:tc>
          <w:tcPr>
            <w:tcW w:w="450" w:type="dxa"/>
            <w:shd w:val="clear" w:color="auto" w:fill="FFFFF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6_Core_Infrastructure" w:history="1">
              <w:r w:rsidR="00817F04" w:rsidRPr="0070173E">
                <w:rPr>
                  <w:rStyle w:val="Hyperlink"/>
                  <w:rFonts w:cs="Tahoma"/>
                  <w:b/>
                  <w:sz w:val="13"/>
                  <w:lang w:eastAsia="zh-CN"/>
                </w:rPr>
                <w:t>3</w:t>
              </w:r>
              <w:r w:rsidR="009E52D7">
                <w:rPr>
                  <w:rStyle w:val="Hyperlink"/>
                  <w:rFonts w:cs="Tahoma"/>
                  <w:b/>
                  <w:sz w:val="13"/>
                  <w:lang w:eastAsia="zh-CN"/>
                </w:rPr>
                <w:t>7</w:t>
              </w:r>
            </w:hyperlink>
          </w:p>
        </w:tc>
        <w:tc>
          <w:tcPr>
            <w:tcW w:w="450" w:type="dxa"/>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464B57" w:rsidRDefault="00C031FA" w:rsidP="0084258D">
            <w:pPr>
              <w:pStyle w:val="ProductNames"/>
              <w:spacing w:beforeLines="20" w:before="48" w:afterLines="20" w:after="48"/>
              <w:rPr>
                <w:rFonts w:ascii="Tahoma" w:hAnsi="Tahoma" w:cs="Tahoma"/>
                <w:sz w:val="14"/>
                <w:szCs w:val="14"/>
                <w:lang w:val="fr-FR"/>
              </w:rPr>
            </w:pPr>
            <w:bookmarkStart w:id="208" w:name="_Toc336337932"/>
            <w:bookmarkStart w:id="209" w:name="_Toc534481387"/>
            <w:bookmarkEnd w:id="208"/>
            <w:r w:rsidRPr="00464B57">
              <w:rPr>
                <w:rFonts w:ascii="Tahoma" w:hAnsi="Tahoma" w:cs="Tahoma"/>
                <w:sz w:val="14"/>
                <w:szCs w:val="14"/>
                <w:lang w:val="fr-FR"/>
              </w:rPr>
              <w:t>Core Infrastructure Server Suite Datacenter</w:t>
            </w:r>
            <w:bookmarkEnd w:id="209"/>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7_Core_Infrastructure" w:history="1">
              <w:r w:rsidR="00817F04" w:rsidRPr="0070173E">
                <w:rPr>
                  <w:rStyle w:val="Hyperlink"/>
                  <w:rFonts w:cs="Tahoma"/>
                  <w:b/>
                  <w:sz w:val="13"/>
                  <w:lang w:eastAsia="zh-CN"/>
                </w:rPr>
                <w:t>3</w:t>
              </w:r>
              <w:r w:rsidR="009E52D7">
                <w:rPr>
                  <w:rStyle w:val="Hyperlink"/>
                  <w:rFonts w:cs="Tahoma"/>
                  <w:b/>
                  <w:sz w:val="13"/>
                  <w:lang w:eastAsia="zh-CN"/>
                </w:rPr>
                <w:t>8</w:t>
              </w:r>
            </w:hyperlink>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188</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150</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113</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113</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36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38</w:t>
            </w:r>
          </w:p>
        </w:tc>
        <w:tc>
          <w:tcPr>
            <w:tcW w:w="45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75</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150</w:t>
            </w: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75</w:t>
            </w:r>
          </w:p>
        </w:tc>
        <w:tc>
          <w:tcPr>
            <w:tcW w:w="45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szCs w:val="13"/>
                <w:lang w:eastAsia="ja-JP"/>
              </w:rPr>
            </w:pPr>
            <w:r w:rsidRPr="00EA151A">
              <w:rPr>
                <w:rFonts w:ascii="Tahoma" w:hAnsi="Tahoma" w:cs="Tahoma"/>
                <w:sz w:val="13"/>
                <w:lang w:eastAsia="zh-CN"/>
              </w:rPr>
              <w:t>75</w:t>
            </w: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C</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eastAsia="zh-CN"/>
              </w:rPr>
              <w:br/>
            </w:r>
            <w:r w:rsidRPr="00EA151A">
              <w:rPr>
                <w:rFonts w:ascii="Tahoma" w:hAnsi="Tahoma" w:cs="Tahoma"/>
                <w:sz w:val="13"/>
                <w:lang w:val="pt-BR" w:eastAsia="zh-CN"/>
              </w:rPr>
              <w:t>OV</w:t>
            </w:r>
          </w:p>
        </w:tc>
      </w:tr>
      <w:tr w:rsidR="00CD4F9A" w:rsidRPr="00EA151A" w:rsidTr="0084258D">
        <w:trPr>
          <w:trHeight w:val="145"/>
        </w:trPr>
        <w:tc>
          <w:tcPr>
            <w:tcW w:w="2714" w:type="dxa"/>
            <w:shd w:val="clear" w:color="auto" w:fill="FFFFFF"/>
            <w:vAlign w:val="center"/>
          </w:tcPr>
          <w:p w:rsidR="00BB31B0" w:rsidRPr="0070173E" w:rsidRDefault="00817F04" w:rsidP="0084258D">
            <w:pPr>
              <w:pStyle w:val="ProductNames"/>
              <w:spacing w:beforeLines="20" w:before="48" w:afterLines="20" w:after="48"/>
              <w:rPr>
                <w:rFonts w:ascii="Tahoma" w:hAnsi="Tahoma" w:cs="Tahoma"/>
                <w:color w:val="000000"/>
                <w:sz w:val="14"/>
                <w:szCs w:val="14"/>
              </w:rPr>
            </w:pPr>
            <w:bookmarkStart w:id="210" w:name="_Toc336337933"/>
            <w:bookmarkStart w:id="211" w:name="_Toc534481388"/>
            <w:bookmarkEnd w:id="210"/>
            <w:r w:rsidRPr="0070173E">
              <w:rPr>
                <w:rFonts w:ascii="Tahoma" w:hAnsi="Tahoma" w:cs="Tahoma"/>
                <w:sz w:val="14"/>
                <w:szCs w:val="14"/>
                <w:lang w:val="pt-BR"/>
              </w:rPr>
              <w:t>Data Warehouse Appliance 2012</w:t>
            </w:r>
            <w:bookmarkEnd w:id="211"/>
          </w:p>
        </w:tc>
        <w:tc>
          <w:tcPr>
            <w:tcW w:w="450" w:type="dxa"/>
            <w:shd w:val="clear" w:color="auto" w:fill="FFFFFF"/>
            <w:vAlign w:val="center"/>
          </w:tcPr>
          <w:p w:rsidR="00BB31B0" w:rsidRPr="0070173E" w:rsidRDefault="00B257B3" w:rsidP="009E52D7">
            <w:pPr>
              <w:pStyle w:val="TableText"/>
              <w:widowControl w:val="0"/>
              <w:spacing w:before="40" w:after="40"/>
              <w:rPr>
                <w:rFonts w:cs="Tahoma"/>
                <w:b/>
                <w:color w:val="0000FF"/>
                <w:sz w:val="13"/>
                <w:szCs w:val="13"/>
                <w:u w:val="single"/>
              </w:rPr>
            </w:pPr>
            <w:hyperlink w:anchor="_38_Data_Warehouse" w:history="1">
              <w:r w:rsidR="00817F04" w:rsidRPr="0070173E">
                <w:rPr>
                  <w:rStyle w:val="Hyperlink"/>
                  <w:rFonts w:cs="Tahoma"/>
                  <w:b/>
                  <w:sz w:val="13"/>
                  <w:lang w:eastAsia="zh-CN"/>
                </w:rPr>
                <w:t>3</w:t>
              </w:r>
              <w:r w:rsidR="009E52D7">
                <w:rPr>
                  <w:rStyle w:val="Hyperlink"/>
                  <w:rFonts w:cs="Tahoma"/>
                  <w:b/>
                  <w:sz w:val="13"/>
                  <w:lang w:eastAsia="zh-CN"/>
                </w:rPr>
                <w:t>9</w:t>
              </w:r>
            </w:hyperlink>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11/11</w:t>
            </w:r>
          </w:p>
        </w:tc>
        <w:tc>
          <w:tcPr>
            <w:tcW w:w="36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400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300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300</w:t>
            </w:r>
          </w:p>
        </w:tc>
        <w:tc>
          <w:tcPr>
            <w:tcW w:w="450" w:type="dxa"/>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200</w:t>
            </w:r>
          </w:p>
        </w:tc>
        <w:tc>
          <w:tcPr>
            <w:tcW w:w="36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lef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BB31B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630" w:type="dxa"/>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c>
          <w:tcPr>
            <w:tcW w:w="450" w:type="dxa"/>
            <w:shd w:val="clear" w:color="auto" w:fill="FFFFFF"/>
            <w:vAlign w:val="center"/>
          </w:tcPr>
          <w:p w:rsidR="00BB31B0" w:rsidRPr="00EA151A" w:rsidRDefault="00BB31B0"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70173E" w:rsidRDefault="00817F04" w:rsidP="0084258D">
            <w:pPr>
              <w:pStyle w:val="ProductNames"/>
              <w:spacing w:beforeLines="20" w:before="48" w:afterLines="20" w:after="48"/>
              <w:rPr>
                <w:rFonts w:ascii="Tahoma" w:hAnsi="Tahoma" w:cs="Tahoma"/>
                <w:sz w:val="14"/>
                <w:szCs w:val="14"/>
              </w:rPr>
            </w:pPr>
            <w:bookmarkStart w:id="212" w:name="_Toc336337935"/>
            <w:bookmarkStart w:id="213" w:name="_Toc534481389"/>
            <w:bookmarkEnd w:id="212"/>
            <w:r w:rsidRPr="00464B57">
              <w:rPr>
                <w:rFonts w:ascii="Tahoma" w:hAnsi="Tahoma" w:cs="Tahoma"/>
                <w:color w:val="000000"/>
                <w:sz w:val="14"/>
                <w:szCs w:val="14"/>
              </w:rPr>
              <w:t>Dynamics CRM Online Extra Storage</w:t>
            </w:r>
            <w:bookmarkEnd w:id="213"/>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9_Dynamics_CRM" w:history="1">
              <w:r w:rsidR="009E52D7">
                <w:rPr>
                  <w:rStyle w:val="Hyperlink"/>
                  <w:rFonts w:cs="Tahoma"/>
                  <w:b/>
                  <w:sz w:val="13"/>
                  <w:lang w:eastAsia="zh-CN"/>
                </w:rPr>
                <w:t>40</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12/09</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214" w:name="_Toc336337936"/>
            <w:bookmarkStart w:id="215" w:name="_Toc534481390"/>
            <w:bookmarkEnd w:id="214"/>
            <w:r w:rsidRPr="0070173E">
              <w:rPr>
                <w:rFonts w:ascii="Tahoma" w:hAnsi="Tahoma" w:cs="Tahoma"/>
                <w:color w:val="000000"/>
                <w:sz w:val="14"/>
                <w:szCs w:val="14"/>
                <w:lang w:val="pt-BR"/>
              </w:rPr>
              <w:t>Dynamics CRM Online por Usuário</w:t>
            </w:r>
            <w:bookmarkEnd w:id="215"/>
          </w:p>
        </w:tc>
        <w:tc>
          <w:tcPr>
            <w:tcW w:w="450" w:type="dxa"/>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39_Dynamics_CRM" w:history="1">
              <w:r w:rsidR="009E52D7">
                <w:rPr>
                  <w:rStyle w:val="Hyperlink"/>
                  <w:rFonts w:cs="Tahoma"/>
                  <w:b/>
                  <w:sz w:val="13"/>
                  <w:lang w:eastAsia="zh-CN"/>
                </w:rPr>
                <w:t>40</w:t>
              </w:r>
            </w:hyperlink>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12/09</w:t>
            </w: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r>
      <w:tr w:rsidR="001E79DE" w:rsidRPr="00EA151A" w:rsidTr="0084258D">
        <w:trPr>
          <w:trHeight w:val="145"/>
        </w:trPr>
        <w:tc>
          <w:tcPr>
            <w:tcW w:w="2714" w:type="dxa"/>
            <w:shd w:val="clear" w:color="auto" w:fill="FABF8F"/>
            <w:vAlign w:val="center"/>
          </w:tcPr>
          <w:p w:rsidR="00C031FA" w:rsidRPr="000C13BE" w:rsidRDefault="00817F04" w:rsidP="0084258D">
            <w:pPr>
              <w:pStyle w:val="ProductNames"/>
              <w:spacing w:beforeLines="20" w:before="48" w:afterLines="20" w:after="48"/>
              <w:rPr>
                <w:rFonts w:ascii="Tahoma" w:hAnsi="Tahoma" w:cs="Tahoma"/>
                <w:sz w:val="14"/>
                <w:szCs w:val="14"/>
                <w:lang w:val="fr-FR"/>
              </w:rPr>
            </w:pPr>
            <w:bookmarkStart w:id="216" w:name="_Toc336337937"/>
            <w:bookmarkStart w:id="217" w:name="_Toc534481391"/>
            <w:bookmarkEnd w:id="216"/>
            <w:r w:rsidRPr="0070173E">
              <w:rPr>
                <w:rFonts w:ascii="Tahoma" w:hAnsi="Tahoma" w:cs="Tahoma"/>
                <w:color w:val="000000"/>
                <w:sz w:val="14"/>
                <w:szCs w:val="14"/>
                <w:lang w:val="pt-BR"/>
              </w:rPr>
              <w:t>Dynamics CRM Online para SA</w:t>
            </w:r>
            <w:bookmarkEnd w:id="217"/>
          </w:p>
        </w:tc>
        <w:bookmarkStart w:id="218" w:name="_Hlt336250996"/>
        <w:bookmarkEnd w:id="218"/>
        <w:tc>
          <w:tcPr>
            <w:tcW w:w="450" w:type="dxa"/>
            <w:shd w:val="clear" w:color="auto" w:fill="FABF8F"/>
            <w:vAlign w:val="center"/>
          </w:tcPr>
          <w:p w:rsidR="00C031FA" w:rsidRPr="0070173E" w:rsidRDefault="008F6956" w:rsidP="009E52D7">
            <w:pPr>
              <w:pStyle w:val="TableText"/>
              <w:widowControl w:val="0"/>
              <w:spacing w:before="40" w:after="40"/>
              <w:rPr>
                <w:rStyle w:val="EndnoteReference"/>
                <w:rFonts w:cs="Tahoma"/>
                <w:color w:val="0000FF"/>
                <w:sz w:val="13"/>
                <w:szCs w:val="13"/>
                <w:u w:val="single"/>
              </w:rPr>
            </w:pPr>
            <w:r w:rsidRPr="0070173E">
              <w:rPr>
                <w:rFonts w:cs="Tahoma"/>
                <w:lang w:eastAsia="zh-CN"/>
              </w:rPr>
              <w:fldChar w:fldCharType="begin"/>
            </w:r>
            <w:r w:rsidRPr="0070173E">
              <w:rPr>
                <w:rFonts w:cs="Tahoma"/>
                <w:lang w:eastAsia="zh-CN"/>
              </w:rPr>
              <w:instrText>HYPERLINK  \l "_39_Dynamics_CRM"</w:instrText>
            </w:r>
            <w:r w:rsidRPr="0070173E">
              <w:rPr>
                <w:rFonts w:cs="Tahoma"/>
                <w:lang w:eastAsia="zh-CN"/>
              </w:rPr>
              <w:fldChar w:fldCharType="separate"/>
            </w:r>
            <w:r w:rsidR="009E52D7">
              <w:rPr>
                <w:rStyle w:val="Hyperlink"/>
                <w:rFonts w:cs="Tahoma"/>
                <w:b/>
                <w:sz w:val="13"/>
                <w:lang w:eastAsia="zh-CN"/>
              </w:rPr>
              <w:t>40</w:t>
            </w:r>
            <w:r w:rsidRPr="0070173E">
              <w:rPr>
                <w:rFonts w:cs="Tahoma"/>
                <w:lang w:eastAsia="zh-CN"/>
              </w:rPr>
              <w:fldChar w:fldCharType="end"/>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12/09</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6C568B" w:rsidRPr="00EA151A" w:rsidTr="0084258D">
        <w:trPr>
          <w:trHeight w:val="145"/>
        </w:trPr>
        <w:tc>
          <w:tcPr>
            <w:tcW w:w="2714" w:type="dxa"/>
            <w:vAlign w:val="center"/>
          </w:tcPr>
          <w:p w:rsidR="00C031FA" w:rsidRPr="00464B57" w:rsidRDefault="00C031FA" w:rsidP="0084258D">
            <w:pPr>
              <w:pStyle w:val="ProductNames"/>
              <w:spacing w:beforeLines="20" w:before="48" w:afterLines="20" w:after="48"/>
              <w:rPr>
                <w:rFonts w:ascii="Tahoma" w:hAnsi="Tahoma" w:cs="Tahoma"/>
                <w:sz w:val="14"/>
                <w:szCs w:val="14"/>
                <w:lang w:val="pt-BR"/>
              </w:rPr>
            </w:pPr>
            <w:bookmarkStart w:id="219" w:name="_Toc336337942"/>
            <w:bookmarkStart w:id="220" w:name="_Toc534481392"/>
            <w:bookmarkEnd w:id="219"/>
            <w:r w:rsidRPr="0070173E">
              <w:rPr>
                <w:rFonts w:ascii="Tahoma" w:hAnsi="Tahoma" w:cs="Tahoma"/>
                <w:sz w:val="14"/>
                <w:szCs w:val="14"/>
                <w:lang w:val="pt-BR"/>
              </w:rPr>
              <w:t>Bridge do Pacote de CALs Empresariais para Office 365 (Usuário e Dispositivo)</w:t>
            </w:r>
            <w:bookmarkEnd w:id="220"/>
          </w:p>
        </w:tc>
        <w:tc>
          <w:tcPr>
            <w:tcW w:w="450" w:type="dxa"/>
            <w:vAlign w:val="center"/>
          </w:tcPr>
          <w:p w:rsidR="00C031FA" w:rsidRPr="0070173E" w:rsidRDefault="00B257B3" w:rsidP="009E52D7">
            <w:pPr>
              <w:pStyle w:val="TableText"/>
              <w:widowControl w:val="0"/>
              <w:spacing w:before="40" w:after="40"/>
              <w:rPr>
                <w:rFonts w:cs="Tahoma"/>
                <w:b/>
                <w:color w:val="0000FF"/>
                <w:sz w:val="13"/>
                <w:szCs w:val="13"/>
                <w:u w:val="single"/>
              </w:rPr>
            </w:pPr>
            <w:hyperlink w:anchor="_40_Bridge_do" w:history="1">
              <w:r w:rsidR="00817F04" w:rsidRPr="0070173E">
                <w:rPr>
                  <w:rStyle w:val="Hyperlink"/>
                  <w:rFonts w:cs="Tahoma"/>
                  <w:b/>
                  <w:sz w:val="13"/>
                  <w:lang w:eastAsia="zh-CN"/>
                </w:rPr>
                <w:t>4</w:t>
              </w:r>
              <w:r w:rsidR="009E52D7">
                <w:rPr>
                  <w:rStyle w:val="Hyperlink"/>
                  <w:rFonts w:cs="Tahoma"/>
                  <w:b/>
                  <w:sz w:val="13"/>
                  <w:lang w:eastAsia="zh-CN"/>
                </w:rPr>
                <w:t>1</w:t>
              </w:r>
            </w:hyperlink>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06/11</w:t>
            </w: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w:t>
            </w:r>
          </w:p>
        </w:tc>
        <w:tc>
          <w:tcPr>
            <w:tcW w:w="63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r>
      <w:tr w:rsidR="004233A7" w:rsidRPr="00EA151A" w:rsidTr="0084258D">
        <w:trPr>
          <w:trHeight w:val="145"/>
        </w:trPr>
        <w:tc>
          <w:tcPr>
            <w:tcW w:w="2714" w:type="dxa"/>
            <w:shd w:val="clear" w:color="auto" w:fill="FABF8F"/>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221" w:name="_Toc336337943"/>
            <w:bookmarkStart w:id="222" w:name="_Toc534481393"/>
            <w:bookmarkEnd w:id="221"/>
            <w:r w:rsidRPr="0070173E">
              <w:rPr>
                <w:rFonts w:ascii="Tahoma" w:hAnsi="Tahoma" w:cs="Tahoma"/>
                <w:sz w:val="14"/>
                <w:szCs w:val="14"/>
                <w:lang w:val="pt-BR"/>
              </w:rPr>
              <w:t>Bridge do Pacote de CALs Empresariais para Office 365 e Windows</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Intune (Usuário e Dispositivo)</w:t>
            </w:r>
            <w:bookmarkEnd w:id="222"/>
          </w:p>
        </w:tc>
        <w:tc>
          <w:tcPr>
            <w:tcW w:w="450" w:type="dxa"/>
            <w:shd w:val="clear" w:color="auto" w:fill="FABF8F"/>
            <w:vAlign w:val="center"/>
          </w:tcPr>
          <w:p w:rsidR="00C031FA" w:rsidRPr="0070173E" w:rsidRDefault="00B257B3" w:rsidP="009E52D7">
            <w:pPr>
              <w:pStyle w:val="TableText"/>
              <w:widowControl w:val="0"/>
              <w:spacing w:before="40" w:after="40"/>
              <w:rPr>
                <w:rFonts w:cs="Tahoma"/>
                <w:b/>
                <w:color w:val="0000FF"/>
                <w:sz w:val="13"/>
                <w:szCs w:val="13"/>
                <w:u w:val="single"/>
              </w:rPr>
            </w:pPr>
            <w:hyperlink w:anchor="_40_Bridge_do" w:history="1">
              <w:r w:rsidR="008F6956" w:rsidRPr="0070173E">
                <w:rPr>
                  <w:rStyle w:val="Hyperlink"/>
                  <w:rFonts w:cs="Tahoma"/>
                  <w:b/>
                  <w:sz w:val="13"/>
                  <w:lang w:eastAsia="zh-CN"/>
                </w:rPr>
                <w:t>4</w:t>
              </w:r>
              <w:r w:rsidR="009E52D7">
                <w:rPr>
                  <w:rStyle w:val="Hyperlink"/>
                  <w:rFonts w:cs="Tahoma"/>
                  <w:b/>
                  <w:sz w:val="13"/>
                  <w:lang w:eastAsia="zh-CN"/>
                </w:rPr>
                <w:t>1</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06/11</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278"/>
        </w:trPr>
        <w:tc>
          <w:tcPr>
            <w:tcW w:w="2714" w:type="dxa"/>
            <w:vAlign w:val="center"/>
          </w:tcPr>
          <w:p w:rsidR="00C031FA" w:rsidRPr="00464B57" w:rsidRDefault="00817F04" w:rsidP="0084258D">
            <w:pPr>
              <w:pStyle w:val="ProductNames"/>
              <w:spacing w:beforeLines="20" w:before="48" w:afterLines="20" w:after="48"/>
              <w:rPr>
                <w:rFonts w:ascii="Tahoma" w:hAnsi="Tahoma" w:cs="Tahoma"/>
                <w:sz w:val="14"/>
                <w:szCs w:val="14"/>
                <w:lang w:val="pt-BR"/>
              </w:rPr>
            </w:pPr>
            <w:bookmarkStart w:id="223" w:name="_Toc336337944"/>
            <w:bookmarkStart w:id="224" w:name="_Toc534481394"/>
            <w:bookmarkEnd w:id="223"/>
            <w:r w:rsidRPr="0070173E">
              <w:rPr>
                <w:rFonts w:ascii="Tahoma" w:hAnsi="Tahoma" w:cs="Tahoma"/>
                <w:sz w:val="14"/>
                <w:szCs w:val="14"/>
                <w:lang w:val="pt-BR"/>
              </w:rPr>
              <w:t>Bridge do Pacote de CALs Empresariais para Windows</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Intune (Usuário e Dispositivo)</w:t>
            </w:r>
            <w:bookmarkEnd w:id="224"/>
          </w:p>
        </w:tc>
        <w:bookmarkStart w:id="225" w:name="_Hlt336251014"/>
        <w:bookmarkEnd w:id="225"/>
        <w:tc>
          <w:tcPr>
            <w:tcW w:w="450" w:type="dxa"/>
            <w:vAlign w:val="center"/>
          </w:tcPr>
          <w:p w:rsidR="00C031FA" w:rsidRPr="0070173E" w:rsidRDefault="008F6956" w:rsidP="009E52D7">
            <w:pPr>
              <w:pStyle w:val="TableText"/>
              <w:widowControl w:val="0"/>
              <w:spacing w:before="40" w:after="40"/>
              <w:rPr>
                <w:rFonts w:cs="Tahoma"/>
                <w:b/>
                <w:color w:val="0000FF"/>
                <w:sz w:val="13"/>
                <w:szCs w:val="13"/>
                <w:u w:val="single"/>
              </w:rPr>
            </w:pPr>
            <w:r w:rsidRPr="0070173E">
              <w:rPr>
                <w:rFonts w:cs="Tahoma"/>
                <w:lang w:eastAsia="zh-CN"/>
              </w:rPr>
              <w:fldChar w:fldCharType="begin"/>
            </w:r>
            <w:r w:rsidRPr="0070173E">
              <w:rPr>
                <w:rFonts w:cs="Tahoma"/>
                <w:lang w:eastAsia="zh-CN"/>
              </w:rPr>
              <w:instrText>HYPERLINK  \l "_40_Bridge_do"</w:instrText>
            </w:r>
            <w:r w:rsidRPr="0070173E">
              <w:rPr>
                <w:rFonts w:cs="Tahoma"/>
                <w:lang w:eastAsia="zh-CN"/>
              </w:rPr>
              <w:fldChar w:fldCharType="separate"/>
            </w:r>
            <w:r w:rsidRPr="0070173E">
              <w:rPr>
                <w:rStyle w:val="Hyperlink"/>
                <w:rFonts w:cs="Tahoma"/>
                <w:b/>
                <w:sz w:val="13"/>
                <w:lang w:eastAsia="zh-CN"/>
              </w:rPr>
              <w:t>4</w:t>
            </w:r>
            <w:r w:rsidR="009E52D7">
              <w:rPr>
                <w:rStyle w:val="Hyperlink"/>
                <w:rFonts w:cs="Tahoma"/>
                <w:b/>
                <w:sz w:val="13"/>
                <w:lang w:eastAsia="zh-CN"/>
              </w:rPr>
              <w:t>1</w:t>
            </w:r>
            <w:r w:rsidRPr="0070173E">
              <w:rPr>
                <w:rFonts w:cs="Tahoma"/>
                <w:lang w:eastAsia="zh-CN"/>
              </w:rPr>
              <w:fldChar w:fldCharType="end"/>
            </w:r>
          </w:p>
        </w:tc>
        <w:tc>
          <w:tcPr>
            <w:tcW w:w="450" w:type="dxa"/>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04/11</w:t>
            </w: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bCs/>
                <w:color w:val="000000"/>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bCs/>
                <w:color w:val="000000"/>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bCs/>
                <w:color w:val="000000"/>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bCs/>
                <w:color w:val="000000"/>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bCs/>
                <w:color w:val="000000"/>
                <w:sz w:val="13"/>
              </w:rPr>
            </w:pPr>
          </w:p>
        </w:tc>
        <w:tc>
          <w:tcPr>
            <w:tcW w:w="36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vAlign w:val="center"/>
          </w:tcPr>
          <w:p w:rsidR="00C031FA" w:rsidRPr="00EA151A" w:rsidRDefault="00C031FA" w:rsidP="004B5D2D">
            <w:pPr>
              <w:pStyle w:val="TableText"/>
              <w:widowControl w:val="0"/>
              <w:spacing w:before="40" w:after="40"/>
              <w:rPr>
                <w:rFonts w:ascii="Tahoma" w:hAnsi="Tahoma" w:cs="Tahoma"/>
                <w:sz w:val="13"/>
              </w:rPr>
            </w:pPr>
          </w:p>
        </w:tc>
      </w:tr>
      <w:tr w:rsidR="004233A7" w:rsidRPr="00EA151A" w:rsidTr="0084258D">
        <w:trPr>
          <w:trHeight w:val="145"/>
        </w:trPr>
        <w:tc>
          <w:tcPr>
            <w:tcW w:w="2714" w:type="dxa"/>
            <w:shd w:val="clear" w:color="auto" w:fill="FABF8F"/>
            <w:vAlign w:val="center"/>
          </w:tcPr>
          <w:p w:rsidR="00C031FA" w:rsidRPr="00464B57" w:rsidRDefault="00C031FA" w:rsidP="0084258D">
            <w:pPr>
              <w:pStyle w:val="ProductNames"/>
              <w:spacing w:beforeLines="20" w:before="48" w:afterLines="20" w:after="48"/>
              <w:rPr>
                <w:rFonts w:ascii="Tahoma" w:hAnsi="Tahoma" w:cs="Tahoma"/>
                <w:sz w:val="14"/>
                <w:szCs w:val="14"/>
                <w:lang w:val="pt-BR"/>
              </w:rPr>
            </w:pPr>
            <w:bookmarkStart w:id="226" w:name="_Toc336337945"/>
            <w:bookmarkStart w:id="227" w:name="_Toc534481395"/>
            <w:bookmarkEnd w:id="226"/>
            <w:r w:rsidRPr="0070173E">
              <w:rPr>
                <w:rFonts w:ascii="Tahoma" w:hAnsi="Tahoma" w:cs="Tahoma"/>
                <w:sz w:val="14"/>
                <w:szCs w:val="14"/>
                <w:lang w:val="pt-BR"/>
              </w:rPr>
              <w:t>Pacote de CALs Empresariais (Usuário e Dispositivo)</w:t>
            </w:r>
            <w:bookmarkEnd w:id="227"/>
            <w:r w:rsidRPr="00464B57">
              <w:rPr>
                <w:rFonts w:ascii="Tahoma" w:hAnsi="Tahoma" w:cs="Tahoma"/>
                <w:sz w:val="14"/>
                <w:szCs w:val="14"/>
                <w:lang w:val="pt-BR"/>
              </w:rPr>
              <w:t xml:space="preserve"> </w:t>
            </w:r>
          </w:p>
        </w:tc>
        <w:tc>
          <w:tcPr>
            <w:tcW w:w="450" w:type="dxa"/>
            <w:shd w:val="clear" w:color="auto" w:fill="FABF8F"/>
            <w:vAlign w:val="center"/>
          </w:tcPr>
          <w:p w:rsidR="00C031FA" w:rsidRPr="0070173E" w:rsidRDefault="00B257B3" w:rsidP="009E52D7">
            <w:pPr>
              <w:pStyle w:val="TableText"/>
              <w:widowControl w:val="0"/>
              <w:spacing w:before="40" w:after="40"/>
              <w:rPr>
                <w:rStyle w:val="EndnoteReference"/>
                <w:rFonts w:cs="Tahoma"/>
                <w:color w:val="0000FF"/>
                <w:sz w:val="13"/>
                <w:szCs w:val="13"/>
                <w:u w:val="single"/>
              </w:rPr>
            </w:pPr>
            <w:hyperlink w:anchor="_41_Pacote_de" w:history="1">
              <w:r w:rsidR="00817F04" w:rsidRPr="0070173E">
                <w:rPr>
                  <w:rStyle w:val="Hyperlink"/>
                  <w:rFonts w:cs="Tahoma"/>
                  <w:b/>
                  <w:sz w:val="13"/>
                  <w:lang w:eastAsia="zh-CN"/>
                </w:rPr>
                <w:t>4</w:t>
              </w:r>
              <w:r w:rsidR="009E52D7">
                <w:rPr>
                  <w:rStyle w:val="Hyperlink"/>
                  <w:rFonts w:cs="Tahoma"/>
                  <w:b/>
                  <w:sz w:val="13"/>
                  <w:lang w:eastAsia="zh-CN"/>
                </w:rPr>
                <w:t>2</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10/06</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13</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10</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8</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8</w:t>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5</w:t>
            </w:r>
          </w:p>
        </w:tc>
        <w:tc>
          <w:tcPr>
            <w:tcW w:w="36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eastAsia="zh-CN"/>
              </w:rPr>
              <w:t>3</w:t>
            </w: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2, E</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E</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E, P</w:t>
            </w: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E,ST</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BE248C" w:rsidRPr="00EA151A" w:rsidTr="0084258D">
        <w:trPr>
          <w:trHeight w:val="145"/>
        </w:trPr>
        <w:tc>
          <w:tcPr>
            <w:tcW w:w="2714" w:type="dxa"/>
            <w:vAlign w:val="center"/>
          </w:tcPr>
          <w:p w:rsidR="00BE248C" w:rsidRPr="00464B57" w:rsidRDefault="00BE248C" w:rsidP="0084258D">
            <w:pPr>
              <w:pStyle w:val="ProductNames"/>
              <w:rPr>
                <w:rFonts w:ascii="Tahoma" w:hAnsi="Tahoma" w:cs="Tahoma"/>
                <w:sz w:val="14"/>
                <w:szCs w:val="14"/>
                <w:lang w:val="pt-BR"/>
              </w:rPr>
            </w:pPr>
            <w:bookmarkStart w:id="228" w:name="_Toc534481396"/>
            <w:r w:rsidRPr="0070173E">
              <w:rPr>
                <w:rFonts w:ascii="Tahoma" w:hAnsi="Tahoma" w:cs="Tahoma"/>
                <w:sz w:val="14"/>
                <w:szCs w:val="14"/>
                <w:lang w:val="pt-BR"/>
              </w:rPr>
              <w:t>CAL Empresarial do Exchange com Serviços 2013</w:t>
            </w:r>
            <w:bookmarkEnd w:id="228"/>
          </w:p>
        </w:tc>
        <w:tc>
          <w:tcPr>
            <w:tcW w:w="450" w:type="dxa"/>
            <w:vAlign w:val="center"/>
          </w:tcPr>
          <w:p w:rsidR="00BE248C" w:rsidRPr="00464B57" w:rsidRDefault="00BE248C" w:rsidP="004B5D2D">
            <w:pPr>
              <w:pStyle w:val="TableText"/>
              <w:widowControl w:val="0"/>
              <w:spacing w:before="40" w:after="40"/>
              <w:rPr>
                <w:rFonts w:cs="Tahoma"/>
                <w:b/>
                <w:sz w:val="13"/>
                <w:szCs w:val="13"/>
                <w:u w:val="single"/>
                <w:lang w:val="pt-BR" w:eastAsia="zh-CN"/>
              </w:rPr>
            </w:pPr>
          </w:p>
        </w:tc>
        <w:tc>
          <w:tcPr>
            <w:tcW w:w="450" w:type="dxa"/>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360" w:type="dxa"/>
            <w:tcBorders>
              <w:right w:val="single" w:sz="18" w:space="0" w:color="auto"/>
            </w:tcBorders>
            <w:vAlign w:val="center"/>
          </w:tcPr>
          <w:p w:rsidR="00BE248C" w:rsidRPr="00EA151A" w:rsidRDefault="00BE248C"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BE248C" w:rsidRPr="00EA151A" w:rsidRDefault="00817F04" w:rsidP="004B5D2D">
            <w:pPr>
              <w:pStyle w:val="TableText"/>
              <w:widowControl w:val="0"/>
              <w:spacing w:before="40" w:after="40"/>
              <w:rPr>
                <w:rFonts w:ascii="Tahoma" w:hAnsi="Tahoma" w:cs="Tahoma"/>
                <w:bCs/>
                <w:color w:val="000000"/>
                <w:sz w:val="13"/>
              </w:rPr>
            </w:pPr>
            <w:r w:rsidRPr="00EA151A">
              <w:rPr>
                <w:rFonts w:ascii="Tahoma" w:hAnsi="Tahoma" w:cs="Tahoma"/>
                <w:color w:val="000000"/>
                <w:sz w:val="13"/>
                <w:lang w:eastAsia="zh-CN"/>
              </w:rPr>
              <w:t>3</w:t>
            </w:r>
          </w:p>
        </w:tc>
        <w:tc>
          <w:tcPr>
            <w:tcW w:w="450" w:type="dxa"/>
            <w:vAlign w:val="center"/>
          </w:tcPr>
          <w:p w:rsidR="00BE248C" w:rsidRPr="00EA151A" w:rsidRDefault="00817F04" w:rsidP="004B5D2D">
            <w:pPr>
              <w:pStyle w:val="TableText"/>
              <w:widowControl w:val="0"/>
              <w:spacing w:before="40" w:after="40"/>
              <w:rPr>
                <w:rFonts w:ascii="Tahoma" w:hAnsi="Tahoma" w:cs="Tahoma"/>
                <w:bCs/>
                <w:color w:val="000000"/>
                <w:sz w:val="13"/>
              </w:rPr>
            </w:pPr>
            <w:r w:rsidRPr="00EA151A">
              <w:rPr>
                <w:rFonts w:ascii="Tahoma" w:hAnsi="Tahoma" w:cs="Tahoma"/>
                <w:color w:val="000000"/>
                <w:sz w:val="13"/>
                <w:lang w:eastAsia="zh-CN"/>
              </w:rPr>
              <w:t>2</w:t>
            </w:r>
          </w:p>
        </w:tc>
        <w:tc>
          <w:tcPr>
            <w:tcW w:w="450" w:type="dxa"/>
            <w:vAlign w:val="center"/>
          </w:tcPr>
          <w:p w:rsidR="00BE248C" w:rsidRPr="00EA151A" w:rsidRDefault="00817F04" w:rsidP="004B5D2D">
            <w:pPr>
              <w:pStyle w:val="TableText"/>
              <w:widowControl w:val="0"/>
              <w:spacing w:before="40" w:after="40"/>
              <w:rPr>
                <w:rFonts w:ascii="Tahoma" w:hAnsi="Tahoma" w:cs="Tahoma"/>
                <w:bCs/>
                <w:color w:val="000000"/>
                <w:sz w:val="13"/>
              </w:rPr>
            </w:pPr>
            <w:r w:rsidRPr="00EA151A">
              <w:rPr>
                <w:rFonts w:ascii="Tahoma" w:hAnsi="Tahoma" w:cs="Tahoma"/>
                <w:color w:val="000000"/>
                <w:sz w:val="13"/>
                <w:lang w:eastAsia="zh-CN"/>
              </w:rPr>
              <w:t>2</w:t>
            </w:r>
          </w:p>
        </w:tc>
        <w:tc>
          <w:tcPr>
            <w:tcW w:w="450" w:type="dxa"/>
            <w:vAlign w:val="center"/>
          </w:tcPr>
          <w:p w:rsidR="00BE248C" w:rsidRPr="00EA151A" w:rsidRDefault="00817F04" w:rsidP="004B5D2D">
            <w:pPr>
              <w:pStyle w:val="TableText"/>
              <w:widowControl w:val="0"/>
              <w:spacing w:before="40" w:after="40"/>
              <w:rPr>
                <w:rFonts w:ascii="Tahoma" w:hAnsi="Tahoma" w:cs="Tahoma"/>
                <w:bCs/>
                <w:color w:val="000000"/>
                <w:sz w:val="13"/>
              </w:rPr>
            </w:pPr>
            <w:r w:rsidRPr="00EA151A">
              <w:rPr>
                <w:rFonts w:ascii="Tahoma" w:hAnsi="Tahoma" w:cs="Tahoma"/>
                <w:color w:val="000000"/>
                <w:sz w:val="13"/>
                <w:lang w:eastAsia="zh-CN"/>
              </w:rPr>
              <w:t>2</w:t>
            </w:r>
          </w:p>
        </w:tc>
        <w:tc>
          <w:tcPr>
            <w:tcW w:w="450" w:type="dxa"/>
            <w:vAlign w:val="center"/>
          </w:tcPr>
          <w:p w:rsidR="00BE248C" w:rsidRPr="00EA151A" w:rsidRDefault="00817F04" w:rsidP="004B5D2D">
            <w:pPr>
              <w:pStyle w:val="TableText"/>
              <w:widowControl w:val="0"/>
              <w:spacing w:before="40" w:after="40"/>
              <w:rPr>
                <w:rFonts w:ascii="Tahoma" w:hAnsi="Tahoma" w:cs="Tahoma"/>
                <w:bCs/>
                <w:color w:val="000000"/>
                <w:sz w:val="13"/>
              </w:rPr>
            </w:pPr>
            <w:r w:rsidRPr="00EA151A">
              <w:rPr>
                <w:rFonts w:ascii="Tahoma" w:hAnsi="Tahoma" w:cs="Tahoma"/>
                <w:color w:val="000000"/>
                <w:sz w:val="13"/>
                <w:lang w:eastAsia="zh-CN"/>
              </w:rPr>
              <w:t>1</w:t>
            </w:r>
          </w:p>
        </w:tc>
        <w:tc>
          <w:tcPr>
            <w:tcW w:w="360" w:type="dxa"/>
            <w:tcBorders>
              <w:right w:val="single" w:sz="18" w:space="0" w:color="auto"/>
            </w:tcBorders>
            <w:vAlign w:val="center"/>
          </w:tcPr>
          <w:p w:rsidR="00BE248C"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450" w:type="dxa"/>
            <w:tcBorders>
              <w:left w:val="single" w:sz="18" w:space="0" w:color="auto"/>
            </w:tcBorders>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BE248C" w:rsidRPr="00EA151A" w:rsidRDefault="00BE248C"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vAlign w:val="center"/>
          </w:tcPr>
          <w:p w:rsidR="00BE248C" w:rsidRPr="00EA151A" w:rsidRDefault="00BE248C" w:rsidP="004B5D2D">
            <w:pPr>
              <w:pStyle w:val="TableText"/>
              <w:widowControl w:val="0"/>
              <w:spacing w:before="40" w:after="40"/>
              <w:rPr>
                <w:rFonts w:ascii="Tahoma" w:hAnsi="Tahoma" w:cs="Tahoma"/>
                <w:sz w:val="13"/>
              </w:rPr>
            </w:pPr>
          </w:p>
        </w:tc>
      </w:tr>
      <w:tr w:rsidR="004233A7" w:rsidRPr="00EA151A" w:rsidTr="0084258D">
        <w:trPr>
          <w:trHeight w:val="145"/>
        </w:trPr>
        <w:tc>
          <w:tcPr>
            <w:tcW w:w="2714" w:type="dxa"/>
            <w:shd w:val="clear" w:color="auto" w:fill="FABF8F"/>
            <w:vAlign w:val="center"/>
          </w:tcPr>
          <w:p w:rsidR="00BE248C" w:rsidRPr="00464B57" w:rsidRDefault="00817F04" w:rsidP="0084258D">
            <w:pPr>
              <w:pStyle w:val="Heading2"/>
              <w:ind w:left="0"/>
              <w:rPr>
                <w:rFonts w:ascii="Tahoma" w:hAnsi="Tahoma" w:cs="Tahoma"/>
                <w:b w:val="0"/>
                <w:sz w:val="14"/>
                <w:szCs w:val="14"/>
                <w:lang w:val="pt-BR" w:eastAsia="x-none"/>
              </w:rPr>
            </w:pPr>
            <w:bookmarkStart w:id="229" w:name="_Toc534481397"/>
            <w:r w:rsidRPr="0070173E">
              <w:rPr>
                <w:rFonts w:ascii="Tahoma" w:hAnsi="Tahoma" w:cs="Tahoma"/>
                <w:b w:val="0"/>
                <w:sz w:val="14"/>
                <w:szCs w:val="14"/>
                <w:lang w:val="pt-BR" w:eastAsia="zh-CN"/>
              </w:rPr>
              <w:t>CAL Empresarial do Exchange sem Serviços 2013</w:t>
            </w:r>
            <w:bookmarkEnd w:id="229"/>
          </w:p>
        </w:tc>
        <w:tc>
          <w:tcPr>
            <w:tcW w:w="450" w:type="dxa"/>
            <w:shd w:val="clear" w:color="auto" w:fill="FABF8F"/>
            <w:vAlign w:val="center"/>
          </w:tcPr>
          <w:p w:rsidR="00BE248C" w:rsidRPr="00464B57" w:rsidRDefault="00BE248C" w:rsidP="004B5D2D">
            <w:pPr>
              <w:pStyle w:val="TableText"/>
              <w:widowControl w:val="0"/>
              <w:spacing w:before="40" w:after="40"/>
              <w:rPr>
                <w:rFonts w:cs="Tahoma"/>
                <w:b/>
                <w:color w:val="0000FF"/>
                <w:sz w:val="13"/>
                <w:szCs w:val="13"/>
                <w:u w:val="single"/>
                <w:lang w:val="pt-BR"/>
              </w:rPr>
            </w:pPr>
          </w:p>
        </w:tc>
        <w:tc>
          <w:tcPr>
            <w:tcW w:w="450" w:type="dxa"/>
            <w:shd w:val="clear" w:color="auto" w:fill="FABF8F"/>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360" w:type="dxa"/>
            <w:tcBorders>
              <w:righ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ABF8F"/>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BE248C"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c>
          <w:tcPr>
            <w:tcW w:w="63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r w:rsidRPr="00EA151A">
              <w:rPr>
                <w:rFonts w:ascii="Tahoma" w:hAnsi="Tahoma" w:cs="Tahoma"/>
                <w:sz w:val="13"/>
                <w:lang w:val="pt-BR"/>
              </w:rPr>
              <w:t>AO, ST</w:t>
            </w:r>
          </w:p>
        </w:tc>
        <w:tc>
          <w:tcPr>
            <w:tcW w:w="450" w:type="dxa"/>
            <w:shd w:val="clear" w:color="auto" w:fill="FABF8F"/>
            <w:vAlign w:val="center"/>
          </w:tcPr>
          <w:p w:rsidR="00BE248C" w:rsidRPr="00EA151A" w:rsidRDefault="00BE248C"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vAlign w:val="center"/>
          </w:tcPr>
          <w:p w:rsidR="00AB6D99" w:rsidRPr="0070173E" w:rsidRDefault="00817F04" w:rsidP="0084258D">
            <w:pPr>
              <w:pStyle w:val="Heading2"/>
              <w:ind w:left="0"/>
              <w:rPr>
                <w:rFonts w:ascii="Tahoma" w:hAnsi="Tahoma" w:cs="Tahoma"/>
                <w:b w:val="0"/>
                <w:sz w:val="14"/>
                <w:szCs w:val="14"/>
                <w:lang w:eastAsia="x-none"/>
              </w:rPr>
            </w:pPr>
            <w:bookmarkStart w:id="230" w:name="_Toc336337946"/>
            <w:bookmarkStart w:id="231" w:name="_Toc534481398"/>
            <w:bookmarkEnd w:id="230"/>
            <w:r w:rsidRPr="0070173E">
              <w:rPr>
                <w:rFonts w:ascii="Tahoma" w:hAnsi="Tahoma" w:cs="Tahoma"/>
                <w:b w:val="0"/>
                <w:sz w:val="14"/>
                <w:szCs w:val="14"/>
                <w:lang w:val="pt-BR" w:eastAsia="zh-CN"/>
              </w:rPr>
              <w:t>Arquivamento do Exchange Online</w:t>
            </w:r>
            <w:bookmarkEnd w:id="231"/>
          </w:p>
        </w:tc>
        <w:tc>
          <w:tcPr>
            <w:tcW w:w="450" w:type="dxa"/>
            <w:vAlign w:val="center"/>
          </w:tcPr>
          <w:p w:rsidR="00AB6D99" w:rsidRPr="0070173E" w:rsidRDefault="00B257B3" w:rsidP="009E52D7">
            <w:pPr>
              <w:pStyle w:val="TableText"/>
              <w:widowControl w:val="0"/>
              <w:spacing w:before="40" w:after="40"/>
              <w:rPr>
                <w:rFonts w:cs="Tahoma"/>
                <w:b/>
                <w:color w:val="0000FF"/>
                <w:sz w:val="13"/>
                <w:szCs w:val="13"/>
                <w:u w:val="single"/>
              </w:rPr>
            </w:pPr>
            <w:hyperlink w:anchor="_42_Exchange_Online" w:history="1">
              <w:r w:rsidR="00817F04" w:rsidRPr="0070173E">
                <w:rPr>
                  <w:rStyle w:val="Hyperlink"/>
                  <w:rFonts w:cs="Tahoma"/>
                  <w:b/>
                  <w:sz w:val="13"/>
                  <w:lang w:eastAsia="zh-CN"/>
                </w:rPr>
                <w:t>4</w:t>
              </w:r>
              <w:r w:rsidR="009E52D7">
                <w:rPr>
                  <w:rStyle w:val="Hyperlink"/>
                  <w:rFonts w:cs="Tahoma"/>
                  <w:b/>
                  <w:sz w:val="13"/>
                  <w:lang w:eastAsia="zh-CN"/>
                </w:rPr>
                <w:t>3</w:t>
              </w:r>
            </w:hyperlink>
          </w:p>
        </w:tc>
        <w:tc>
          <w:tcPr>
            <w:tcW w:w="450" w:type="dxa"/>
            <w:vAlign w:val="center"/>
          </w:tcPr>
          <w:p w:rsidR="00AB6D99" w:rsidRPr="00EA151A" w:rsidDel="00876599"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AB6D99"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vAlign w:val="center"/>
          </w:tcPr>
          <w:p w:rsidR="00AB6D99"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AB6D99" w:rsidRPr="00EA151A" w:rsidRDefault="00AB6D99" w:rsidP="004B5D2D">
            <w:pPr>
              <w:pStyle w:val="TableText"/>
              <w:widowControl w:val="0"/>
              <w:spacing w:before="40" w:after="40"/>
              <w:rPr>
                <w:rFonts w:ascii="Tahoma" w:hAnsi="Tahoma" w:cs="Tahoma"/>
                <w:sz w:val="13"/>
              </w:rPr>
            </w:pPr>
          </w:p>
        </w:tc>
        <w:tc>
          <w:tcPr>
            <w:tcW w:w="630" w:type="dxa"/>
            <w:vAlign w:val="center"/>
          </w:tcPr>
          <w:p w:rsidR="00AB6D99" w:rsidRPr="00EA151A" w:rsidRDefault="00AB6D99"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vAlign w:val="center"/>
          </w:tcPr>
          <w:p w:rsidR="00AB6D99" w:rsidRPr="00EA151A" w:rsidRDefault="00AB6D99" w:rsidP="004B5D2D">
            <w:pPr>
              <w:pStyle w:val="TableText"/>
              <w:widowControl w:val="0"/>
              <w:spacing w:before="40" w:after="40"/>
              <w:rPr>
                <w:rFonts w:ascii="Tahoma" w:hAnsi="Tahoma" w:cs="Tahoma"/>
                <w:sz w:val="13"/>
              </w:rPr>
            </w:pPr>
          </w:p>
        </w:tc>
      </w:tr>
      <w:tr w:rsidR="0091016D" w:rsidRPr="00EA151A" w:rsidTr="0084258D">
        <w:trPr>
          <w:trHeight w:val="145"/>
        </w:trPr>
        <w:tc>
          <w:tcPr>
            <w:tcW w:w="2714" w:type="dxa"/>
            <w:shd w:val="clear" w:color="auto" w:fill="FABF8F"/>
            <w:vAlign w:val="center"/>
          </w:tcPr>
          <w:p w:rsidR="0091016D" w:rsidRPr="00464B57" w:rsidRDefault="00817F04" w:rsidP="0084258D">
            <w:pPr>
              <w:pStyle w:val="Heading3"/>
              <w:rPr>
                <w:rFonts w:ascii="Tahoma" w:hAnsi="Tahoma" w:cs="Tahoma"/>
                <w:b w:val="0"/>
                <w:sz w:val="14"/>
                <w:szCs w:val="14"/>
                <w:lang w:val="pt-BR" w:eastAsia="zh-CN"/>
              </w:rPr>
            </w:pPr>
            <w:bookmarkStart w:id="232" w:name="_Toc336337947"/>
            <w:bookmarkStart w:id="233" w:name="_Toc534481399"/>
            <w:bookmarkEnd w:id="232"/>
            <w:r w:rsidRPr="0070173E">
              <w:rPr>
                <w:rFonts w:ascii="Tahoma" w:hAnsi="Tahoma" w:cs="Tahoma"/>
                <w:b w:val="0"/>
                <w:sz w:val="14"/>
                <w:szCs w:val="14"/>
                <w:lang w:val="pt-BR" w:eastAsia="zh-CN"/>
              </w:rPr>
              <w:t>Servidor A (SL de Usuário)</w:t>
            </w:r>
            <w:bookmarkEnd w:id="233"/>
          </w:p>
        </w:tc>
        <w:tc>
          <w:tcPr>
            <w:tcW w:w="450" w:type="dxa"/>
            <w:shd w:val="clear" w:color="auto" w:fill="FABF8F"/>
            <w:vAlign w:val="center"/>
          </w:tcPr>
          <w:p w:rsidR="0091016D" w:rsidRPr="00464B57" w:rsidRDefault="0091016D" w:rsidP="004B5D2D">
            <w:pPr>
              <w:pStyle w:val="TableText"/>
              <w:widowControl w:val="0"/>
              <w:spacing w:before="40" w:after="40"/>
              <w:rPr>
                <w:rFonts w:cs="Tahoma"/>
                <w:b/>
                <w:color w:val="000000"/>
                <w:sz w:val="13"/>
                <w:szCs w:val="13"/>
                <w:u w:val="single"/>
                <w:lang w:val="pt-BR"/>
              </w:rPr>
            </w:pPr>
          </w:p>
        </w:tc>
        <w:tc>
          <w:tcPr>
            <w:tcW w:w="450" w:type="dxa"/>
            <w:shd w:val="clear" w:color="auto" w:fill="FABF8F"/>
            <w:vAlign w:val="center"/>
          </w:tcPr>
          <w:p w:rsidR="0091016D"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06/12</w:t>
            </w:r>
          </w:p>
        </w:tc>
        <w:tc>
          <w:tcPr>
            <w:tcW w:w="360" w:type="dxa"/>
            <w:tcBorders>
              <w:righ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450" w:type="dxa"/>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91016D"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c>
          <w:tcPr>
            <w:tcW w:w="630" w:type="dxa"/>
            <w:shd w:val="clear" w:color="auto" w:fill="FABF8F"/>
            <w:vAlign w:val="center"/>
          </w:tcPr>
          <w:p w:rsidR="0091016D"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91016D" w:rsidRPr="00EA151A" w:rsidRDefault="0091016D"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FFFFF"/>
            <w:vAlign w:val="center"/>
          </w:tcPr>
          <w:p w:rsidR="00C031FA" w:rsidRPr="0070173E" w:rsidRDefault="00C031FA" w:rsidP="0084258D">
            <w:pPr>
              <w:pStyle w:val="ProductNames"/>
              <w:rPr>
                <w:rFonts w:ascii="Tahoma" w:hAnsi="Tahoma" w:cs="Tahoma"/>
                <w:sz w:val="14"/>
                <w:szCs w:val="14"/>
              </w:rPr>
            </w:pPr>
            <w:bookmarkStart w:id="234" w:name="_Toc336337948"/>
            <w:bookmarkStart w:id="235" w:name="_Toc534481400"/>
            <w:bookmarkEnd w:id="234"/>
            <w:r w:rsidRPr="0070173E">
              <w:rPr>
                <w:rFonts w:ascii="Tahoma" w:hAnsi="Tahoma" w:cs="Tahoma"/>
                <w:sz w:val="14"/>
                <w:szCs w:val="14"/>
                <w:lang w:val="pt-BR"/>
              </w:rPr>
              <w:t>Exchange Hosted Archive (SL de Usuário)</w:t>
            </w:r>
            <w:bookmarkEnd w:id="235"/>
          </w:p>
        </w:tc>
        <w:tc>
          <w:tcPr>
            <w:tcW w:w="450" w:type="dxa"/>
            <w:shd w:val="clear" w:color="auto" w:fill="FFFFFF"/>
            <w:vAlign w:val="center"/>
          </w:tcPr>
          <w:p w:rsidR="00C031FA" w:rsidRPr="0070173E" w:rsidRDefault="00B257B3" w:rsidP="009E52D7">
            <w:pPr>
              <w:pStyle w:val="TableText"/>
              <w:widowControl w:val="0"/>
              <w:spacing w:before="40" w:after="40"/>
              <w:rPr>
                <w:rFonts w:cs="Tahoma"/>
                <w:b/>
                <w:color w:val="000000"/>
                <w:sz w:val="13"/>
                <w:szCs w:val="13"/>
                <w:u w:val="single"/>
              </w:rPr>
            </w:pPr>
            <w:hyperlink w:anchor="_43_Exchange_Hosted" w:history="1">
              <w:r w:rsidR="00817F04" w:rsidRPr="0070173E">
                <w:rPr>
                  <w:rStyle w:val="Hyperlink"/>
                  <w:rFonts w:cs="Tahoma"/>
                  <w:b/>
                  <w:sz w:val="13"/>
                  <w:lang w:eastAsia="zh-CN"/>
                </w:rPr>
                <w:t>4</w:t>
              </w:r>
              <w:r w:rsidR="009E52D7">
                <w:rPr>
                  <w:rStyle w:val="Hyperlink"/>
                  <w:rFonts w:cs="Tahoma"/>
                  <w:b/>
                  <w:sz w:val="13"/>
                  <w:lang w:eastAsia="zh-CN"/>
                </w:rPr>
                <w:t>4</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ABF8F"/>
            <w:vAlign w:val="center"/>
          </w:tcPr>
          <w:p w:rsidR="00C031FA" w:rsidRPr="0070173E" w:rsidRDefault="00C031FA" w:rsidP="0084258D">
            <w:pPr>
              <w:pStyle w:val="ProductNames"/>
              <w:rPr>
                <w:rFonts w:ascii="Tahoma" w:hAnsi="Tahoma" w:cs="Tahoma"/>
                <w:sz w:val="14"/>
                <w:szCs w:val="14"/>
              </w:rPr>
            </w:pPr>
            <w:bookmarkStart w:id="236" w:name="_Toc336337949"/>
            <w:bookmarkStart w:id="237" w:name="_Toc534481401"/>
            <w:bookmarkEnd w:id="236"/>
            <w:r w:rsidRPr="00464B57">
              <w:rPr>
                <w:rFonts w:ascii="Tahoma" w:hAnsi="Tahoma" w:cs="Tahoma"/>
                <w:sz w:val="14"/>
                <w:szCs w:val="14"/>
              </w:rPr>
              <w:t>Exchange Hosted Archive Extra Storage (SL de Usuário)</w:t>
            </w:r>
            <w:bookmarkEnd w:id="237"/>
          </w:p>
        </w:tc>
        <w:tc>
          <w:tcPr>
            <w:tcW w:w="450" w:type="dxa"/>
            <w:shd w:val="clear" w:color="auto" w:fill="FABF8F"/>
            <w:vAlign w:val="center"/>
          </w:tcPr>
          <w:p w:rsidR="00C031FA" w:rsidRPr="0070173E" w:rsidRDefault="00B257B3" w:rsidP="009E52D7">
            <w:pPr>
              <w:pStyle w:val="TableText"/>
              <w:widowControl w:val="0"/>
              <w:spacing w:before="40" w:after="40"/>
              <w:rPr>
                <w:rFonts w:cs="Tahoma"/>
                <w:b/>
                <w:color w:val="000000"/>
                <w:sz w:val="13"/>
                <w:szCs w:val="13"/>
                <w:u w:val="single"/>
              </w:rPr>
            </w:pPr>
            <w:hyperlink w:anchor="_43_Exchange_Hosted" w:history="1">
              <w:r w:rsidR="008F6956" w:rsidRPr="0070173E">
                <w:rPr>
                  <w:rStyle w:val="Hyperlink"/>
                  <w:rFonts w:cs="Tahoma"/>
                  <w:b/>
                  <w:sz w:val="13"/>
                  <w:lang w:eastAsia="zh-CN"/>
                </w:rPr>
                <w:t>4</w:t>
              </w:r>
              <w:r w:rsidR="009E52D7">
                <w:rPr>
                  <w:rStyle w:val="Hyperlink"/>
                  <w:rFonts w:cs="Tahoma"/>
                  <w:b/>
                  <w:sz w:val="13"/>
                  <w:lang w:eastAsia="zh-CN"/>
                </w:rPr>
                <w:t>5</w:t>
              </w:r>
            </w:hyperlink>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1C38D4" w:rsidRPr="00EA151A" w:rsidTr="0084258D">
        <w:trPr>
          <w:trHeight w:val="145"/>
        </w:trPr>
        <w:tc>
          <w:tcPr>
            <w:tcW w:w="2714" w:type="dxa"/>
            <w:shd w:val="clear" w:color="auto" w:fill="FFFFFF"/>
            <w:vAlign w:val="center"/>
          </w:tcPr>
          <w:p w:rsidR="00C031FA" w:rsidRPr="0070173E" w:rsidRDefault="00C031FA" w:rsidP="0084258D">
            <w:pPr>
              <w:pStyle w:val="ProductNames"/>
              <w:rPr>
                <w:rFonts w:ascii="Tahoma" w:hAnsi="Tahoma" w:cs="Tahoma"/>
                <w:sz w:val="14"/>
                <w:szCs w:val="14"/>
              </w:rPr>
            </w:pPr>
            <w:bookmarkStart w:id="238" w:name="_Toc336337950"/>
            <w:bookmarkStart w:id="239" w:name="_Toc534481402"/>
            <w:bookmarkEnd w:id="238"/>
            <w:r w:rsidRPr="0070173E">
              <w:rPr>
                <w:rFonts w:ascii="Tahoma" w:hAnsi="Tahoma" w:cs="Tahoma"/>
                <w:sz w:val="14"/>
                <w:szCs w:val="14"/>
                <w:lang w:val="pt-BR"/>
              </w:rPr>
              <w:t xml:space="preserve">Exchange Hosted Encryption </w:t>
            </w:r>
            <w:r w:rsidR="0084258D">
              <w:rPr>
                <w:rFonts w:ascii="Tahoma" w:hAnsi="Tahoma" w:cs="Tahoma"/>
                <w:sz w:val="14"/>
                <w:szCs w:val="14"/>
                <w:lang w:val="pt-BR"/>
              </w:rPr>
              <w:br/>
            </w:r>
            <w:r w:rsidRPr="0070173E">
              <w:rPr>
                <w:rFonts w:ascii="Tahoma" w:hAnsi="Tahoma" w:cs="Tahoma"/>
                <w:sz w:val="14"/>
                <w:szCs w:val="14"/>
                <w:lang w:val="pt-BR"/>
              </w:rPr>
              <w:t>(SL de Usuário)</w:t>
            </w:r>
            <w:bookmarkEnd w:id="239"/>
          </w:p>
        </w:tc>
        <w:tc>
          <w:tcPr>
            <w:tcW w:w="450" w:type="dxa"/>
            <w:shd w:val="clear" w:color="auto" w:fill="FFFFFF"/>
            <w:vAlign w:val="center"/>
          </w:tcPr>
          <w:p w:rsidR="00C031FA" w:rsidRPr="0070173E" w:rsidRDefault="00B257B3" w:rsidP="006923C6">
            <w:pPr>
              <w:pStyle w:val="TableText"/>
              <w:widowControl w:val="0"/>
              <w:spacing w:before="40" w:after="40"/>
              <w:rPr>
                <w:rStyle w:val="EndnoteReference"/>
                <w:rFonts w:cs="Tahoma"/>
                <w:color w:val="000000"/>
                <w:sz w:val="13"/>
                <w:szCs w:val="13"/>
                <w:u w:val="single"/>
              </w:rPr>
            </w:pPr>
            <w:hyperlink w:anchor="_44_Exchange_Hosted" w:history="1">
              <w:r w:rsidR="00817F04" w:rsidRPr="0070173E">
                <w:rPr>
                  <w:rStyle w:val="Hyperlink"/>
                  <w:rFonts w:cs="Tahoma"/>
                  <w:b/>
                  <w:sz w:val="13"/>
                  <w:lang w:eastAsia="zh-CN"/>
                </w:rPr>
                <w:t>4</w:t>
              </w:r>
              <w:r w:rsidR="009E52D7">
                <w:rPr>
                  <w:rStyle w:val="Hyperlink"/>
                  <w:rFonts w:cs="Tahoma"/>
                  <w:b/>
                  <w:sz w:val="13"/>
                  <w:lang w:eastAsia="zh-CN"/>
                </w:rPr>
                <w:t>5</w:t>
              </w:r>
            </w:hyperlink>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04/06</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1 ponto</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ABF8F"/>
            <w:vAlign w:val="center"/>
          </w:tcPr>
          <w:p w:rsidR="00C031FA" w:rsidRPr="00464B57" w:rsidRDefault="00C031FA" w:rsidP="0084258D">
            <w:pPr>
              <w:pStyle w:val="Heading2"/>
              <w:ind w:left="0"/>
              <w:rPr>
                <w:rFonts w:ascii="Tahoma" w:hAnsi="Tahoma" w:cs="Tahoma"/>
                <w:b w:val="0"/>
                <w:sz w:val="14"/>
                <w:szCs w:val="14"/>
                <w:lang w:val="pt-BR" w:eastAsia="zh-CN"/>
              </w:rPr>
            </w:pPr>
            <w:bookmarkStart w:id="240" w:name="_Toc336337951"/>
            <w:bookmarkStart w:id="241" w:name="_Toc534481403"/>
            <w:bookmarkEnd w:id="240"/>
            <w:r w:rsidRPr="0070173E">
              <w:rPr>
                <w:rFonts w:ascii="Tahoma" w:hAnsi="Tahoma" w:cs="Tahoma"/>
                <w:b w:val="0"/>
                <w:sz w:val="14"/>
                <w:szCs w:val="14"/>
                <w:lang w:val="pt-BR" w:eastAsia="zh-CN"/>
              </w:rPr>
              <w:t xml:space="preserve">Quiosque do Exchange Online </w:t>
            </w:r>
            <w:r w:rsidR="0084258D">
              <w:rPr>
                <w:rFonts w:ascii="Tahoma" w:hAnsi="Tahoma" w:cs="Tahoma"/>
                <w:sz w:val="14"/>
                <w:szCs w:val="14"/>
                <w:lang w:val="pt-BR"/>
              </w:rPr>
              <w:br/>
            </w:r>
            <w:r w:rsidRPr="0070173E">
              <w:rPr>
                <w:rFonts w:ascii="Tahoma" w:hAnsi="Tahoma" w:cs="Tahoma"/>
                <w:b w:val="0"/>
                <w:sz w:val="14"/>
                <w:szCs w:val="14"/>
                <w:lang w:val="pt-BR" w:eastAsia="zh-CN"/>
              </w:rPr>
              <w:t>(SL de Usuário)</w:t>
            </w:r>
            <w:bookmarkEnd w:id="241"/>
          </w:p>
        </w:tc>
        <w:tc>
          <w:tcPr>
            <w:tcW w:w="450" w:type="dxa"/>
            <w:shd w:val="clear" w:color="auto" w:fill="FABF8F"/>
            <w:vAlign w:val="center"/>
          </w:tcPr>
          <w:p w:rsidR="00C031FA" w:rsidRPr="0070173E" w:rsidRDefault="00B257B3" w:rsidP="006923C6">
            <w:pPr>
              <w:pStyle w:val="TableText"/>
              <w:widowControl w:val="0"/>
              <w:spacing w:before="40" w:after="40"/>
              <w:rPr>
                <w:rStyle w:val="EndnoteReference"/>
                <w:rFonts w:cs="Tahoma"/>
                <w:color w:val="000000"/>
                <w:sz w:val="13"/>
                <w:szCs w:val="13"/>
                <w:u w:val="single"/>
              </w:rPr>
            </w:pPr>
            <w:hyperlink w:anchor="_45_Quiosque_do" w:history="1">
              <w:r w:rsidR="00817F04" w:rsidRPr="0070173E">
                <w:rPr>
                  <w:rStyle w:val="Hyperlink"/>
                  <w:rFonts w:cs="Tahoma"/>
                  <w:b/>
                  <w:sz w:val="13"/>
                  <w:lang w:eastAsia="zh-CN"/>
                </w:rPr>
                <w:t>4</w:t>
              </w:r>
              <w:r w:rsidR="006923C6">
                <w:rPr>
                  <w:rStyle w:val="Hyperlink"/>
                  <w:rFonts w:cs="Tahoma"/>
                  <w:b/>
                  <w:sz w:val="13"/>
                  <w:lang w:eastAsia="zh-CN"/>
                </w:rPr>
                <w:t>6</w:t>
              </w:r>
            </w:hyperlink>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4941B2" w:rsidRPr="00EA151A" w:rsidTr="0084258D">
        <w:trPr>
          <w:trHeight w:val="395"/>
        </w:trPr>
        <w:tc>
          <w:tcPr>
            <w:tcW w:w="2714" w:type="dxa"/>
            <w:shd w:val="clear" w:color="auto" w:fill="FFFFFF"/>
            <w:vAlign w:val="center"/>
          </w:tcPr>
          <w:p w:rsidR="00C031FA" w:rsidRPr="00464B57" w:rsidRDefault="00C031FA" w:rsidP="0084258D">
            <w:pPr>
              <w:pStyle w:val="Heading2"/>
              <w:ind w:left="0"/>
              <w:rPr>
                <w:rFonts w:ascii="Tahoma" w:hAnsi="Tahoma" w:cs="Tahoma"/>
                <w:b w:val="0"/>
                <w:sz w:val="14"/>
                <w:szCs w:val="14"/>
                <w:lang w:val="pt-BR" w:eastAsia="zh-CN"/>
              </w:rPr>
            </w:pPr>
            <w:bookmarkStart w:id="242" w:name="_Toc336337952"/>
            <w:bookmarkStart w:id="243" w:name="_Toc534481404"/>
            <w:bookmarkEnd w:id="242"/>
            <w:r w:rsidRPr="0070173E">
              <w:rPr>
                <w:rFonts w:ascii="Tahoma" w:hAnsi="Tahoma" w:cs="Tahoma"/>
                <w:b w:val="0"/>
                <w:sz w:val="14"/>
                <w:szCs w:val="14"/>
                <w:lang w:val="pt-BR" w:eastAsia="zh-CN"/>
              </w:rPr>
              <w:t>Exchange Online Plano 1 (SL de Usuário)</w:t>
            </w:r>
            <w:bookmarkEnd w:id="243"/>
          </w:p>
        </w:tc>
        <w:tc>
          <w:tcPr>
            <w:tcW w:w="450" w:type="dxa"/>
            <w:shd w:val="clear" w:color="auto" w:fill="FFFFFF"/>
            <w:vAlign w:val="center"/>
          </w:tcPr>
          <w:p w:rsidR="00C031FA" w:rsidRPr="0070173E" w:rsidRDefault="00B257B3" w:rsidP="006923C6">
            <w:pPr>
              <w:pStyle w:val="TableText"/>
              <w:widowControl w:val="0"/>
              <w:spacing w:before="40" w:after="40"/>
              <w:rPr>
                <w:rStyle w:val="EndnoteReference"/>
                <w:rFonts w:cs="Tahoma"/>
                <w:color w:val="0000FF"/>
                <w:sz w:val="13"/>
                <w:szCs w:val="13"/>
                <w:u w:val="single"/>
              </w:rPr>
            </w:pPr>
            <w:hyperlink w:anchor="_46_Exchange_Online" w:history="1">
              <w:r w:rsidR="00817F04" w:rsidRPr="0070173E">
                <w:rPr>
                  <w:rStyle w:val="Hyperlink"/>
                  <w:rFonts w:cs="Tahoma"/>
                  <w:b/>
                  <w:sz w:val="13"/>
                  <w:lang w:eastAsia="zh-CN"/>
                </w:rPr>
                <w:t>4</w:t>
              </w:r>
              <w:r w:rsidR="006923C6">
                <w:rPr>
                  <w:rStyle w:val="Hyperlink"/>
                  <w:rFonts w:cs="Tahoma"/>
                  <w:b/>
                  <w:sz w:val="13"/>
                  <w:lang w:eastAsia="zh-CN"/>
                </w:rPr>
                <w:t>7</w:t>
              </w:r>
            </w:hyperlink>
          </w:p>
        </w:tc>
        <w:tc>
          <w:tcPr>
            <w:tcW w:w="450" w:type="dxa"/>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FFFF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(somente EES), ST</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ABF8F"/>
            <w:vAlign w:val="center"/>
          </w:tcPr>
          <w:p w:rsidR="00C031FA" w:rsidRPr="00464B57" w:rsidRDefault="00C031FA" w:rsidP="0084258D">
            <w:pPr>
              <w:pStyle w:val="Heading2"/>
              <w:ind w:left="0"/>
              <w:rPr>
                <w:rFonts w:ascii="Tahoma" w:hAnsi="Tahoma" w:cs="Tahoma"/>
                <w:b w:val="0"/>
                <w:sz w:val="14"/>
                <w:szCs w:val="14"/>
                <w:lang w:val="pt-BR" w:eastAsia="zh-CN"/>
              </w:rPr>
            </w:pPr>
            <w:bookmarkStart w:id="244" w:name="_Toc336337953"/>
            <w:bookmarkStart w:id="245" w:name="_Toc534481405"/>
            <w:bookmarkEnd w:id="244"/>
            <w:r w:rsidRPr="0070173E">
              <w:rPr>
                <w:rFonts w:ascii="Tahoma" w:hAnsi="Tahoma" w:cs="Tahoma"/>
                <w:b w:val="0"/>
                <w:sz w:val="14"/>
                <w:szCs w:val="14"/>
                <w:lang w:val="pt-BR" w:eastAsia="zh-CN"/>
              </w:rPr>
              <w:t>Exchange Online Plano 2 (SL de Usuário)</w:t>
            </w:r>
            <w:bookmarkEnd w:id="245"/>
          </w:p>
        </w:tc>
        <w:bookmarkStart w:id="246" w:name="_Hlt336251028"/>
        <w:bookmarkEnd w:id="246"/>
        <w:tc>
          <w:tcPr>
            <w:tcW w:w="450" w:type="dxa"/>
            <w:shd w:val="clear" w:color="auto" w:fill="FABF8F"/>
            <w:vAlign w:val="center"/>
          </w:tcPr>
          <w:p w:rsidR="00C031FA" w:rsidRPr="0070173E" w:rsidRDefault="00817F04" w:rsidP="006923C6">
            <w:pPr>
              <w:pStyle w:val="TableText"/>
              <w:widowControl w:val="0"/>
              <w:spacing w:before="40" w:after="40"/>
              <w:rPr>
                <w:rStyle w:val="EndnoteReference"/>
                <w:rFonts w:cs="Tahoma"/>
                <w:color w:val="000000"/>
                <w:sz w:val="13"/>
                <w:szCs w:val="13"/>
                <w:u w:val="single"/>
              </w:rPr>
            </w:pPr>
            <w:r w:rsidRPr="0070173E">
              <w:rPr>
                <w:rFonts w:cs="Tahoma"/>
                <w:lang w:eastAsia="zh-CN"/>
              </w:rPr>
              <w:fldChar w:fldCharType="begin"/>
            </w:r>
            <w:r w:rsidR="008F6956" w:rsidRPr="0070173E">
              <w:rPr>
                <w:rFonts w:cs="Tahoma"/>
                <w:lang w:eastAsia="zh-CN"/>
              </w:rPr>
              <w:instrText>HYPERLINK  \l "_47_Exchange_Online"</w:instrText>
            </w:r>
            <w:r w:rsidRPr="0070173E">
              <w:rPr>
                <w:rFonts w:cs="Tahoma"/>
                <w:lang w:eastAsia="zh-CN"/>
              </w:rPr>
              <w:fldChar w:fldCharType="separate"/>
            </w:r>
            <w:r w:rsidRPr="0070173E">
              <w:rPr>
                <w:rStyle w:val="Hyperlink"/>
                <w:rFonts w:cs="Tahoma"/>
                <w:b/>
                <w:sz w:val="13"/>
                <w:lang w:eastAsia="zh-CN"/>
              </w:rPr>
              <w:t>4</w:t>
            </w:r>
            <w:r w:rsidR="006923C6">
              <w:rPr>
                <w:rStyle w:val="Hyperlink"/>
                <w:rFonts w:cs="Tahoma"/>
                <w:b/>
                <w:sz w:val="13"/>
                <w:lang w:eastAsia="zh-CN"/>
              </w:rPr>
              <w:t>8</w:t>
            </w:r>
            <w:r w:rsidRPr="0070173E">
              <w:rPr>
                <w:rFonts w:cs="Tahoma"/>
                <w:lang w:eastAsia="zh-CN"/>
              </w:rPr>
              <w:fldChar w:fldCharType="end"/>
            </w:r>
          </w:p>
        </w:tc>
        <w:tc>
          <w:tcPr>
            <w:tcW w:w="45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630" w:type="dxa"/>
            <w:shd w:val="clear" w:color="auto" w:fill="FABF8F"/>
            <w:vAlign w:val="center"/>
          </w:tcPr>
          <w:p w:rsidR="00C031FA"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 xml:space="preserve">A, (somente </w:t>
            </w:r>
            <w:r w:rsidRPr="00EA151A">
              <w:rPr>
                <w:rFonts w:ascii="Tahoma" w:hAnsi="Tahoma" w:cs="Tahoma"/>
                <w:sz w:val="13"/>
                <w:lang w:val="pt-BR" w:eastAsia="zh-CN"/>
              </w:rPr>
              <w:lastRenderedPageBreak/>
              <w:t>EES), ST</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FFFFF"/>
            <w:vAlign w:val="center"/>
          </w:tcPr>
          <w:p w:rsidR="000B2451" w:rsidRPr="00464B57" w:rsidRDefault="000B2451" w:rsidP="0084258D">
            <w:pPr>
              <w:pStyle w:val="Heading3"/>
              <w:rPr>
                <w:rFonts w:ascii="Tahoma" w:hAnsi="Tahoma" w:cs="Tahoma"/>
                <w:b w:val="0"/>
                <w:sz w:val="14"/>
                <w:szCs w:val="14"/>
                <w:lang w:val="pt-BR" w:eastAsia="zh-CN"/>
              </w:rPr>
            </w:pPr>
            <w:bookmarkStart w:id="247" w:name="_Toc336337954"/>
            <w:bookmarkStart w:id="248" w:name="_Toc534481406"/>
            <w:bookmarkEnd w:id="247"/>
            <w:r w:rsidRPr="0070173E">
              <w:rPr>
                <w:rFonts w:ascii="Tahoma" w:hAnsi="Tahoma" w:cs="Tahoma"/>
                <w:b w:val="0"/>
                <w:sz w:val="14"/>
                <w:szCs w:val="14"/>
                <w:lang w:val="pt-BR" w:eastAsia="zh-CN"/>
              </w:rPr>
              <w:lastRenderedPageBreak/>
              <w:t xml:space="preserve">Exchange Online Plan 1A para Alunos </w:t>
            </w:r>
            <w:r w:rsidR="0084258D">
              <w:rPr>
                <w:rFonts w:ascii="Tahoma" w:hAnsi="Tahoma" w:cs="Tahoma"/>
                <w:sz w:val="14"/>
                <w:szCs w:val="14"/>
                <w:lang w:val="pt-BR"/>
              </w:rPr>
              <w:br/>
            </w:r>
            <w:r w:rsidRPr="0070173E">
              <w:rPr>
                <w:rFonts w:ascii="Tahoma" w:hAnsi="Tahoma" w:cs="Tahoma"/>
                <w:b w:val="0"/>
                <w:sz w:val="14"/>
                <w:szCs w:val="14"/>
                <w:lang w:val="pt-BR" w:eastAsia="zh-CN"/>
              </w:rPr>
              <w:t>(SL do Usuário)</w:t>
            </w:r>
            <w:bookmarkEnd w:id="248"/>
          </w:p>
        </w:tc>
        <w:tc>
          <w:tcPr>
            <w:tcW w:w="450" w:type="dxa"/>
            <w:shd w:val="clear" w:color="auto" w:fill="FFFFFF"/>
            <w:vAlign w:val="center"/>
          </w:tcPr>
          <w:p w:rsidR="000B2451" w:rsidRPr="00464B57" w:rsidRDefault="000B2451" w:rsidP="004B5D2D">
            <w:pPr>
              <w:pStyle w:val="TableText"/>
              <w:widowControl w:val="0"/>
              <w:spacing w:before="40" w:after="40"/>
              <w:rPr>
                <w:rFonts w:cs="Tahoma"/>
                <w:b/>
                <w:color w:val="000000"/>
                <w:sz w:val="13"/>
                <w:szCs w:val="13"/>
                <w:u w:val="single"/>
                <w:lang w:val="pt-BR"/>
              </w:rPr>
            </w:pPr>
          </w:p>
        </w:tc>
        <w:tc>
          <w:tcPr>
            <w:tcW w:w="450" w:type="dxa"/>
            <w:shd w:val="clear" w:color="auto" w:fill="FFFFFF"/>
            <w:vAlign w:val="center"/>
          </w:tcPr>
          <w:p w:rsidR="000B2451"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06/12</w:t>
            </w:r>
          </w:p>
        </w:tc>
        <w:tc>
          <w:tcPr>
            <w:tcW w:w="360" w:type="dxa"/>
            <w:tcBorders>
              <w:righ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c>
          <w:tcPr>
            <w:tcW w:w="63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shd w:val="clear" w:color="auto" w:fill="FFFFFF"/>
            <w:vAlign w:val="center"/>
          </w:tcPr>
          <w:p w:rsidR="000B2451" w:rsidRPr="00EA151A" w:rsidRDefault="000B2451"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ABF8F"/>
            <w:vAlign w:val="center"/>
          </w:tcPr>
          <w:p w:rsidR="000B2451" w:rsidRPr="00464B57" w:rsidRDefault="00817F04" w:rsidP="0084258D">
            <w:pPr>
              <w:pStyle w:val="Heading3"/>
              <w:rPr>
                <w:rFonts w:ascii="Tahoma" w:hAnsi="Tahoma" w:cs="Tahoma"/>
                <w:b w:val="0"/>
                <w:sz w:val="14"/>
                <w:szCs w:val="14"/>
                <w:lang w:val="pt-BR" w:eastAsia="zh-CN"/>
              </w:rPr>
            </w:pPr>
            <w:bookmarkStart w:id="249" w:name="_Toc336337955"/>
            <w:bookmarkStart w:id="250" w:name="_Toc534481407"/>
            <w:bookmarkEnd w:id="249"/>
            <w:r w:rsidRPr="0070173E">
              <w:rPr>
                <w:rFonts w:ascii="Tahoma" w:hAnsi="Tahoma" w:cs="Tahoma"/>
                <w:b w:val="0"/>
                <w:sz w:val="14"/>
                <w:szCs w:val="14"/>
                <w:lang w:val="pt-BR" w:eastAsia="zh-CN"/>
              </w:rPr>
              <w:t>Exchange Online Plano 2A (SL de Usuário)</w:t>
            </w:r>
            <w:bookmarkEnd w:id="250"/>
          </w:p>
        </w:tc>
        <w:tc>
          <w:tcPr>
            <w:tcW w:w="450" w:type="dxa"/>
            <w:shd w:val="clear" w:color="auto" w:fill="FABF8F"/>
            <w:vAlign w:val="center"/>
          </w:tcPr>
          <w:p w:rsidR="000B2451" w:rsidRPr="00464B57" w:rsidRDefault="000B2451" w:rsidP="004B5D2D">
            <w:pPr>
              <w:pStyle w:val="TableText"/>
              <w:widowControl w:val="0"/>
              <w:spacing w:before="40" w:after="40"/>
              <w:rPr>
                <w:rFonts w:cs="Tahoma"/>
                <w:b/>
                <w:color w:val="000000"/>
                <w:sz w:val="13"/>
                <w:szCs w:val="13"/>
                <w:u w:val="single"/>
                <w:lang w:val="pt-BR"/>
              </w:rPr>
            </w:pPr>
          </w:p>
        </w:tc>
        <w:tc>
          <w:tcPr>
            <w:tcW w:w="450" w:type="dxa"/>
            <w:shd w:val="clear" w:color="auto" w:fill="FABF8F"/>
            <w:vAlign w:val="center"/>
          </w:tcPr>
          <w:p w:rsidR="000B2451"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06/12</w:t>
            </w:r>
          </w:p>
        </w:tc>
        <w:tc>
          <w:tcPr>
            <w:tcW w:w="360" w:type="dxa"/>
            <w:tcBorders>
              <w:righ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0B2451"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c>
          <w:tcPr>
            <w:tcW w:w="63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shd w:val="clear" w:color="auto" w:fill="FABF8F"/>
            <w:vAlign w:val="center"/>
          </w:tcPr>
          <w:p w:rsidR="000B2451" w:rsidRPr="00EA151A" w:rsidRDefault="000B2451"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FFFFF"/>
            <w:vAlign w:val="center"/>
          </w:tcPr>
          <w:p w:rsidR="00021544" w:rsidRPr="0070173E" w:rsidRDefault="00021544" w:rsidP="0084258D">
            <w:pPr>
              <w:pStyle w:val="ProductNames"/>
              <w:rPr>
                <w:rFonts w:ascii="Tahoma" w:hAnsi="Tahoma" w:cs="Tahoma"/>
                <w:sz w:val="14"/>
                <w:szCs w:val="14"/>
              </w:rPr>
            </w:pPr>
            <w:bookmarkStart w:id="251" w:name="_Toc336337958"/>
            <w:bookmarkStart w:id="252" w:name="_Toc534481408"/>
            <w:bookmarkEnd w:id="251"/>
            <w:r w:rsidRPr="0070173E">
              <w:rPr>
                <w:rFonts w:ascii="Tahoma" w:hAnsi="Tahoma" w:cs="Tahoma"/>
                <w:sz w:val="14"/>
                <w:szCs w:val="14"/>
                <w:lang w:val="pt-BR"/>
              </w:rPr>
              <w:t>Exchange Server Enterprise 2013</w:t>
            </w:r>
            <w:bookmarkEnd w:id="252"/>
          </w:p>
        </w:tc>
        <w:tc>
          <w:tcPr>
            <w:tcW w:w="450" w:type="dxa"/>
            <w:shd w:val="clear" w:color="auto" w:fill="FFFFFF"/>
            <w:vAlign w:val="center"/>
          </w:tcPr>
          <w:p w:rsidR="00021544" w:rsidRPr="0070173E" w:rsidRDefault="00B257B3" w:rsidP="006923C6">
            <w:pPr>
              <w:pStyle w:val="TableText"/>
              <w:widowControl w:val="0"/>
              <w:spacing w:before="40" w:after="40"/>
              <w:rPr>
                <w:rFonts w:cs="Tahoma"/>
                <w:b/>
                <w:color w:val="0000FF"/>
                <w:sz w:val="13"/>
                <w:szCs w:val="13"/>
                <w:u w:val="single"/>
              </w:rPr>
            </w:pPr>
            <w:hyperlink w:anchor="_48_Exchange_Server" w:history="1">
              <w:r w:rsidR="00817F04" w:rsidRPr="0070173E">
                <w:rPr>
                  <w:rStyle w:val="Hyperlink"/>
                  <w:rFonts w:cs="Tahoma"/>
                  <w:b/>
                  <w:sz w:val="13"/>
                  <w:lang w:eastAsia="zh-CN"/>
                </w:rPr>
                <w:t>4</w:t>
              </w:r>
              <w:r w:rsidR="006923C6">
                <w:rPr>
                  <w:rStyle w:val="Hyperlink"/>
                  <w:rFonts w:cs="Tahoma"/>
                  <w:b/>
                  <w:sz w:val="13"/>
                  <w:lang w:eastAsia="zh-CN"/>
                </w:rPr>
                <w:t>9</w:t>
              </w:r>
            </w:hyperlink>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360" w:type="dxa"/>
            <w:tcBorders>
              <w:right w:val="single" w:sz="18" w:space="0" w:color="auto"/>
            </w:tcBorders>
            <w:shd w:val="clear" w:color="auto" w:fill="FFFFFF"/>
            <w:vAlign w:val="center"/>
          </w:tcPr>
          <w:p w:rsidR="00021544" w:rsidRPr="00EA151A" w:rsidRDefault="00021544"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021544" w:rsidRPr="00EA151A" w:rsidRDefault="00021544"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ABF8F"/>
            <w:vAlign w:val="center"/>
          </w:tcPr>
          <w:p w:rsidR="00021544" w:rsidRPr="0070173E" w:rsidRDefault="00021544" w:rsidP="0084258D">
            <w:pPr>
              <w:pStyle w:val="ProductNames"/>
              <w:rPr>
                <w:rFonts w:ascii="Tahoma" w:hAnsi="Tahoma" w:cs="Tahoma"/>
                <w:sz w:val="14"/>
                <w:szCs w:val="14"/>
              </w:rPr>
            </w:pPr>
            <w:bookmarkStart w:id="253" w:name="_Toc336337959"/>
            <w:bookmarkStart w:id="254" w:name="_Toc534481409"/>
            <w:bookmarkEnd w:id="253"/>
            <w:r w:rsidRPr="0070173E">
              <w:rPr>
                <w:rFonts w:ascii="Tahoma" w:hAnsi="Tahoma" w:cs="Tahoma"/>
                <w:sz w:val="14"/>
                <w:szCs w:val="14"/>
                <w:lang w:val="pt-BR"/>
              </w:rPr>
              <w:t>Exchange Server Standard 2013</w:t>
            </w:r>
            <w:bookmarkEnd w:id="254"/>
          </w:p>
        </w:tc>
        <w:tc>
          <w:tcPr>
            <w:tcW w:w="450" w:type="dxa"/>
            <w:shd w:val="clear" w:color="auto" w:fill="FABF8F"/>
            <w:vAlign w:val="center"/>
          </w:tcPr>
          <w:p w:rsidR="00021544" w:rsidRPr="0070173E" w:rsidRDefault="00B257B3" w:rsidP="006923C6">
            <w:pPr>
              <w:pStyle w:val="TableText"/>
              <w:widowControl w:val="0"/>
              <w:spacing w:before="40" w:after="40"/>
              <w:rPr>
                <w:rFonts w:cs="Tahoma"/>
                <w:b/>
                <w:color w:val="0000FF"/>
                <w:sz w:val="13"/>
                <w:szCs w:val="13"/>
                <w:u w:val="single"/>
              </w:rPr>
            </w:pPr>
            <w:hyperlink w:anchor="_48_Exchange_Server" w:history="1">
              <w:r w:rsidR="008F6956" w:rsidRPr="0070173E">
                <w:rPr>
                  <w:rStyle w:val="Hyperlink"/>
                  <w:rFonts w:cs="Tahoma"/>
                  <w:b/>
                  <w:sz w:val="13"/>
                  <w:lang w:eastAsia="zh-CN"/>
                </w:rPr>
                <w:t>4</w:t>
              </w:r>
              <w:r w:rsidR="006923C6">
                <w:rPr>
                  <w:rStyle w:val="Hyperlink"/>
                  <w:rFonts w:cs="Tahoma"/>
                  <w:b/>
                  <w:sz w:val="13"/>
                  <w:lang w:eastAsia="zh-CN"/>
                </w:rPr>
                <w:t>9</w:t>
              </w:r>
            </w:hyperlink>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360" w:type="dxa"/>
            <w:tcBorders>
              <w:right w:val="single" w:sz="18" w:space="0" w:color="auto"/>
            </w:tcBorders>
            <w:shd w:val="clear" w:color="auto" w:fill="FABF8F"/>
            <w:vAlign w:val="center"/>
          </w:tcPr>
          <w:p w:rsidR="00021544" w:rsidRPr="00EA151A" w:rsidRDefault="00021544"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360" w:type="dxa"/>
            <w:tcBorders>
              <w:righ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lef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w:t>
            </w:r>
          </w:p>
        </w:tc>
        <w:tc>
          <w:tcPr>
            <w:tcW w:w="450" w:type="dxa"/>
            <w:tcBorders>
              <w:righ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lef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021544"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021544" w:rsidRPr="00EA151A" w:rsidRDefault="00021544"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FFFFF"/>
            <w:vAlign w:val="center"/>
          </w:tcPr>
          <w:p w:rsidR="00C031FA" w:rsidRPr="0070173E" w:rsidRDefault="00C031FA" w:rsidP="0084258D">
            <w:pPr>
              <w:pStyle w:val="ProductNames"/>
              <w:rPr>
                <w:rFonts w:ascii="Tahoma" w:hAnsi="Tahoma" w:cs="Tahoma"/>
                <w:sz w:val="14"/>
                <w:szCs w:val="14"/>
              </w:rPr>
            </w:pPr>
            <w:bookmarkStart w:id="255" w:name="_Toc336337960"/>
            <w:bookmarkStart w:id="256" w:name="_Toc534481410"/>
            <w:bookmarkEnd w:id="255"/>
            <w:r w:rsidRPr="00464B57">
              <w:rPr>
                <w:rFonts w:ascii="Tahoma" w:hAnsi="Tahoma" w:cs="Tahoma"/>
                <w:sz w:val="14"/>
                <w:szCs w:val="14"/>
              </w:rPr>
              <w:t>Exchange Server 2007 Standard for Small</w:t>
            </w:r>
            <w:r w:rsidR="0084258D" w:rsidRPr="00464B57">
              <w:rPr>
                <w:rFonts w:ascii="Tahoma" w:hAnsi="Tahoma" w:cs="Tahoma"/>
                <w:sz w:val="14"/>
                <w:szCs w:val="14"/>
              </w:rPr>
              <w:t> </w:t>
            </w:r>
            <w:r w:rsidRPr="00464B57">
              <w:rPr>
                <w:rFonts w:ascii="Tahoma" w:hAnsi="Tahoma" w:cs="Tahoma"/>
                <w:sz w:val="14"/>
                <w:szCs w:val="14"/>
              </w:rPr>
              <w:t>Business</w:t>
            </w:r>
            <w:bookmarkEnd w:id="256"/>
          </w:p>
        </w:tc>
        <w:tc>
          <w:tcPr>
            <w:tcW w:w="450" w:type="dxa"/>
            <w:shd w:val="clear" w:color="auto" w:fill="FFFFFF"/>
            <w:vAlign w:val="center"/>
          </w:tcPr>
          <w:p w:rsidR="00C031FA" w:rsidRPr="0070173E" w:rsidRDefault="00C031FA" w:rsidP="004B5D2D">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10/09</w:t>
            </w: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20</w:t>
            </w: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lef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FFFFF"/>
            <w:vAlign w:val="center"/>
          </w:tcPr>
          <w:p w:rsidR="00C031FA" w:rsidRPr="00EA151A" w:rsidRDefault="00C031FA" w:rsidP="004B5D2D">
            <w:pPr>
              <w:pStyle w:val="TableText"/>
              <w:widowControl w:val="0"/>
              <w:spacing w:before="40" w:after="40"/>
              <w:rPr>
                <w:rFonts w:ascii="Tahoma" w:hAnsi="Tahoma" w:cs="Tahoma"/>
                <w:sz w:val="13"/>
              </w:rPr>
            </w:pPr>
          </w:p>
        </w:tc>
      </w:tr>
      <w:tr w:rsidR="004941B2" w:rsidRPr="00EA151A" w:rsidTr="0084258D">
        <w:trPr>
          <w:trHeight w:val="145"/>
        </w:trPr>
        <w:tc>
          <w:tcPr>
            <w:tcW w:w="2714" w:type="dxa"/>
            <w:shd w:val="clear" w:color="auto" w:fill="FABF8F"/>
            <w:vAlign w:val="center"/>
          </w:tcPr>
          <w:p w:rsidR="00C031FA" w:rsidRPr="0070173E" w:rsidRDefault="00C031FA" w:rsidP="0084258D">
            <w:pPr>
              <w:pStyle w:val="ProductNames"/>
              <w:rPr>
                <w:rFonts w:ascii="Tahoma" w:hAnsi="Tahoma" w:cs="Tahoma"/>
                <w:sz w:val="14"/>
                <w:szCs w:val="14"/>
              </w:rPr>
            </w:pPr>
            <w:bookmarkStart w:id="257" w:name="_Toc336337961"/>
            <w:bookmarkStart w:id="258" w:name="_Toc534481411"/>
            <w:bookmarkEnd w:id="257"/>
            <w:r w:rsidRPr="00464B57">
              <w:rPr>
                <w:rFonts w:ascii="Tahoma" w:hAnsi="Tahoma" w:cs="Tahoma"/>
                <w:sz w:val="14"/>
                <w:szCs w:val="14"/>
              </w:rPr>
              <w:t>CAL do Exchange Server 2007 Standard for Small Business</w:t>
            </w:r>
            <w:bookmarkEnd w:id="258"/>
          </w:p>
        </w:tc>
        <w:tc>
          <w:tcPr>
            <w:tcW w:w="450" w:type="dxa"/>
            <w:shd w:val="clear" w:color="auto" w:fill="FABF8F"/>
            <w:vAlign w:val="center"/>
          </w:tcPr>
          <w:p w:rsidR="00C031FA" w:rsidRPr="0070173E" w:rsidRDefault="00C031FA" w:rsidP="004B5D2D">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11/09</w:t>
            </w: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c>
          <w:tcPr>
            <w:tcW w:w="450" w:type="dxa"/>
            <w:shd w:val="clear" w:color="auto" w:fill="FABF8F"/>
            <w:vAlign w:val="center"/>
          </w:tcPr>
          <w:p w:rsidR="00C031FA" w:rsidRPr="00EA151A" w:rsidRDefault="00C031FA"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CF3420" w:rsidP="0084258D">
            <w:pPr>
              <w:pStyle w:val="ProductNames"/>
              <w:rPr>
                <w:rFonts w:ascii="Tahoma" w:hAnsi="Tahoma" w:cs="Tahoma"/>
                <w:sz w:val="14"/>
                <w:szCs w:val="14"/>
                <w:lang w:val="pt-BR"/>
              </w:rPr>
            </w:pPr>
            <w:bookmarkStart w:id="259" w:name="_Toc336337963"/>
            <w:bookmarkStart w:id="260" w:name="_Toc534481412"/>
            <w:bookmarkEnd w:id="259"/>
            <w:r w:rsidRPr="0070173E">
              <w:rPr>
                <w:rFonts w:ascii="Tahoma" w:hAnsi="Tahoma" w:cs="Tahoma"/>
                <w:position w:val="-6"/>
                <w:sz w:val="14"/>
                <w:szCs w:val="14"/>
                <w:lang w:val="pt-BR"/>
              </w:rPr>
              <w:t>CAL Padrão do Exchange Server 2013 (Dispositivo e Usuário)</w:t>
            </w:r>
            <w:bookmarkEnd w:id="260"/>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FF"/>
                <w:sz w:val="13"/>
                <w:szCs w:val="13"/>
                <w:u w:val="single"/>
              </w:rPr>
            </w:pPr>
            <w:hyperlink w:anchor="_49_CAL_do" w:history="1">
              <w:r w:rsidR="006923C6">
                <w:rPr>
                  <w:rStyle w:val="Hyperlink"/>
                  <w:rFonts w:cs="Tahoma"/>
                  <w:b/>
                  <w:sz w:val="13"/>
                  <w:lang w:eastAsia="zh-CN"/>
                </w:rPr>
                <w:t>50</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10/12</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Del="00515A83" w:rsidTr="0084258D">
        <w:trPr>
          <w:trHeight w:val="145"/>
        </w:trPr>
        <w:tc>
          <w:tcPr>
            <w:tcW w:w="2714" w:type="dxa"/>
            <w:shd w:val="clear" w:color="auto" w:fill="FABF8F"/>
            <w:vAlign w:val="center"/>
          </w:tcPr>
          <w:p w:rsidR="007A6E80" w:rsidRPr="0070173E" w:rsidDel="00515A83" w:rsidRDefault="00817F04" w:rsidP="0084258D">
            <w:pPr>
              <w:pStyle w:val="ProductNames"/>
              <w:rPr>
                <w:rFonts w:ascii="Tahoma" w:hAnsi="Tahoma" w:cs="Tahoma"/>
                <w:sz w:val="14"/>
                <w:szCs w:val="14"/>
              </w:rPr>
            </w:pPr>
            <w:bookmarkStart w:id="261" w:name="_Toc336337965"/>
            <w:bookmarkStart w:id="262" w:name="_Toc534481413"/>
            <w:bookmarkEnd w:id="261"/>
            <w:r w:rsidRPr="0070173E">
              <w:rPr>
                <w:rFonts w:ascii="Tahoma" w:hAnsi="Tahoma" w:cs="Tahoma"/>
                <w:sz w:val="14"/>
                <w:szCs w:val="14"/>
                <w:lang w:val="pt-BR"/>
              </w:rPr>
              <w:t>Forefront Endpoint Protection</w:t>
            </w:r>
            <w:bookmarkEnd w:id="262"/>
          </w:p>
        </w:tc>
        <w:tc>
          <w:tcPr>
            <w:tcW w:w="450" w:type="dxa"/>
            <w:shd w:val="clear" w:color="auto" w:fill="FABF8F"/>
            <w:vAlign w:val="center"/>
          </w:tcPr>
          <w:p w:rsidR="007A6E80" w:rsidRPr="0070173E" w:rsidDel="00515A83" w:rsidRDefault="00B257B3" w:rsidP="006923C6">
            <w:pPr>
              <w:pStyle w:val="TableText"/>
              <w:widowControl w:val="0"/>
              <w:spacing w:before="40" w:after="40"/>
              <w:rPr>
                <w:rStyle w:val="EndnoteReference"/>
                <w:rFonts w:cs="Tahoma"/>
                <w:color w:val="000000"/>
                <w:sz w:val="13"/>
                <w:szCs w:val="13"/>
                <w:u w:val="single"/>
              </w:rPr>
            </w:pPr>
            <w:hyperlink w:anchor="_50_Forefront_Endpoint" w:history="1">
              <w:r w:rsidR="00817F04" w:rsidRPr="0070173E">
                <w:rPr>
                  <w:rStyle w:val="Hyperlink"/>
                  <w:rFonts w:cs="Tahoma"/>
                  <w:b/>
                  <w:sz w:val="13"/>
                  <w:lang w:eastAsia="zh-CN"/>
                </w:rPr>
                <w:t>5</w:t>
              </w:r>
              <w:r w:rsidR="006923C6">
                <w:rPr>
                  <w:rStyle w:val="Hyperlink"/>
                  <w:rFonts w:cs="Tahoma"/>
                  <w:b/>
                  <w:sz w:val="13"/>
                  <w:lang w:eastAsia="zh-CN"/>
                </w:rPr>
                <w:t>1</w:t>
              </w:r>
            </w:hyperlink>
          </w:p>
        </w:tc>
        <w:tc>
          <w:tcPr>
            <w:tcW w:w="450" w:type="dxa"/>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515A83"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rPr>
                <w:rFonts w:ascii="Tahoma" w:hAnsi="Tahoma" w:cs="Tahoma"/>
                <w:sz w:val="14"/>
                <w:szCs w:val="14"/>
                <w:lang w:val="pt-BR"/>
              </w:rPr>
            </w:pPr>
            <w:bookmarkStart w:id="263" w:name="_Toc336337966"/>
            <w:bookmarkStart w:id="264" w:name="_Toc534481414"/>
            <w:bookmarkEnd w:id="263"/>
            <w:r w:rsidRPr="0070173E">
              <w:rPr>
                <w:rFonts w:ascii="Tahoma" w:hAnsi="Tahoma" w:cs="Tahoma"/>
                <w:sz w:val="14"/>
                <w:szCs w:val="14"/>
                <w:lang w:val="pt-BR"/>
              </w:rPr>
              <w:t>CAL do Forefront Identity Manager 2010</w:t>
            </w:r>
            <w:r w:rsidR="0084258D">
              <w:rPr>
                <w:rFonts w:ascii="Tahoma" w:hAnsi="Tahoma" w:cs="Tahoma"/>
                <w:sz w:val="14"/>
                <w:szCs w:val="14"/>
                <w:lang w:val="pt-BR"/>
              </w:rPr>
              <w:t> </w:t>
            </w:r>
            <w:r w:rsidRPr="0070173E">
              <w:rPr>
                <w:rFonts w:ascii="Tahoma" w:hAnsi="Tahoma" w:cs="Tahoma"/>
                <w:sz w:val="14"/>
                <w:szCs w:val="14"/>
                <w:lang w:val="pt-BR"/>
              </w:rPr>
              <w:t>R2 (Somente usuário)</w:t>
            </w:r>
            <w:bookmarkEnd w:id="264"/>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FF"/>
                <w:sz w:val="13"/>
                <w:szCs w:val="13"/>
                <w:u w:val="single"/>
              </w:rPr>
            </w:pPr>
            <w:hyperlink w:anchor="_51_Forefront_Identity" w:history="1">
              <w:r w:rsidR="00817F04" w:rsidRPr="0070173E">
                <w:rPr>
                  <w:rStyle w:val="Hyperlink"/>
                  <w:rFonts w:cs="Tahoma"/>
                  <w:b/>
                  <w:sz w:val="13"/>
                  <w:lang w:eastAsia="zh-CN"/>
                </w:rPr>
                <w:t>5</w:t>
              </w:r>
              <w:r w:rsidR="006923C6">
                <w:rPr>
                  <w:rStyle w:val="Hyperlink"/>
                  <w:rFonts w:cs="Tahoma"/>
                  <w:b/>
                  <w:sz w:val="13"/>
                  <w:lang w:eastAsia="zh-CN"/>
                </w:rPr>
                <w:t>2</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u w:val="single"/>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65" w:name="_Toc336337967"/>
            <w:bookmarkStart w:id="266" w:name="_Toc534481415"/>
            <w:bookmarkEnd w:id="265"/>
            <w:r w:rsidRPr="00464B57">
              <w:rPr>
                <w:rFonts w:ascii="Tahoma" w:hAnsi="Tahoma" w:cs="Tahoma"/>
                <w:sz w:val="14"/>
                <w:szCs w:val="14"/>
              </w:rPr>
              <w:t>Forefront Identity Manager 2010 R2</w:t>
            </w:r>
            <w:r w:rsidR="0084258D" w:rsidRPr="00464B57">
              <w:rPr>
                <w:rFonts w:ascii="Tahoma" w:hAnsi="Tahoma" w:cs="Tahoma"/>
                <w:sz w:val="14"/>
                <w:szCs w:val="14"/>
              </w:rPr>
              <w:t> </w:t>
            </w:r>
            <w:r w:rsidRPr="00464B57">
              <w:rPr>
                <w:rFonts w:ascii="Tahoma" w:hAnsi="Tahoma" w:cs="Tahoma"/>
                <w:sz w:val="14"/>
                <w:szCs w:val="14"/>
              </w:rPr>
              <w:t>External Connector</w:t>
            </w:r>
            <w:bookmarkEnd w:id="266"/>
          </w:p>
        </w:tc>
        <w:tc>
          <w:tcPr>
            <w:tcW w:w="450" w:type="dxa"/>
            <w:shd w:val="clear" w:color="auto" w:fill="FABF8F"/>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51_Forefront_Identity" w:history="1">
              <w:r w:rsidR="008F6956" w:rsidRPr="0070173E">
                <w:rPr>
                  <w:rStyle w:val="Hyperlink"/>
                  <w:rFonts w:cs="Tahoma"/>
                  <w:b/>
                  <w:sz w:val="13"/>
                  <w:lang w:eastAsia="zh-CN"/>
                </w:rPr>
                <w:t>5</w:t>
              </w:r>
              <w:r w:rsidR="006923C6">
                <w:rPr>
                  <w:rStyle w:val="Hyperlink"/>
                  <w:rFonts w:cs="Tahoma"/>
                  <w:b/>
                  <w:sz w:val="13"/>
                  <w:lang w:eastAsia="zh-CN"/>
                </w:rPr>
                <w:t>2</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u w:val="single"/>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313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63</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70173E" w:rsidRDefault="007A6E80" w:rsidP="0084258D">
            <w:pPr>
              <w:pStyle w:val="ProductNames"/>
              <w:rPr>
                <w:rFonts w:ascii="Tahoma" w:hAnsi="Tahoma" w:cs="Tahoma"/>
                <w:sz w:val="14"/>
                <w:szCs w:val="14"/>
              </w:rPr>
            </w:pPr>
            <w:bookmarkStart w:id="267" w:name="_Toc336337968"/>
            <w:bookmarkStart w:id="268" w:name="_Toc534481416"/>
            <w:bookmarkEnd w:id="267"/>
            <w:r w:rsidRPr="0070173E">
              <w:rPr>
                <w:rFonts w:ascii="Tahoma" w:hAnsi="Tahoma" w:cs="Tahoma"/>
                <w:sz w:val="14"/>
                <w:szCs w:val="14"/>
                <w:lang w:val="pt-BR"/>
              </w:rPr>
              <w:t>Forefront Identity Manager 2010 R2</w:t>
            </w:r>
            <w:r w:rsidR="0084258D">
              <w:rPr>
                <w:rFonts w:ascii="Tahoma" w:hAnsi="Tahoma" w:cs="Tahoma"/>
                <w:sz w:val="14"/>
                <w:szCs w:val="14"/>
                <w:lang w:val="pt-BR"/>
              </w:rPr>
              <w:t> </w:t>
            </w:r>
            <w:r w:rsidRPr="0070173E">
              <w:rPr>
                <w:rFonts w:ascii="Tahoma" w:hAnsi="Tahoma" w:cs="Tahoma"/>
                <w:sz w:val="14"/>
                <w:szCs w:val="14"/>
                <w:lang w:val="pt-BR"/>
              </w:rPr>
              <w:t>Server</w:t>
            </w:r>
            <w:bookmarkEnd w:id="268"/>
            <w:r w:rsidRPr="0070173E">
              <w:rPr>
                <w:rFonts w:ascii="Tahoma" w:hAnsi="Tahoma" w:cs="Tahoma"/>
                <w:sz w:val="14"/>
                <w:szCs w:val="14"/>
              </w:rPr>
              <w:t xml:space="preserve"> </w:t>
            </w:r>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51_Forefront_Identity" w:history="1">
              <w:r w:rsidR="008F6956" w:rsidRPr="0070173E">
                <w:rPr>
                  <w:rStyle w:val="Hyperlink"/>
                  <w:rFonts w:cs="Tahoma"/>
                  <w:b/>
                  <w:sz w:val="13"/>
                  <w:lang w:eastAsia="zh-CN"/>
                </w:rPr>
                <w:t>5</w:t>
              </w:r>
              <w:r w:rsidR="006923C6">
                <w:rPr>
                  <w:rStyle w:val="Hyperlink"/>
                  <w:rFonts w:cs="Tahoma"/>
                  <w:b/>
                  <w:sz w:val="13"/>
                  <w:lang w:eastAsia="zh-CN"/>
                </w:rPr>
                <w:t>2</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07/10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u w:val="single"/>
                <w:lang w:eastAsia="zh-CN"/>
              </w:rPr>
              <w:t>125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313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250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188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188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63</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250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125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ind w:left="0"/>
              <w:rPr>
                <w:rFonts w:ascii="Tahoma" w:hAnsi="Tahoma" w:cs="Tahoma"/>
                <w:b w:val="0"/>
                <w:sz w:val="14"/>
                <w:szCs w:val="14"/>
                <w:lang w:eastAsia="zh-CN"/>
              </w:rPr>
            </w:pPr>
            <w:bookmarkStart w:id="269" w:name="_Toc336337969"/>
            <w:bookmarkStart w:id="270" w:name="_Toc534481417"/>
            <w:bookmarkEnd w:id="269"/>
            <w:r w:rsidRPr="00464B57">
              <w:rPr>
                <w:rFonts w:ascii="Tahoma" w:hAnsi="Tahoma" w:cs="Tahoma"/>
                <w:b w:val="0"/>
                <w:sz w:val="14"/>
                <w:szCs w:val="14"/>
                <w:lang w:eastAsia="zh-CN"/>
              </w:rPr>
              <w:t>Forefront Identity Manager 2010 R2 – Windows Live Edition</w:t>
            </w:r>
            <w:bookmarkEnd w:id="270"/>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52_Forefront_Identity" w:history="1">
              <w:r w:rsidR="00817F04" w:rsidRPr="0070173E">
                <w:rPr>
                  <w:rStyle w:val="Hyperlink"/>
                  <w:rFonts w:cs="Tahoma"/>
                  <w:b/>
                  <w:sz w:val="13"/>
                  <w:lang w:eastAsia="zh-CN"/>
                </w:rPr>
                <w:t>5</w:t>
              </w:r>
              <w:r w:rsidR="006923C6">
                <w:rPr>
                  <w:rStyle w:val="Hyperlink"/>
                  <w:rFonts w:cs="Tahoma"/>
                  <w:b/>
                  <w:sz w:val="13"/>
                  <w:lang w:eastAsia="zh-CN"/>
                </w:rPr>
                <w:t>3</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07/11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u w:val="single"/>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63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38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38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25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13</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szCs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70173E" w:rsidRDefault="007A6E80" w:rsidP="0084258D">
            <w:pPr>
              <w:pStyle w:val="ProductNames"/>
              <w:rPr>
                <w:rFonts w:ascii="Tahoma" w:hAnsi="Tahoma" w:cs="Tahoma"/>
                <w:sz w:val="14"/>
                <w:szCs w:val="14"/>
              </w:rPr>
            </w:pPr>
            <w:bookmarkStart w:id="271" w:name="_Toc336337970"/>
            <w:bookmarkStart w:id="272" w:name="_Toc534481418"/>
            <w:bookmarkEnd w:id="271"/>
            <w:r w:rsidRPr="0070173E">
              <w:rPr>
                <w:rFonts w:ascii="Tahoma" w:hAnsi="Tahoma" w:cs="Tahoma"/>
                <w:sz w:val="14"/>
                <w:szCs w:val="14"/>
                <w:lang w:val="pt-BR"/>
              </w:rPr>
              <w:t>Forefront Online Protection for Exchange (SL de Dispositivo e Usuário)</w:t>
            </w:r>
            <w:bookmarkEnd w:id="272"/>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53_Forefront_Online" w:history="1">
              <w:r w:rsidR="00817F04" w:rsidRPr="0070173E">
                <w:rPr>
                  <w:rStyle w:val="Hyperlink"/>
                  <w:rFonts w:cs="Tahoma"/>
                  <w:b/>
                  <w:sz w:val="13"/>
                  <w:lang w:eastAsia="zh-CN"/>
                </w:rPr>
                <w:t>5</w:t>
              </w:r>
              <w:r w:rsidR="006923C6">
                <w:rPr>
                  <w:rStyle w:val="Hyperlink"/>
                  <w:rFonts w:cs="Tahoma"/>
                  <w:b/>
                  <w:sz w:val="13"/>
                  <w:lang w:eastAsia="zh-CN"/>
                </w:rPr>
                <w:t>2</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ProductNames"/>
              <w:rPr>
                <w:rFonts w:ascii="Tahoma" w:hAnsi="Tahoma" w:cs="Tahoma"/>
                <w:sz w:val="14"/>
                <w:szCs w:val="14"/>
              </w:rPr>
            </w:pPr>
            <w:bookmarkStart w:id="273" w:name="_Toc336337971"/>
            <w:bookmarkStart w:id="274" w:name="_Toc534481419"/>
            <w:bookmarkEnd w:id="273"/>
            <w:r w:rsidRPr="0070173E">
              <w:rPr>
                <w:rFonts w:ascii="Tahoma" w:hAnsi="Tahoma" w:cs="Tahoma"/>
                <w:sz w:val="14"/>
                <w:szCs w:val="14"/>
                <w:lang w:val="pt-BR"/>
              </w:rPr>
              <w:t>Forefront Protection 2010 for Exchange Server (SL de Dispositivo e Usuário)</w:t>
            </w:r>
            <w:bookmarkEnd w:id="274"/>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00"/>
                <w:sz w:val="13"/>
                <w:szCs w:val="13"/>
                <w:u w:val="single"/>
              </w:rPr>
            </w:pPr>
            <w:hyperlink w:anchor="_54_Forefront_Protection" w:history="1">
              <w:r w:rsidR="00817F04" w:rsidRPr="0070173E">
                <w:rPr>
                  <w:rStyle w:val="Hyperlink"/>
                  <w:rFonts w:cs="Tahoma"/>
                  <w:b/>
                  <w:sz w:val="13"/>
                  <w:lang w:eastAsia="zh-CN"/>
                </w:rPr>
                <w:t>5</w:t>
              </w:r>
              <w:r w:rsidR="006923C6">
                <w:rPr>
                  <w:rStyle w:val="Hyperlink"/>
                  <w:rFonts w:cs="Tahoma"/>
                  <w:b/>
                  <w:sz w:val="13"/>
                  <w:lang w:eastAsia="zh-CN"/>
                </w:rPr>
                <w:t>3</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0C13BE" w:rsidRDefault="007A6E80" w:rsidP="0084258D">
            <w:pPr>
              <w:pStyle w:val="ProductNames"/>
              <w:rPr>
                <w:rFonts w:ascii="Tahoma" w:hAnsi="Tahoma" w:cs="Tahoma"/>
                <w:sz w:val="14"/>
                <w:szCs w:val="14"/>
                <w:lang w:val="fr-FR"/>
              </w:rPr>
            </w:pPr>
            <w:bookmarkStart w:id="275" w:name="_Toc336337973"/>
            <w:bookmarkStart w:id="276" w:name="_Toc534481420"/>
            <w:bookmarkEnd w:id="275"/>
            <w:r w:rsidRPr="0070173E">
              <w:rPr>
                <w:rFonts w:ascii="Tahoma" w:hAnsi="Tahoma" w:cs="Tahoma"/>
                <w:sz w:val="14"/>
                <w:szCs w:val="14"/>
                <w:lang w:val="pt-BR"/>
              </w:rPr>
              <w:t xml:space="preserve">Forefront Protection Suite </w:t>
            </w:r>
            <w:r w:rsidR="0084258D">
              <w:rPr>
                <w:rFonts w:ascii="Tahoma" w:hAnsi="Tahoma" w:cs="Tahoma"/>
                <w:sz w:val="14"/>
                <w:szCs w:val="14"/>
                <w:lang w:val="pt-BR"/>
              </w:rPr>
              <w:br/>
            </w:r>
            <w:r w:rsidRPr="0070173E">
              <w:rPr>
                <w:rFonts w:ascii="Tahoma" w:hAnsi="Tahoma" w:cs="Tahoma"/>
                <w:sz w:val="14"/>
                <w:szCs w:val="14"/>
                <w:lang w:val="pt-BR"/>
              </w:rPr>
              <w:t>(SL de Dispositivo e Usuário)</w:t>
            </w:r>
            <w:bookmarkEnd w:id="276"/>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FF"/>
                <w:sz w:val="13"/>
                <w:szCs w:val="13"/>
                <w:u w:val="single"/>
              </w:rPr>
            </w:pPr>
            <w:hyperlink w:anchor="_55_Forefront_Protection" w:history="1">
              <w:r w:rsidR="00817F04" w:rsidRPr="0070173E">
                <w:rPr>
                  <w:rStyle w:val="Hyperlink"/>
                  <w:rFonts w:cs="Tahoma"/>
                  <w:b/>
                  <w:sz w:val="13"/>
                  <w:lang w:eastAsia="zh-CN"/>
                </w:rPr>
                <w:t>5</w:t>
              </w:r>
              <w:r w:rsidR="006923C6">
                <w:rPr>
                  <w:rStyle w:val="Hyperlink"/>
                  <w:rFonts w:cs="Tahoma"/>
                  <w:b/>
                  <w:sz w:val="13"/>
                  <w:lang w:eastAsia="zh-CN"/>
                </w:rPr>
                <w:t>6</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77" w:name="_Toc336337974"/>
            <w:bookmarkStart w:id="278" w:name="_Toc534481421"/>
            <w:bookmarkEnd w:id="277"/>
            <w:r w:rsidRPr="0070173E">
              <w:rPr>
                <w:rFonts w:ascii="Tahoma" w:hAnsi="Tahoma" w:cs="Tahoma"/>
                <w:sz w:val="14"/>
                <w:szCs w:val="14"/>
                <w:lang w:val="pt-BR"/>
              </w:rPr>
              <w:t xml:space="preserve">Forefront Security for Office Communications Server </w:t>
            </w:r>
            <w:r w:rsidR="0084258D">
              <w:rPr>
                <w:rFonts w:ascii="Tahoma" w:hAnsi="Tahoma" w:cs="Tahoma"/>
                <w:sz w:val="14"/>
                <w:szCs w:val="14"/>
                <w:lang w:val="pt-BR"/>
              </w:rPr>
              <w:br/>
            </w:r>
            <w:r w:rsidRPr="0070173E">
              <w:rPr>
                <w:rFonts w:ascii="Tahoma" w:hAnsi="Tahoma" w:cs="Tahoma"/>
                <w:sz w:val="14"/>
                <w:szCs w:val="14"/>
                <w:lang w:val="pt-BR"/>
              </w:rPr>
              <w:t>(SL de Dispositivo e Usuário)</w:t>
            </w:r>
            <w:bookmarkEnd w:id="278"/>
          </w:p>
        </w:tc>
        <w:bookmarkStart w:id="279" w:name="_Hlt336251035"/>
        <w:bookmarkEnd w:id="279"/>
        <w:tc>
          <w:tcPr>
            <w:tcW w:w="450" w:type="dxa"/>
            <w:shd w:val="clear" w:color="auto" w:fill="FABF8F"/>
            <w:vAlign w:val="center"/>
          </w:tcPr>
          <w:p w:rsidR="007A6E80" w:rsidRPr="0070173E" w:rsidRDefault="00817F04" w:rsidP="006923C6">
            <w:pPr>
              <w:pStyle w:val="TableText"/>
              <w:widowControl w:val="0"/>
              <w:spacing w:before="40" w:after="40"/>
              <w:rPr>
                <w:rStyle w:val="EndnoteReference"/>
                <w:rFonts w:cs="Tahoma"/>
                <w:color w:val="000000"/>
                <w:sz w:val="13"/>
                <w:szCs w:val="13"/>
                <w:u w:val="single"/>
              </w:rPr>
            </w:pPr>
            <w:r w:rsidRPr="0070173E">
              <w:rPr>
                <w:rFonts w:cs="Tahoma"/>
                <w:lang w:eastAsia="zh-CN"/>
              </w:rPr>
              <w:fldChar w:fldCharType="begin"/>
            </w:r>
            <w:r w:rsidR="007C506F" w:rsidRPr="0070173E">
              <w:rPr>
                <w:rFonts w:cs="Tahoma"/>
                <w:lang w:eastAsia="zh-CN"/>
              </w:rPr>
              <w:instrText>HYPERLINK  \l "_56_Forefront_Security"</w:instrText>
            </w:r>
            <w:r w:rsidRPr="0070173E">
              <w:rPr>
                <w:rFonts w:cs="Tahoma"/>
                <w:lang w:eastAsia="zh-CN"/>
              </w:rPr>
              <w:fldChar w:fldCharType="separate"/>
            </w:r>
            <w:r w:rsidRPr="0070173E">
              <w:rPr>
                <w:rStyle w:val="Hyperlink"/>
                <w:rFonts w:cs="Tahoma"/>
                <w:b/>
                <w:sz w:val="13"/>
                <w:lang w:eastAsia="zh-CN"/>
              </w:rPr>
              <w:t>5</w:t>
            </w:r>
            <w:r w:rsidR="006923C6">
              <w:rPr>
                <w:rStyle w:val="Hyperlink"/>
                <w:rFonts w:cs="Tahoma"/>
                <w:b/>
                <w:sz w:val="13"/>
                <w:lang w:eastAsia="zh-CN"/>
              </w:rPr>
              <w:t>7</w:t>
            </w:r>
            <w:r w:rsidRPr="0070173E">
              <w:rPr>
                <w:rFonts w:cs="Tahoma"/>
                <w:lang w:eastAsia="zh-CN"/>
              </w:rPr>
              <w:fldChar w:fldCharType="end"/>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70173E" w:rsidRDefault="007A6E80" w:rsidP="0084258D">
            <w:pPr>
              <w:pStyle w:val="ProductNames"/>
              <w:rPr>
                <w:rFonts w:ascii="Tahoma" w:hAnsi="Tahoma" w:cs="Tahoma"/>
                <w:sz w:val="14"/>
                <w:szCs w:val="14"/>
              </w:rPr>
            </w:pPr>
            <w:bookmarkStart w:id="280" w:name="_Toc336337976"/>
            <w:bookmarkStart w:id="281" w:name="_Toc534481422"/>
            <w:bookmarkEnd w:id="280"/>
            <w:r w:rsidRPr="0070173E">
              <w:rPr>
                <w:rFonts w:ascii="Tahoma" w:hAnsi="Tahoma" w:cs="Tahoma"/>
                <w:sz w:val="14"/>
                <w:szCs w:val="14"/>
                <w:lang w:val="pt-BR"/>
              </w:rPr>
              <w:t>Forefront Protection 2010 for SharePoint (SL de Dispositivo e Usuário)</w:t>
            </w:r>
            <w:bookmarkEnd w:id="281"/>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b w:val="0"/>
                <w:color w:val="000000"/>
                <w:sz w:val="13"/>
                <w:szCs w:val="13"/>
                <w:u w:val="single"/>
              </w:rPr>
            </w:pPr>
            <w:hyperlink w:anchor="_54_Forefront_Protection" w:history="1">
              <w:r w:rsidR="00817F04" w:rsidRPr="0070173E">
                <w:rPr>
                  <w:rStyle w:val="Hyperlink"/>
                  <w:rFonts w:cs="Tahoma"/>
                  <w:b/>
                  <w:sz w:val="13"/>
                  <w:lang w:eastAsia="zh-CN"/>
                </w:rPr>
                <w:t>5</w:t>
              </w:r>
              <w:r w:rsidR="006923C6">
                <w:rPr>
                  <w:rStyle w:val="Hyperlink"/>
                  <w:rFonts w:cs="Tahoma"/>
                  <w:b/>
                  <w:sz w:val="13"/>
                  <w:lang w:eastAsia="zh-CN"/>
                </w:rPr>
                <w:t>5</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82" w:name="_Toc336337977"/>
            <w:bookmarkStart w:id="283" w:name="_Toc534481423"/>
            <w:bookmarkEnd w:id="282"/>
            <w:r w:rsidRPr="0070173E">
              <w:rPr>
                <w:rFonts w:ascii="Tahoma" w:hAnsi="Tahoma" w:cs="Tahoma"/>
                <w:sz w:val="14"/>
                <w:szCs w:val="14"/>
                <w:lang w:val="pt-BR"/>
              </w:rPr>
              <w:t>Forefront Protection 2010 for SharePoint for Internet Sites (SL Complementar)</w:t>
            </w:r>
            <w:bookmarkEnd w:id="283"/>
          </w:p>
        </w:tc>
        <w:tc>
          <w:tcPr>
            <w:tcW w:w="450" w:type="dxa"/>
            <w:shd w:val="clear" w:color="auto" w:fill="FABF8F"/>
            <w:vAlign w:val="center"/>
          </w:tcPr>
          <w:p w:rsidR="007A6E80" w:rsidRPr="0070173E" w:rsidRDefault="00B257B3" w:rsidP="006923C6">
            <w:pPr>
              <w:pStyle w:val="TableText"/>
              <w:widowControl w:val="0"/>
              <w:spacing w:before="40" w:after="40"/>
              <w:rPr>
                <w:rStyle w:val="EndnoteReference"/>
                <w:rFonts w:cs="Tahoma"/>
                <w:b w:val="0"/>
                <w:color w:val="000000"/>
                <w:sz w:val="13"/>
                <w:szCs w:val="13"/>
                <w:u w:val="single"/>
              </w:rPr>
            </w:pPr>
            <w:hyperlink w:anchor="_54_Forefront_Protection" w:history="1">
              <w:r w:rsidR="00817F04" w:rsidRPr="0070173E">
                <w:rPr>
                  <w:rStyle w:val="Hyperlink"/>
                  <w:rFonts w:cs="Tahoma"/>
                  <w:b/>
                  <w:sz w:val="13"/>
                  <w:lang w:eastAsia="zh-CN"/>
                </w:rPr>
                <w:t>5</w:t>
              </w:r>
              <w:r w:rsidR="006923C6">
                <w:rPr>
                  <w:rStyle w:val="Hyperlink"/>
                  <w:rFonts w:cs="Tahoma"/>
                  <w:b/>
                  <w:sz w:val="13"/>
                  <w:lang w:eastAsia="zh-CN"/>
                </w:rPr>
                <w:t>5</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25 pontos</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OV</w:t>
            </w:r>
          </w:p>
        </w:tc>
      </w:tr>
      <w:tr w:rsidR="007A6E80" w:rsidRPr="00EA151A" w:rsidTr="0084258D">
        <w:trPr>
          <w:trHeight w:val="145"/>
        </w:trPr>
        <w:tc>
          <w:tcPr>
            <w:tcW w:w="2714" w:type="dxa"/>
            <w:shd w:val="clear" w:color="auto" w:fill="FFFFFF"/>
            <w:vAlign w:val="center"/>
          </w:tcPr>
          <w:p w:rsidR="007A6E80" w:rsidRPr="0070173E" w:rsidRDefault="007A6E80" w:rsidP="0084258D">
            <w:pPr>
              <w:pStyle w:val="ProductNames"/>
              <w:rPr>
                <w:rFonts w:ascii="Tahoma" w:hAnsi="Tahoma" w:cs="Tahoma"/>
                <w:sz w:val="14"/>
                <w:szCs w:val="14"/>
              </w:rPr>
            </w:pPr>
            <w:bookmarkStart w:id="284" w:name="_Toc336337981"/>
            <w:bookmarkStart w:id="285" w:name="_Toc534481424"/>
            <w:bookmarkEnd w:id="284"/>
            <w:r w:rsidRPr="00464B57">
              <w:rPr>
                <w:rFonts w:ascii="Tahoma" w:hAnsi="Tahoma" w:cs="Tahoma"/>
                <w:sz w:val="14"/>
                <w:szCs w:val="14"/>
              </w:rPr>
              <w:t>Forefront Threat Management Gateway Web Protection Services</w:t>
            </w:r>
            <w:bookmarkEnd w:id="285"/>
            <w:r w:rsidRPr="0070173E">
              <w:rPr>
                <w:rFonts w:ascii="Tahoma" w:hAnsi="Tahoma" w:cs="Tahoma"/>
                <w:sz w:val="14"/>
                <w:szCs w:val="14"/>
              </w:rPr>
              <w:t xml:space="preserve"> </w:t>
            </w:r>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b w:val="0"/>
                <w:color w:val="0000FF"/>
                <w:sz w:val="13"/>
                <w:szCs w:val="13"/>
                <w:u w:val="single"/>
              </w:rPr>
            </w:pPr>
            <w:hyperlink w:anchor="_50__Forefront" w:history="1">
              <w:r w:rsidR="00817F04" w:rsidRPr="0070173E">
                <w:rPr>
                  <w:rStyle w:val="Hyperlink"/>
                  <w:rFonts w:cs="Tahoma"/>
                  <w:b/>
                  <w:sz w:val="13"/>
                  <w:lang w:eastAsia="zh-CN"/>
                </w:rPr>
                <w:t>5</w:t>
              </w:r>
              <w:r w:rsidR="006923C6">
                <w:rPr>
                  <w:rStyle w:val="Hyperlink"/>
                  <w:rFonts w:cs="Tahoma"/>
                  <w:b/>
                  <w:sz w:val="13"/>
                  <w:lang w:eastAsia="zh-CN"/>
                </w:rPr>
                <w:t>8</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ProductNames"/>
              <w:rPr>
                <w:rFonts w:ascii="Tahoma" w:hAnsi="Tahoma" w:cs="Tahoma"/>
                <w:sz w:val="14"/>
                <w:szCs w:val="14"/>
              </w:rPr>
            </w:pPr>
            <w:bookmarkStart w:id="286" w:name="_Toc534481425"/>
            <w:r w:rsidRPr="00464B57">
              <w:rPr>
                <w:rFonts w:ascii="Tahoma" w:hAnsi="Tahoma" w:cs="Tahoma"/>
                <w:sz w:val="14"/>
                <w:szCs w:val="14"/>
              </w:rPr>
              <w:t>Forefront Unified Access Gateway Server</w:t>
            </w:r>
            <w:r w:rsidR="0084258D" w:rsidRPr="00464B57">
              <w:rPr>
                <w:rFonts w:ascii="Tahoma" w:hAnsi="Tahoma" w:cs="Tahoma"/>
                <w:sz w:val="14"/>
                <w:szCs w:val="14"/>
              </w:rPr>
              <w:t> </w:t>
            </w:r>
            <w:r w:rsidRPr="00464B57">
              <w:rPr>
                <w:rFonts w:ascii="Tahoma" w:hAnsi="Tahoma" w:cs="Tahoma"/>
                <w:sz w:val="14"/>
                <w:szCs w:val="14"/>
              </w:rPr>
              <w:t>2010</w:t>
            </w:r>
            <w:bookmarkEnd w:id="286"/>
          </w:p>
        </w:tc>
        <w:tc>
          <w:tcPr>
            <w:tcW w:w="450" w:type="dxa"/>
            <w:vAlign w:val="center"/>
          </w:tcPr>
          <w:p w:rsidR="007A6E80" w:rsidRPr="0070173E" w:rsidRDefault="00B257B3" w:rsidP="006923C6">
            <w:pPr>
              <w:pStyle w:val="TableText"/>
              <w:widowControl w:val="0"/>
              <w:spacing w:before="40" w:after="40"/>
              <w:rPr>
                <w:rFonts w:cs="Tahoma"/>
                <w:b/>
                <w:color w:val="000000"/>
                <w:sz w:val="13"/>
                <w:szCs w:val="13"/>
                <w:u w:val="single"/>
              </w:rPr>
            </w:pPr>
            <w:hyperlink w:anchor="_58_Forefront_Unified" w:history="1">
              <w:r w:rsidR="00817F04" w:rsidRPr="0070173E">
                <w:rPr>
                  <w:rStyle w:val="Hyperlink"/>
                  <w:rFonts w:cs="Tahoma"/>
                  <w:b/>
                  <w:sz w:val="13"/>
                  <w:lang w:eastAsia="zh-CN"/>
                </w:rPr>
                <w:t>5</w:t>
              </w:r>
              <w:r w:rsidR="006923C6">
                <w:rPr>
                  <w:rStyle w:val="Hyperlink"/>
                  <w:rFonts w:cs="Tahoma"/>
                  <w:b/>
                  <w:sz w:val="13"/>
                  <w:lang w:eastAsia="zh-CN"/>
                </w:rPr>
                <w:t>9</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87" w:name="_Toc336337983"/>
            <w:bookmarkStart w:id="288" w:name="_Toc534481426"/>
            <w:bookmarkEnd w:id="287"/>
            <w:r w:rsidRPr="00464B57">
              <w:rPr>
                <w:rFonts w:ascii="Tahoma" w:hAnsi="Tahoma" w:cs="Tahoma"/>
                <w:sz w:val="14"/>
                <w:szCs w:val="14"/>
              </w:rPr>
              <w:t>External Connector do Forefront Unified Access Gateway 2010</w:t>
            </w:r>
            <w:bookmarkEnd w:id="288"/>
          </w:p>
        </w:tc>
        <w:tc>
          <w:tcPr>
            <w:tcW w:w="450" w:type="dxa"/>
            <w:shd w:val="clear" w:color="auto" w:fill="FABF8F"/>
            <w:vAlign w:val="center"/>
          </w:tcPr>
          <w:p w:rsidR="007A6E80" w:rsidRPr="0070173E" w:rsidRDefault="00B257B3" w:rsidP="004B5D2D">
            <w:pPr>
              <w:pStyle w:val="TableText"/>
              <w:widowControl w:val="0"/>
              <w:spacing w:before="40" w:after="40"/>
              <w:rPr>
                <w:rFonts w:cs="Tahoma"/>
                <w:b/>
                <w:color w:val="000000"/>
                <w:sz w:val="13"/>
                <w:szCs w:val="13"/>
                <w:u w:val="single"/>
              </w:rPr>
            </w:pPr>
            <w:hyperlink w:anchor="_58_Forefront_Unified" w:history="1">
              <w:r w:rsidR="007C506F" w:rsidRPr="0070173E">
                <w:rPr>
                  <w:rStyle w:val="Hyperlink"/>
                  <w:rFonts w:cs="Tahoma"/>
                  <w:b/>
                  <w:sz w:val="13"/>
                  <w:lang w:eastAsia="zh-CN"/>
                </w:rPr>
                <w:t>58</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400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100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400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r w:rsidR="004B5D2D">
              <w:rPr>
                <w:rFonts w:ascii="Tahoma" w:hAnsi="Tahoma" w:cs="Tahoma"/>
                <w:sz w:val="13"/>
                <w:lang w:val="pt-BR"/>
              </w:rPr>
              <w:br/>
            </w:r>
            <w:r w:rsidRPr="00EA151A">
              <w:rPr>
                <w:rFonts w:ascii="Tahoma" w:hAnsi="Tahoma" w:cs="Tahoma"/>
                <w:sz w:val="13"/>
                <w:lang w:val="pt-BR"/>
              </w:rPr>
              <w:t>OV</w:t>
            </w:r>
          </w:p>
        </w:tc>
      </w:tr>
      <w:tr w:rsidR="007A6E80" w:rsidRPr="00EA151A" w:rsidTr="0084258D">
        <w:trPr>
          <w:trHeight w:val="145"/>
        </w:trPr>
        <w:tc>
          <w:tcPr>
            <w:tcW w:w="2714" w:type="dxa"/>
            <w:vAlign w:val="center"/>
          </w:tcPr>
          <w:p w:rsidR="007A6E80" w:rsidRPr="0070173E" w:rsidRDefault="007A6E80" w:rsidP="0084258D">
            <w:pPr>
              <w:pStyle w:val="ProductNames"/>
              <w:rPr>
                <w:rFonts w:ascii="Tahoma" w:hAnsi="Tahoma" w:cs="Tahoma"/>
                <w:sz w:val="14"/>
                <w:szCs w:val="14"/>
              </w:rPr>
            </w:pPr>
            <w:bookmarkStart w:id="289" w:name="_Toc336337984"/>
            <w:bookmarkStart w:id="290" w:name="_Toc534481427"/>
            <w:bookmarkEnd w:id="289"/>
            <w:r w:rsidRPr="00464B57">
              <w:rPr>
                <w:rFonts w:ascii="Tahoma" w:hAnsi="Tahoma" w:cs="Tahoma"/>
                <w:sz w:val="14"/>
                <w:szCs w:val="14"/>
              </w:rPr>
              <w:t>CAL do Forefront Unified Access Gateway</w:t>
            </w:r>
            <w:r w:rsidR="0084258D" w:rsidRPr="00464B57">
              <w:rPr>
                <w:rFonts w:ascii="Tahoma" w:hAnsi="Tahoma" w:cs="Tahoma"/>
                <w:sz w:val="14"/>
                <w:szCs w:val="14"/>
              </w:rPr>
              <w:t> </w:t>
            </w:r>
            <w:r w:rsidRPr="00464B57">
              <w:rPr>
                <w:rFonts w:ascii="Tahoma" w:hAnsi="Tahoma" w:cs="Tahoma"/>
                <w:sz w:val="14"/>
                <w:szCs w:val="14"/>
              </w:rPr>
              <w:t>2010</w:t>
            </w:r>
            <w:bookmarkEnd w:id="290"/>
            <w:r w:rsidRPr="0070173E">
              <w:rPr>
                <w:rFonts w:ascii="Tahoma" w:hAnsi="Tahoma" w:cs="Tahoma"/>
                <w:sz w:val="14"/>
                <w:szCs w:val="14"/>
              </w:rPr>
              <w:t xml:space="preserve"> </w:t>
            </w:r>
          </w:p>
        </w:tc>
        <w:tc>
          <w:tcPr>
            <w:tcW w:w="450" w:type="dxa"/>
            <w:vAlign w:val="center"/>
          </w:tcPr>
          <w:p w:rsidR="007A6E80" w:rsidRPr="0070173E" w:rsidRDefault="00B257B3" w:rsidP="006923C6">
            <w:pPr>
              <w:pStyle w:val="TableText"/>
              <w:widowControl w:val="0"/>
              <w:spacing w:before="40" w:after="40"/>
              <w:rPr>
                <w:rFonts w:cs="Tahoma"/>
                <w:b/>
                <w:color w:val="000000"/>
                <w:sz w:val="13"/>
                <w:szCs w:val="13"/>
                <w:u w:val="single"/>
              </w:rPr>
            </w:pPr>
            <w:hyperlink w:anchor="_58_Forefront_Unified" w:history="1">
              <w:r w:rsidR="007C506F" w:rsidRPr="0070173E">
                <w:rPr>
                  <w:rStyle w:val="Hyperlink"/>
                  <w:rFonts w:cs="Tahoma"/>
                  <w:b/>
                  <w:sz w:val="13"/>
                  <w:lang w:eastAsia="zh-CN"/>
                </w:rPr>
                <w:t>5</w:t>
              </w:r>
              <w:r w:rsidR="006923C6">
                <w:rPr>
                  <w:rStyle w:val="Hyperlink"/>
                  <w:rFonts w:cs="Tahoma"/>
                  <w:b/>
                  <w:sz w:val="13"/>
                  <w:lang w:eastAsia="zh-CN"/>
                </w:rPr>
                <w:t>9</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91" w:name="_Toc336337985"/>
            <w:bookmarkStart w:id="292" w:name="_Toc534481428"/>
            <w:bookmarkEnd w:id="291"/>
            <w:r w:rsidRPr="00464B57">
              <w:rPr>
                <w:rFonts w:ascii="Tahoma" w:hAnsi="Tahoma" w:cs="Tahoma"/>
                <w:sz w:val="14"/>
                <w:szCs w:val="14"/>
              </w:rPr>
              <w:t>Pacote CAL do Forefront Unified Access Gateway 2010 10K</w:t>
            </w:r>
            <w:bookmarkEnd w:id="292"/>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00"/>
                <w:sz w:val="13"/>
                <w:szCs w:val="13"/>
                <w:u w:val="single"/>
              </w:rPr>
            </w:pPr>
            <w:hyperlink w:anchor="_58_Forefront_Unified" w:history="1">
              <w:r w:rsidR="007C506F" w:rsidRPr="0070173E">
                <w:rPr>
                  <w:rStyle w:val="Hyperlink"/>
                  <w:rFonts w:cs="Tahoma"/>
                  <w:b/>
                  <w:sz w:val="13"/>
                  <w:lang w:eastAsia="zh-CN"/>
                </w:rPr>
                <w:t>5</w:t>
              </w:r>
              <w:r w:rsidR="006923C6">
                <w:rPr>
                  <w:rStyle w:val="Hyperlink"/>
                  <w:rFonts w:cs="Tahoma"/>
                  <w:b/>
                  <w:sz w:val="13"/>
                  <w:lang w:eastAsia="zh-CN"/>
                </w:rPr>
                <w:t>9</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400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200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100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ProductNames"/>
              <w:rPr>
                <w:rFonts w:ascii="Tahoma" w:hAnsi="Tahoma" w:cs="Tahoma"/>
                <w:sz w:val="14"/>
                <w:szCs w:val="14"/>
              </w:rPr>
            </w:pPr>
            <w:bookmarkStart w:id="293" w:name="_Toc336337986"/>
            <w:bookmarkStart w:id="294" w:name="_Toc534481429"/>
            <w:bookmarkEnd w:id="293"/>
            <w:r w:rsidRPr="0070173E">
              <w:rPr>
                <w:rFonts w:ascii="Tahoma" w:hAnsi="Tahoma" w:cs="Tahoma"/>
                <w:sz w:val="14"/>
                <w:szCs w:val="14"/>
                <w:lang w:val="pt-BR"/>
              </w:rPr>
              <w:t>GeoSynth Server</w:t>
            </w:r>
            <w:bookmarkEnd w:id="294"/>
          </w:p>
        </w:tc>
        <w:tc>
          <w:tcPr>
            <w:tcW w:w="450" w:type="dxa"/>
            <w:vAlign w:val="center"/>
          </w:tcPr>
          <w:p w:rsidR="007A6E80" w:rsidRPr="0070173E" w:rsidRDefault="007A6E80" w:rsidP="004B5D2D">
            <w:pPr>
              <w:pStyle w:val="TableText"/>
              <w:widowControl w:val="0"/>
              <w:spacing w:before="40" w:after="40"/>
              <w:rPr>
                <w:rFonts w:cs="Tahoma"/>
                <w:b/>
                <w:color w:val="000000"/>
                <w:sz w:val="13"/>
                <w:szCs w:val="13"/>
                <w:u w:val="single"/>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05/10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125 pontos</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295" w:name="_Toc336337990"/>
            <w:bookmarkStart w:id="296" w:name="_Toc534481430"/>
            <w:bookmarkEnd w:id="295"/>
            <w:r w:rsidRPr="0070173E">
              <w:rPr>
                <w:rFonts w:ascii="Tahoma" w:hAnsi="Tahoma" w:cs="Tahoma"/>
                <w:sz w:val="14"/>
                <w:szCs w:val="14"/>
                <w:lang w:val="pt-BR"/>
              </w:rPr>
              <w:t>HPC Pack 2008 R2 Enterprise</w:t>
            </w:r>
            <w:bookmarkEnd w:id="296"/>
          </w:p>
        </w:tc>
        <w:tc>
          <w:tcPr>
            <w:tcW w:w="450" w:type="dxa"/>
            <w:shd w:val="clear" w:color="auto" w:fill="FABF8F"/>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59_HPC_Pack" w:history="1">
              <w:r w:rsidR="006923C6">
                <w:rPr>
                  <w:rStyle w:val="Hyperlink"/>
                  <w:rFonts w:cs="Tahoma"/>
                  <w:b/>
                  <w:sz w:val="13"/>
                  <w:lang w:eastAsia="zh-CN"/>
                </w:rPr>
                <w:t>60</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ProductNames"/>
              <w:rPr>
                <w:rFonts w:ascii="Tahoma" w:hAnsi="Tahoma" w:cs="Tahoma"/>
                <w:sz w:val="14"/>
                <w:szCs w:val="14"/>
              </w:rPr>
            </w:pPr>
            <w:bookmarkStart w:id="297" w:name="_Toc336337991"/>
            <w:bookmarkStart w:id="298" w:name="_Toc534481431"/>
            <w:bookmarkEnd w:id="297"/>
            <w:r w:rsidRPr="00464B57">
              <w:rPr>
                <w:rFonts w:ascii="Tahoma" w:hAnsi="Tahoma" w:cs="Tahoma"/>
                <w:sz w:val="14"/>
                <w:szCs w:val="14"/>
              </w:rPr>
              <w:t>HPC Pack 2008 R2 para Workstation</w:t>
            </w:r>
            <w:bookmarkEnd w:id="298"/>
          </w:p>
        </w:tc>
        <w:tc>
          <w:tcPr>
            <w:tcW w:w="450" w:type="dxa"/>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59_HPC_Pack" w:history="1">
              <w:r w:rsidR="006923C6">
                <w:rPr>
                  <w:rStyle w:val="Hyperlink"/>
                  <w:rFonts w:cs="Tahoma"/>
                  <w:b/>
                  <w:sz w:val="13"/>
                  <w:lang w:eastAsia="zh-CN"/>
                </w:rPr>
                <w:t>60</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ProductNames"/>
              <w:rPr>
                <w:rFonts w:ascii="Tahoma" w:hAnsi="Tahoma" w:cs="Tahoma"/>
                <w:sz w:val="14"/>
                <w:szCs w:val="14"/>
              </w:rPr>
            </w:pPr>
            <w:bookmarkStart w:id="299" w:name="_Toc336337992"/>
            <w:bookmarkStart w:id="300" w:name="_Toc534481432"/>
            <w:bookmarkEnd w:id="299"/>
            <w:r w:rsidRPr="00464B57">
              <w:rPr>
                <w:rFonts w:ascii="Tahoma" w:hAnsi="Tahoma" w:cs="Tahoma"/>
                <w:sz w:val="14"/>
                <w:szCs w:val="14"/>
              </w:rPr>
              <w:t xml:space="preserve">Learning Solutions Combination </w:t>
            </w:r>
            <w:r w:rsidR="007C506F" w:rsidRPr="00464B57">
              <w:rPr>
                <w:rFonts w:ascii="Tahoma" w:hAnsi="Tahoma" w:cs="Tahoma"/>
                <w:sz w:val="14"/>
                <w:szCs w:val="14"/>
              </w:rPr>
              <w:br/>
            </w:r>
            <w:r w:rsidRPr="00464B57">
              <w:rPr>
                <w:rFonts w:ascii="Tahoma" w:hAnsi="Tahoma" w:cs="Tahoma"/>
                <w:sz w:val="14"/>
                <w:szCs w:val="14"/>
              </w:rPr>
              <w:t>E-Reference Library (SL de Usuário)</w:t>
            </w:r>
            <w:bookmarkEnd w:id="300"/>
          </w:p>
        </w:tc>
        <w:tc>
          <w:tcPr>
            <w:tcW w:w="450" w:type="dxa"/>
            <w:vAlign w:val="center"/>
          </w:tcPr>
          <w:p w:rsidR="007A6E80" w:rsidRPr="0070173E" w:rsidRDefault="007A6E80" w:rsidP="004B5D2D">
            <w:pPr>
              <w:pStyle w:val="TableText"/>
              <w:widowControl w:val="0"/>
              <w:spacing w:before="40" w:after="40"/>
              <w:rPr>
                <w:rStyle w:val="EndnoteReference"/>
                <w:rFonts w:cs="Tahoma"/>
                <w:color w:val="000000"/>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12/07</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1 ponto</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rPr>
                <w:rFonts w:ascii="Tahoma" w:hAnsi="Tahoma" w:cs="Tahoma"/>
                <w:sz w:val="14"/>
                <w:szCs w:val="14"/>
              </w:rPr>
            </w:pPr>
            <w:bookmarkStart w:id="301" w:name="_Toc336337993"/>
            <w:bookmarkStart w:id="302" w:name="_Toc534481433"/>
            <w:bookmarkEnd w:id="301"/>
            <w:r w:rsidRPr="00464B57">
              <w:rPr>
                <w:rFonts w:ascii="Tahoma" w:hAnsi="Tahoma" w:cs="Tahoma"/>
                <w:sz w:val="14"/>
                <w:szCs w:val="14"/>
              </w:rPr>
              <w:t xml:space="preserve">Learning Solutions IT Academy </w:t>
            </w:r>
            <w:r w:rsidR="0084258D" w:rsidRPr="00464B57">
              <w:rPr>
                <w:rFonts w:ascii="Tahoma" w:hAnsi="Tahoma" w:cs="Tahoma"/>
                <w:sz w:val="14"/>
                <w:szCs w:val="14"/>
              </w:rPr>
              <w:br/>
            </w:r>
            <w:r w:rsidRPr="00464B57">
              <w:rPr>
                <w:rFonts w:ascii="Tahoma" w:hAnsi="Tahoma" w:cs="Tahoma"/>
                <w:sz w:val="14"/>
                <w:szCs w:val="14"/>
              </w:rPr>
              <w:t>(SL de Serviços)</w:t>
            </w:r>
            <w:bookmarkEnd w:id="302"/>
          </w:p>
        </w:tc>
        <w:tc>
          <w:tcPr>
            <w:tcW w:w="450" w:type="dxa"/>
            <w:shd w:val="clear" w:color="auto" w:fill="FABF8F"/>
            <w:vAlign w:val="center"/>
          </w:tcPr>
          <w:p w:rsidR="007A6E80" w:rsidRPr="0070173E" w:rsidRDefault="007A6E80" w:rsidP="004B5D2D">
            <w:pPr>
              <w:pStyle w:val="TableText"/>
              <w:widowControl w:val="0"/>
              <w:spacing w:before="40" w:after="40"/>
              <w:rPr>
                <w:rFonts w:cs="Tahoma"/>
                <w:b/>
                <w:color w:val="000000"/>
                <w:sz w:val="13"/>
                <w:szCs w:val="13"/>
                <w:u w:val="single"/>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75 pontos</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rPr>
                <w:rFonts w:ascii="Tahoma" w:hAnsi="Tahoma" w:cs="Tahoma"/>
                <w:sz w:val="14"/>
                <w:szCs w:val="14"/>
                <w:lang w:val="pt-BR"/>
              </w:rPr>
            </w:pPr>
            <w:bookmarkStart w:id="303" w:name="_Toc336337994"/>
            <w:bookmarkStart w:id="304" w:name="_Toc534481434"/>
            <w:bookmarkEnd w:id="303"/>
            <w:r w:rsidRPr="0070173E">
              <w:rPr>
                <w:rFonts w:ascii="Tahoma" w:hAnsi="Tahoma" w:cs="Tahoma"/>
                <w:sz w:val="14"/>
                <w:szCs w:val="14"/>
                <w:lang w:val="pt-BR"/>
              </w:rPr>
              <w:t>Cupons do Learning Solutions MCP 1</w:t>
            </w:r>
            <w:r w:rsidR="0084258D">
              <w:rPr>
                <w:rFonts w:ascii="Tahoma" w:hAnsi="Tahoma" w:cs="Tahoma"/>
                <w:sz w:val="14"/>
                <w:szCs w:val="14"/>
                <w:lang w:val="pt-BR"/>
              </w:rPr>
              <w:t> </w:t>
            </w:r>
            <w:r w:rsidRPr="0070173E">
              <w:rPr>
                <w:rFonts w:ascii="Tahoma" w:hAnsi="Tahoma" w:cs="Tahoma"/>
                <w:sz w:val="14"/>
                <w:szCs w:val="14"/>
                <w:lang w:val="pt-BR"/>
              </w:rPr>
              <w:t>Exam/Mês (SL de Serviços)</w:t>
            </w:r>
            <w:bookmarkEnd w:id="304"/>
          </w:p>
        </w:tc>
        <w:tc>
          <w:tcPr>
            <w:tcW w:w="450" w:type="dxa"/>
            <w:shd w:val="clear" w:color="auto" w:fill="FFFFFF"/>
            <w:vAlign w:val="center"/>
          </w:tcPr>
          <w:p w:rsidR="007A6E80" w:rsidRPr="0070173E" w:rsidRDefault="00B257B3" w:rsidP="006923C6">
            <w:pPr>
              <w:pStyle w:val="TableText"/>
              <w:widowControl w:val="0"/>
              <w:spacing w:before="40" w:after="40"/>
              <w:rPr>
                <w:rStyle w:val="EndnoteReference"/>
                <w:rFonts w:cs="Tahoma"/>
                <w:color w:val="000000"/>
                <w:sz w:val="13"/>
                <w:szCs w:val="13"/>
                <w:u w:val="single"/>
              </w:rPr>
            </w:pPr>
            <w:hyperlink w:anchor="_60_Microsoft_Solutions" w:history="1">
              <w:r w:rsidR="00817F04" w:rsidRPr="0070173E">
                <w:rPr>
                  <w:rStyle w:val="Hyperlink"/>
                  <w:rFonts w:cs="Tahoma"/>
                  <w:b/>
                  <w:sz w:val="13"/>
                  <w:lang w:eastAsia="zh-CN"/>
                </w:rPr>
                <w:t>6</w:t>
              </w:r>
              <w:r w:rsidR="006923C6">
                <w:rPr>
                  <w:rStyle w:val="Hyperlink"/>
                  <w:rFonts w:cs="Tahoma"/>
                  <w:b/>
                  <w:sz w:val="13"/>
                  <w:lang w:eastAsia="zh-CN"/>
                </w:rPr>
                <w:t>1</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01/06</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1 ponto</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Heading2"/>
              <w:ind w:left="0"/>
              <w:rPr>
                <w:rFonts w:ascii="Tahoma" w:hAnsi="Tahoma" w:cs="Tahoma"/>
                <w:b w:val="0"/>
                <w:sz w:val="14"/>
                <w:szCs w:val="14"/>
                <w:lang w:val="pt-BR" w:eastAsia="zh-CN"/>
              </w:rPr>
            </w:pPr>
            <w:bookmarkStart w:id="305" w:name="_Toc336337995"/>
            <w:bookmarkStart w:id="306" w:name="_Toc534481435"/>
            <w:bookmarkEnd w:id="305"/>
            <w:r w:rsidRPr="0070173E">
              <w:rPr>
                <w:rFonts w:ascii="Tahoma" w:hAnsi="Tahoma" w:cs="Tahoma"/>
                <w:b w:val="0"/>
                <w:sz w:val="14"/>
                <w:szCs w:val="14"/>
                <w:lang w:val="pt-BR" w:eastAsia="zh-CN"/>
              </w:rPr>
              <w:t>Lync Online Plano 1 (SL de Usuário)</w:t>
            </w:r>
            <w:bookmarkEnd w:id="306"/>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1_Lync_Online" w:history="1">
              <w:r w:rsidR="00817F04" w:rsidRPr="0070173E">
                <w:rPr>
                  <w:rStyle w:val="Hyperlink"/>
                  <w:rFonts w:cs="Tahoma"/>
                  <w:b/>
                  <w:sz w:val="13"/>
                  <w:lang w:eastAsia="zh-CN"/>
                </w:rPr>
                <w:t>6</w:t>
              </w:r>
              <w:r w:rsidR="006923C6">
                <w:rPr>
                  <w:rStyle w:val="Hyperlink"/>
                  <w:rFonts w:cs="Tahoma"/>
                  <w:b/>
                  <w:sz w:val="13"/>
                  <w:lang w:eastAsia="zh-CN"/>
                </w:rPr>
                <w:t>2</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06/11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817F04" w:rsidP="0084258D">
            <w:pPr>
              <w:pStyle w:val="Heading2"/>
              <w:ind w:left="0"/>
              <w:rPr>
                <w:rFonts w:ascii="Tahoma" w:hAnsi="Tahoma" w:cs="Tahoma"/>
                <w:b w:val="0"/>
                <w:sz w:val="14"/>
                <w:szCs w:val="14"/>
                <w:lang w:val="pt-BR" w:eastAsia="zh-CN"/>
              </w:rPr>
            </w:pPr>
            <w:bookmarkStart w:id="307" w:name="_Toc336337996"/>
            <w:bookmarkStart w:id="308" w:name="_Toc534481436"/>
            <w:bookmarkEnd w:id="307"/>
            <w:r w:rsidRPr="0070173E">
              <w:rPr>
                <w:rFonts w:ascii="Tahoma" w:hAnsi="Tahoma" w:cs="Tahoma"/>
                <w:b w:val="0"/>
                <w:sz w:val="14"/>
                <w:szCs w:val="14"/>
                <w:lang w:val="pt-BR" w:eastAsia="zh-CN"/>
              </w:rPr>
              <w:t>Lync Online Plano 2 (SL de Usuário)</w:t>
            </w:r>
            <w:bookmarkEnd w:id="308"/>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1_Lync_Online" w:history="1">
              <w:r w:rsidR="007C506F" w:rsidRPr="0070173E">
                <w:rPr>
                  <w:rStyle w:val="Hyperlink"/>
                  <w:rFonts w:cs="Tahoma"/>
                  <w:b/>
                  <w:sz w:val="13"/>
                  <w:lang w:eastAsia="zh-CN"/>
                </w:rPr>
                <w:t>6</w:t>
              </w:r>
              <w:r w:rsidR="006923C6">
                <w:rPr>
                  <w:rStyle w:val="Hyperlink"/>
                  <w:rFonts w:cs="Tahoma"/>
                  <w:b/>
                  <w:sz w:val="13"/>
                  <w:lang w:eastAsia="zh-CN"/>
                </w:rPr>
                <w:t>2</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06/11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Heading2"/>
              <w:ind w:left="0"/>
              <w:rPr>
                <w:rFonts w:ascii="Tahoma" w:hAnsi="Tahoma" w:cs="Tahoma"/>
                <w:b w:val="0"/>
                <w:sz w:val="14"/>
                <w:szCs w:val="14"/>
                <w:lang w:val="pt-BR" w:eastAsia="zh-CN"/>
              </w:rPr>
            </w:pPr>
            <w:bookmarkStart w:id="309" w:name="_Toc336337997"/>
            <w:bookmarkStart w:id="310" w:name="_Toc534481437"/>
            <w:bookmarkEnd w:id="309"/>
            <w:r w:rsidRPr="0070173E">
              <w:rPr>
                <w:rFonts w:ascii="Tahoma" w:hAnsi="Tahoma" w:cs="Tahoma"/>
                <w:b w:val="0"/>
                <w:sz w:val="14"/>
                <w:szCs w:val="14"/>
                <w:lang w:val="pt-BR" w:eastAsia="zh-CN"/>
              </w:rPr>
              <w:t>Lync Online Plano 3 (SL de Usuário)</w:t>
            </w:r>
            <w:bookmarkEnd w:id="310"/>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1_Lync_Online" w:history="1">
              <w:r w:rsidR="007C506F" w:rsidRPr="0070173E">
                <w:rPr>
                  <w:rStyle w:val="Hyperlink"/>
                  <w:rFonts w:cs="Tahoma"/>
                  <w:b/>
                  <w:sz w:val="13"/>
                  <w:lang w:eastAsia="zh-CN"/>
                </w:rPr>
                <w:t>6</w:t>
              </w:r>
              <w:r w:rsidR="006923C6">
                <w:rPr>
                  <w:rStyle w:val="Hyperlink"/>
                  <w:rFonts w:cs="Tahoma"/>
                  <w:b/>
                  <w:sz w:val="13"/>
                  <w:lang w:eastAsia="zh-CN"/>
                </w:rPr>
                <w:t>2</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817F04" w:rsidP="0084258D">
            <w:pPr>
              <w:pStyle w:val="Heading2"/>
              <w:ind w:left="0"/>
              <w:rPr>
                <w:rFonts w:ascii="Tahoma" w:hAnsi="Tahoma" w:cs="Tahoma"/>
                <w:b w:val="0"/>
                <w:sz w:val="14"/>
                <w:szCs w:val="14"/>
                <w:lang w:val="pt-BR" w:eastAsia="x-none"/>
              </w:rPr>
            </w:pPr>
            <w:bookmarkStart w:id="311" w:name="_Toc336337998"/>
            <w:bookmarkStart w:id="312" w:name="_Toc534481438"/>
            <w:bookmarkEnd w:id="311"/>
            <w:r w:rsidRPr="0070173E">
              <w:rPr>
                <w:rFonts w:ascii="Tahoma" w:hAnsi="Tahoma" w:cs="Tahoma"/>
                <w:b w:val="0"/>
                <w:sz w:val="14"/>
                <w:szCs w:val="14"/>
                <w:lang w:val="pt-BR" w:eastAsia="zh-CN"/>
              </w:rPr>
              <w:t>Lync Online Plano 3A (SL de Usuário)</w:t>
            </w:r>
            <w:bookmarkEnd w:id="312"/>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1_Lync_Online" w:history="1">
              <w:r w:rsidR="007C506F" w:rsidRPr="0070173E">
                <w:rPr>
                  <w:rStyle w:val="Hyperlink"/>
                  <w:rFonts w:cs="Tahoma"/>
                  <w:b/>
                  <w:sz w:val="13"/>
                  <w:lang w:eastAsia="zh-CN"/>
                </w:rPr>
                <w:t>6</w:t>
              </w:r>
              <w:r w:rsidR="006923C6">
                <w:rPr>
                  <w:rStyle w:val="Hyperlink"/>
                  <w:rFonts w:cs="Tahoma"/>
                  <w:b/>
                  <w:sz w:val="13"/>
                  <w:lang w:eastAsia="zh-CN"/>
                </w:rPr>
                <w:t>2</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07/12</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Heading2"/>
              <w:ind w:left="0"/>
              <w:rPr>
                <w:rFonts w:ascii="Tahoma" w:hAnsi="Tahoma" w:cs="Tahoma"/>
                <w:b w:val="0"/>
                <w:sz w:val="14"/>
                <w:szCs w:val="14"/>
                <w:lang w:eastAsia="x-none"/>
              </w:rPr>
            </w:pPr>
            <w:bookmarkStart w:id="313" w:name="_Toc336337999"/>
            <w:bookmarkStart w:id="314" w:name="_Toc534481439"/>
            <w:bookmarkEnd w:id="313"/>
            <w:r w:rsidRPr="0070173E">
              <w:rPr>
                <w:rFonts w:ascii="Tahoma" w:hAnsi="Tahoma" w:cs="Tahoma"/>
                <w:b w:val="0"/>
                <w:sz w:val="14"/>
                <w:szCs w:val="14"/>
                <w:lang w:val="pt-BR" w:eastAsia="x-none"/>
              </w:rPr>
              <w:lastRenderedPageBreak/>
              <w:t>Lync Server 2013</w:t>
            </w:r>
            <w:bookmarkEnd w:id="314"/>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2_Lync_Server" w:history="1">
              <w:r w:rsidR="00817F04" w:rsidRPr="0070173E">
                <w:rPr>
                  <w:rStyle w:val="Hyperlink"/>
                  <w:rFonts w:cs="Tahoma"/>
                  <w:b/>
                  <w:sz w:val="13"/>
                  <w:lang w:eastAsia="zh-CN"/>
                </w:rPr>
                <w:t>6</w:t>
              </w:r>
              <w:r w:rsidR="006923C6">
                <w:rPr>
                  <w:rStyle w:val="Hyperlink"/>
                  <w:rFonts w:cs="Tahoma"/>
                  <w:b/>
                  <w:sz w:val="13"/>
                  <w:lang w:eastAsia="zh-CN"/>
                </w:rPr>
                <w:t>3</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10/12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Del="006A2F66" w:rsidRDefault="00817F04" w:rsidP="0084258D">
            <w:pPr>
              <w:pStyle w:val="Heading2"/>
              <w:ind w:left="0"/>
              <w:rPr>
                <w:rFonts w:ascii="Tahoma" w:hAnsi="Tahoma" w:cs="Tahoma"/>
                <w:b w:val="0"/>
                <w:sz w:val="14"/>
                <w:szCs w:val="14"/>
                <w:lang w:val="pt-BR" w:eastAsia="x-none"/>
              </w:rPr>
            </w:pPr>
            <w:bookmarkStart w:id="315" w:name="_Toc336338000"/>
            <w:bookmarkStart w:id="316" w:name="_Toc534481440"/>
            <w:bookmarkEnd w:id="315"/>
            <w:r w:rsidRPr="0070173E">
              <w:rPr>
                <w:rFonts w:ascii="Tahoma" w:hAnsi="Tahoma" w:cs="Tahoma"/>
                <w:b w:val="0"/>
                <w:sz w:val="14"/>
                <w:szCs w:val="14"/>
                <w:lang w:val="pt-BR" w:eastAsia="zh-CN"/>
              </w:rPr>
              <w:t>CAL Empresarial do Lync Server 2013</w:t>
            </w:r>
            <w:bookmarkEnd w:id="316"/>
          </w:p>
        </w:tc>
        <w:tc>
          <w:tcPr>
            <w:tcW w:w="450" w:type="dxa"/>
            <w:vAlign w:val="center"/>
          </w:tcPr>
          <w:p w:rsidR="007A6E80" w:rsidRPr="00464B57" w:rsidDel="006A2F66" w:rsidRDefault="007A6E80" w:rsidP="004B5D2D">
            <w:pPr>
              <w:pStyle w:val="TableText"/>
              <w:widowControl w:val="0"/>
              <w:spacing w:before="40" w:after="40"/>
              <w:rPr>
                <w:rFonts w:cs="Tahoma"/>
                <w:b/>
                <w:color w:val="0000FF"/>
                <w:sz w:val="13"/>
                <w:szCs w:val="13"/>
                <w:u w:val="single"/>
                <w:lang w:val="pt-BR"/>
              </w:rPr>
            </w:pPr>
          </w:p>
        </w:tc>
        <w:tc>
          <w:tcPr>
            <w:tcW w:w="450" w:type="dxa"/>
            <w:vAlign w:val="center"/>
          </w:tcPr>
          <w:p w:rsidR="007A6E80" w:rsidRPr="00EA151A" w:rsidDel="006A2F6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vAlign w:val="center"/>
          </w:tcPr>
          <w:p w:rsidR="007A6E80" w:rsidRPr="00EA151A" w:rsidDel="006A2F66"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Del="006A2F66" w:rsidRDefault="00817F04" w:rsidP="0084258D">
            <w:pPr>
              <w:pStyle w:val="Heading2"/>
              <w:ind w:left="0"/>
              <w:rPr>
                <w:rFonts w:ascii="Tahoma" w:hAnsi="Tahoma" w:cs="Tahoma"/>
                <w:b w:val="0"/>
                <w:sz w:val="14"/>
                <w:szCs w:val="14"/>
                <w:lang w:eastAsia="x-none"/>
              </w:rPr>
            </w:pPr>
            <w:bookmarkStart w:id="317" w:name="_Toc336338002"/>
            <w:bookmarkStart w:id="318" w:name="_Toc534481441"/>
            <w:bookmarkEnd w:id="317"/>
            <w:r w:rsidRPr="0070173E">
              <w:rPr>
                <w:rFonts w:ascii="Tahoma" w:hAnsi="Tahoma" w:cs="Tahoma"/>
                <w:b w:val="0"/>
                <w:sz w:val="14"/>
                <w:szCs w:val="14"/>
                <w:lang w:val="pt-BR" w:eastAsia="zh-CN"/>
              </w:rPr>
              <w:t>CAL do Lync Server Plus 2013</w:t>
            </w:r>
            <w:bookmarkEnd w:id="318"/>
          </w:p>
        </w:tc>
        <w:tc>
          <w:tcPr>
            <w:tcW w:w="450" w:type="dxa"/>
            <w:shd w:val="clear" w:color="auto" w:fill="FABF8F"/>
            <w:vAlign w:val="center"/>
          </w:tcPr>
          <w:p w:rsidR="007A6E80" w:rsidRPr="0070173E" w:rsidDel="006A2F66" w:rsidRDefault="007A6E80" w:rsidP="004B5D2D">
            <w:pPr>
              <w:pStyle w:val="TableText"/>
              <w:widowControl w:val="0"/>
              <w:spacing w:before="40" w:after="40"/>
              <w:rPr>
                <w:rFonts w:cs="Tahoma"/>
                <w:b/>
                <w:color w:val="0000FF"/>
                <w:sz w:val="13"/>
                <w:szCs w:val="13"/>
                <w:u w:val="single"/>
              </w:rPr>
            </w:pPr>
            <w:bookmarkStart w:id="319" w:name="_Hlt335908886"/>
          </w:p>
        </w:tc>
        <w:bookmarkEnd w:id="319"/>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shd w:val="clear" w:color="auto" w:fill="FABF8F"/>
            <w:vAlign w:val="center"/>
          </w:tcPr>
          <w:p w:rsidR="007A6E80" w:rsidRPr="00EA151A" w:rsidDel="006A2F66"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Del="006A2F66" w:rsidRDefault="00817F04" w:rsidP="0084258D">
            <w:pPr>
              <w:pStyle w:val="Heading2"/>
              <w:ind w:left="0"/>
              <w:rPr>
                <w:rFonts w:ascii="Tahoma" w:hAnsi="Tahoma" w:cs="Tahoma"/>
                <w:b w:val="0"/>
                <w:sz w:val="14"/>
                <w:szCs w:val="14"/>
                <w:lang w:eastAsia="x-none"/>
              </w:rPr>
            </w:pPr>
            <w:bookmarkStart w:id="320" w:name="_Toc336338005"/>
            <w:bookmarkStart w:id="321" w:name="_Toc534481442"/>
            <w:bookmarkEnd w:id="320"/>
            <w:r w:rsidRPr="0070173E">
              <w:rPr>
                <w:rFonts w:ascii="Tahoma" w:hAnsi="Tahoma" w:cs="Tahoma"/>
                <w:b w:val="0"/>
                <w:sz w:val="14"/>
                <w:szCs w:val="14"/>
                <w:lang w:val="pt-BR" w:eastAsia="zh-CN"/>
              </w:rPr>
              <w:t>CAL do Lync Server Standard 2013</w:t>
            </w:r>
            <w:bookmarkEnd w:id="321"/>
          </w:p>
        </w:tc>
        <w:tc>
          <w:tcPr>
            <w:tcW w:w="450" w:type="dxa"/>
            <w:vAlign w:val="center"/>
          </w:tcPr>
          <w:p w:rsidR="007A6E80" w:rsidRPr="0070173E" w:rsidDel="006A2F66" w:rsidRDefault="007A6E80" w:rsidP="004B5D2D">
            <w:pPr>
              <w:pStyle w:val="TableText"/>
              <w:widowControl w:val="0"/>
              <w:spacing w:before="40" w:after="40"/>
              <w:rPr>
                <w:rFonts w:cs="Tahoma"/>
                <w:b/>
                <w:color w:val="0000FF"/>
                <w:sz w:val="13"/>
                <w:szCs w:val="13"/>
                <w:u w:val="single"/>
              </w:rPr>
            </w:pPr>
          </w:p>
        </w:tc>
        <w:tc>
          <w:tcPr>
            <w:tcW w:w="450" w:type="dxa"/>
            <w:vAlign w:val="center"/>
          </w:tcPr>
          <w:p w:rsidR="007A6E80" w:rsidRPr="00EA151A" w:rsidDel="006A2F6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vAlign w:val="center"/>
          </w:tcPr>
          <w:p w:rsidR="007A6E80" w:rsidRPr="00EA151A" w:rsidDel="006A2F66"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vAlign w:val="center"/>
          </w:tcPr>
          <w:p w:rsidR="007A6E80" w:rsidRPr="00EA151A" w:rsidDel="006A2F66"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7A6E80" w:rsidRPr="00EA151A" w:rsidDel="006A2F6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70"/>
        </w:trPr>
        <w:tc>
          <w:tcPr>
            <w:tcW w:w="2714" w:type="dxa"/>
            <w:shd w:val="clear" w:color="auto" w:fill="FABF8F"/>
            <w:vAlign w:val="center"/>
          </w:tcPr>
          <w:p w:rsidR="007A6E80" w:rsidRPr="00464B57" w:rsidRDefault="00CF3420" w:rsidP="0084258D">
            <w:pPr>
              <w:pStyle w:val="Heading2"/>
              <w:ind w:left="0"/>
              <w:rPr>
                <w:rFonts w:ascii="Tahoma" w:hAnsi="Tahoma" w:cs="Tahoma"/>
                <w:b w:val="0"/>
                <w:sz w:val="14"/>
                <w:szCs w:val="14"/>
                <w:lang w:val="pt-BR" w:eastAsia="zh-CN"/>
              </w:rPr>
            </w:pPr>
            <w:bookmarkStart w:id="322" w:name="_Toc336338007"/>
            <w:bookmarkStart w:id="323" w:name="_Toc534481443"/>
            <w:bookmarkEnd w:id="322"/>
            <w:r w:rsidRPr="0070173E">
              <w:rPr>
                <w:rFonts w:ascii="Tahoma" w:hAnsi="Tahoma" w:cs="Tahoma"/>
                <w:b w:val="0"/>
                <w:sz w:val="14"/>
                <w:szCs w:val="14"/>
                <w:lang w:val="pt-BR" w:eastAsia="zh-CN"/>
              </w:rPr>
              <w:t>CAL Aditiva do Microsoft Dynamics AX 2012 R2 Enterprise (usuário e Dispositivo)</w:t>
            </w:r>
            <w:bookmarkEnd w:id="323"/>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817F04"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ABF8F"/>
            <w:vAlign w:val="center"/>
          </w:tcPr>
          <w:p w:rsidR="007A6E80" w:rsidRPr="00EA151A" w:rsidRDefault="00F956C8" w:rsidP="00F956C8">
            <w:pPr>
              <w:pStyle w:val="TableText"/>
              <w:widowControl w:val="0"/>
              <w:spacing w:before="40" w:after="40"/>
              <w:rPr>
                <w:rFonts w:ascii="Tahoma" w:hAnsi="Tahoma" w:cs="Tahoma"/>
                <w:sz w:val="13"/>
              </w:rPr>
            </w:pPr>
            <w:r>
              <w:rPr>
                <w:rFonts w:ascii="Tahoma" w:hAnsi="Tahoma" w:cs="Tahoma"/>
                <w:sz w:val="13"/>
                <w:lang w:eastAsia="zh-CN"/>
              </w:rPr>
              <w:t>1</w:t>
            </w:r>
            <w:r w:rsidR="00817F04" w:rsidRPr="00EA151A">
              <w:rPr>
                <w:rFonts w:ascii="Tahoma" w:hAnsi="Tahoma" w:cs="Tahoma"/>
                <w:sz w:val="13"/>
                <w:lang w:eastAsia="zh-CN"/>
              </w:rPr>
              <w:t>2/1</w:t>
            </w:r>
            <w:r>
              <w:rPr>
                <w:rFonts w:ascii="Tahoma" w:hAnsi="Tahoma" w:cs="Tahoma"/>
                <w:sz w:val="13"/>
                <w:lang w:eastAsia="zh-CN"/>
              </w:rPr>
              <w:t>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F956C8" w:rsidRPr="00EA151A" w:rsidTr="00F956C8">
        <w:trPr>
          <w:trHeight w:val="145"/>
        </w:trPr>
        <w:tc>
          <w:tcPr>
            <w:tcW w:w="2714" w:type="dxa"/>
            <w:shd w:val="clear" w:color="auto" w:fill="FFFFFF"/>
            <w:vAlign w:val="center"/>
          </w:tcPr>
          <w:p w:rsidR="00F956C8" w:rsidRPr="00464B57" w:rsidRDefault="00F956C8" w:rsidP="0084258D">
            <w:pPr>
              <w:pStyle w:val="Heading2"/>
              <w:ind w:left="0"/>
              <w:rPr>
                <w:rFonts w:ascii="Tahoma" w:hAnsi="Tahoma" w:cs="Tahoma"/>
                <w:b w:val="0"/>
                <w:sz w:val="14"/>
                <w:szCs w:val="14"/>
                <w:lang w:val="pt-BR" w:eastAsia="zh-CN"/>
              </w:rPr>
            </w:pPr>
            <w:bookmarkStart w:id="324" w:name="_Toc336338008"/>
            <w:bookmarkStart w:id="325" w:name="_Toc534481444"/>
            <w:bookmarkEnd w:id="324"/>
            <w:r w:rsidRPr="0070173E">
              <w:rPr>
                <w:rFonts w:ascii="Tahoma" w:hAnsi="Tahoma" w:cs="Tahoma"/>
                <w:b w:val="0"/>
                <w:sz w:val="14"/>
                <w:szCs w:val="14"/>
                <w:lang w:val="pt-BR" w:eastAsia="zh-CN"/>
              </w:rPr>
              <w:t>CAL Empresarial do Microsoft Dynamics AX 2012 R2 (Usuário e Dispositivo)</w:t>
            </w:r>
            <w:bookmarkEnd w:id="325"/>
          </w:p>
        </w:tc>
        <w:tc>
          <w:tcPr>
            <w:tcW w:w="450" w:type="dxa"/>
            <w:shd w:val="clear" w:color="auto" w:fill="FFFFF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FFFF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145"/>
        </w:trPr>
        <w:tc>
          <w:tcPr>
            <w:tcW w:w="2714" w:type="dxa"/>
            <w:shd w:val="clear" w:color="auto" w:fill="FABF8F"/>
            <w:vAlign w:val="center"/>
          </w:tcPr>
          <w:p w:rsidR="00F956C8" w:rsidRPr="00464B57" w:rsidRDefault="00F956C8" w:rsidP="0084258D">
            <w:pPr>
              <w:pStyle w:val="Heading2"/>
              <w:ind w:left="0"/>
              <w:rPr>
                <w:rFonts w:ascii="Tahoma" w:hAnsi="Tahoma" w:cs="Tahoma"/>
                <w:b w:val="0"/>
                <w:sz w:val="14"/>
                <w:szCs w:val="14"/>
                <w:lang w:val="pt-BR" w:eastAsia="zh-CN"/>
              </w:rPr>
            </w:pPr>
            <w:bookmarkStart w:id="326" w:name="_Toc336338009"/>
            <w:bookmarkStart w:id="327" w:name="_Toc534481445"/>
            <w:bookmarkEnd w:id="326"/>
            <w:r w:rsidRPr="0070173E">
              <w:rPr>
                <w:rFonts w:ascii="Tahoma" w:hAnsi="Tahoma" w:cs="Tahoma"/>
                <w:b w:val="0"/>
                <w:sz w:val="14"/>
                <w:szCs w:val="14"/>
                <w:lang w:val="pt-BR" w:eastAsia="zh-CN"/>
              </w:rPr>
              <w:t>CAL Aditiva do Microsoft Dynamics AX 2012 R2 Funcional (Usuário e Dispositivo)</w:t>
            </w:r>
            <w:bookmarkEnd w:id="327"/>
          </w:p>
        </w:tc>
        <w:tc>
          <w:tcPr>
            <w:tcW w:w="450" w:type="dxa"/>
            <w:shd w:val="clear" w:color="auto" w:fill="FABF8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ABF8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145"/>
        </w:trPr>
        <w:tc>
          <w:tcPr>
            <w:tcW w:w="2714" w:type="dxa"/>
            <w:shd w:val="clear" w:color="auto" w:fill="FFFFFF"/>
            <w:vAlign w:val="center"/>
          </w:tcPr>
          <w:p w:rsidR="00F956C8" w:rsidRPr="00464B57" w:rsidRDefault="00F956C8" w:rsidP="0084258D">
            <w:pPr>
              <w:pStyle w:val="Heading2"/>
              <w:ind w:left="0"/>
              <w:rPr>
                <w:rFonts w:ascii="Tahoma" w:hAnsi="Tahoma" w:cs="Tahoma"/>
                <w:b w:val="0"/>
                <w:sz w:val="14"/>
                <w:szCs w:val="14"/>
                <w:lang w:val="pt-BR" w:eastAsia="zh-CN"/>
              </w:rPr>
            </w:pPr>
            <w:bookmarkStart w:id="328" w:name="_Toc336338010"/>
            <w:bookmarkStart w:id="329" w:name="_Toc534481446"/>
            <w:bookmarkEnd w:id="328"/>
            <w:r w:rsidRPr="0070173E">
              <w:rPr>
                <w:rFonts w:ascii="Tahoma" w:hAnsi="Tahoma" w:cs="Tahoma"/>
                <w:b w:val="0"/>
                <w:sz w:val="14"/>
                <w:szCs w:val="14"/>
                <w:lang w:val="pt-BR" w:eastAsia="zh-CN"/>
              </w:rPr>
              <w:t>CAL Funcional do Microsoft Dynamics AX 2012 R2 (Usuário e Dispositivo)</w:t>
            </w:r>
            <w:bookmarkEnd w:id="329"/>
          </w:p>
        </w:tc>
        <w:tc>
          <w:tcPr>
            <w:tcW w:w="450" w:type="dxa"/>
            <w:shd w:val="clear" w:color="auto" w:fill="FFFFF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FFFF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242"/>
        </w:trPr>
        <w:tc>
          <w:tcPr>
            <w:tcW w:w="2714" w:type="dxa"/>
            <w:shd w:val="clear" w:color="auto" w:fill="FABF8F"/>
            <w:vAlign w:val="center"/>
          </w:tcPr>
          <w:p w:rsidR="00F956C8" w:rsidRPr="00464B57" w:rsidRDefault="00F956C8" w:rsidP="0084258D">
            <w:pPr>
              <w:pStyle w:val="Heading2"/>
              <w:ind w:left="0"/>
              <w:rPr>
                <w:rFonts w:ascii="Tahoma" w:hAnsi="Tahoma" w:cs="Tahoma"/>
                <w:b w:val="0"/>
                <w:sz w:val="14"/>
                <w:szCs w:val="14"/>
                <w:lang w:val="pt-BR" w:eastAsia="zh-CN"/>
              </w:rPr>
            </w:pPr>
            <w:bookmarkStart w:id="330" w:name="_Toc336338011"/>
            <w:bookmarkStart w:id="331" w:name="_Toc534481447"/>
            <w:bookmarkEnd w:id="330"/>
            <w:r w:rsidRPr="0070173E">
              <w:rPr>
                <w:rFonts w:ascii="Tahoma" w:hAnsi="Tahoma" w:cs="Tahoma"/>
                <w:b w:val="0"/>
                <w:sz w:val="14"/>
                <w:szCs w:val="14"/>
                <w:lang w:val="pt-BR" w:eastAsia="zh-CN"/>
              </w:rPr>
              <w:t>CAL de Autoatendimento do Microsoft Dynamics AX 2012 R2 (Usuário e Dispositivo)</w:t>
            </w:r>
            <w:bookmarkEnd w:id="331"/>
          </w:p>
        </w:tc>
        <w:tc>
          <w:tcPr>
            <w:tcW w:w="450" w:type="dxa"/>
            <w:shd w:val="clear" w:color="auto" w:fill="FABF8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ABF8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145"/>
        </w:trPr>
        <w:tc>
          <w:tcPr>
            <w:tcW w:w="2714" w:type="dxa"/>
            <w:shd w:val="clear" w:color="auto" w:fill="FFFFFF"/>
            <w:vAlign w:val="center"/>
          </w:tcPr>
          <w:p w:rsidR="00F956C8" w:rsidRPr="00464B57" w:rsidRDefault="00F956C8" w:rsidP="0084258D">
            <w:pPr>
              <w:pStyle w:val="Heading2"/>
              <w:ind w:left="0"/>
              <w:rPr>
                <w:rFonts w:ascii="Tahoma" w:hAnsi="Tahoma" w:cs="Tahoma"/>
                <w:b w:val="0"/>
                <w:sz w:val="14"/>
                <w:szCs w:val="14"/>
                <w:lang w:val="pt-BR" w:eastAsia="zh-CN"/>
              </w:rPr>
            </w:pPr>
            <w:bookmarkStart w:id="332" w:name="_Toc336338012"/>
            <w:bookmarkStart w:id="333" w:name="_Toc534481448"/>
            <w:bookmarkEnd w:id="332"/>
            <w:r w:rsidRPr="0070173E">
              <w:rPr>
                <w:rFonts w:ascii="Tahoma" w:hAnsi="Tahoma" w:cs="Tahoma"/>
                <w:b w:val="0"/>
                <w:sz w:val="14"/>
                <w:szCs w:val="14"/>
                <w:lang w:val="pt-BR" w:eastAsia="zh-CN"/>
              </w:rPr>
              <w:t>Microsoft Dynamics AX 2012 R2 Server</w:t>
            </w:r>
            <w:bookmarkEnd w:id="333"/>
          </w:p>
        </w:tc>
        <w:tc>
          <w:tcPr>
            <w:tcW w:w="450" w:type="dxa"/>
            <w:shd w:val="clear" w:color="auto" w:fill="FFFFF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FFFF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278"/>
        </w:trPr>
        <w:tc>
          <w:tcPr>
            <w:tcW w:w="2714" w:type="dxa"/>
            <w:shd w:val="clear" w:color="auto" w:fill="FABF8F"/>
            <w:vAlign w:val="center"/>
          </w:tcPr>
          <w:p w:rsidR="00F956C8" w:rsidRPr="00464B57" w:rsidRDefault="00F956C8" w:rsidP="0084258D">
            <w:pPr>
              <w:pStyle w:val="Heading2"/>
              <w:ind w:left="0"/>
              <w:rPr>
                <w:rFonts w:ascii="Tahoma" w:hAnsi="Tahoma" w:cs="Tahoma"/>
                <w:b w:val="0"/>
                <w:sz w:val="14"/>
                <w:szCs w:val="14"/>
                <w:lang w:val="pt-BR" w:eastAsia="zh-CN"/>
              </w:rPr>
            </w:pPr>
            <w:bookmarkStart w:id="334" w:name="_Toc336338013"/>
            <w:bookmarkStart w:id="335" w:name="_Toc534481449"/>
            <w:bookmarkEnd w:id="334"/>
            <w:r w:rsidRPr="0070173E">
              <w:rPr>
                <w:rFonts w:ascii="Tahoma" w:hAnsi="Tahoma" w:cs="Tahoma"/>
                <w:b w:val="0"/>
                <w:sz w:val="14"/>
                <w:szCs w:val="14"/>
                <w:lang w:val="pt-BR" w:eastAsia="zh-CN"/>
              </w:rPr>
              <w:t>CAL Aditiva de Tarefa do Microsoft Dynamics AX 2012 R2 (Usuário e Dispositivo)</w:t>
            </w:r>
            <w:bookmarkEnd w:id="335"/>
          </w:p>
        </w:tc>
        <w:tc>
          <w:tcPr>
            <w:tcW w:w="450" w:type="dxa"/>
            <w:shd w:val="clear" w:color="auto" w:fill="FABF8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ABF8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ABF8F"/>
            <w:vAlign w:val="center"/>
          </w:tcPr>
          <w:p w:rsidR="00F956C8" w:rsidRPr="00EA151A" w:rsidRDefault="00F956C8" w:rsidP="004B5D2D">
            <w:pPr>
              <w:pStyle w:val="TableText"/>
              <w:widowControl w:val="0"/>
              <w:spacing w:before="40" w:after="40"/>
              <w:rPr>
                <w:rFonts w:ascii="Tahoma" w:hAnsi="Tahoma" w:cs="Tahoma"/>
                <w:sz w:val="13"/>
              </w:rPr>
            </w:pPr>
          </w:p>
        </w:tc>
      </w:tr>
      <w:tr w:rsidR="00F956C8" w:rsidRPr="00EA151A" w:rsidTr="00F956C8">
        <w:trPr>
          <w:trHeight w:val="145"/>
        </w:trPr>
        <w:tc>
          <w:tcPr>
            <w:tcW w:w="2714" w:type="dxa"/>
            <w:shd w:val="clear" w:color="auto" w:fill="FFFFFF"/>
            <w:vAlign w:val="center"/>
          </w:tcPr>
          <w:p w:rsidR="00F956C8" w:rsidRPr="00464B57" w:rsidRDefault="00F956C8" w:rsidP="0084258D">
            <w:pPr>
              <w:pStyle w:val="Heading2"/>
              <w:ind w:left="0"/>
              <w:rPr>
                <w:rFonts w:ascii="Tahoma" w:hAnsi="Tahoma" w:cs="Tahoma"/>
                <w:b w:val="0"/>
                <w:sz w:val="14"/>
                <w:szCs w:val="14"/>
                <w:lang w:val="pt-BR" w:eastAsia="zh-CN"/>
              </w:rPr>
            </w:pPr>
            <w:bookmarkStart w:id="336" w:name="_Toc336338014"/>
            <w:bookmarkStart w:id="337" w:name="_Toc534481450"/>
            <w:bookmarkEnd w:id="336"/>
            <w:r w:rsidRPr="0070173E">
              <w:rPr>
                <w:rFonts w:ascii="Tahoma" w:hAnsi="Tahoma" w:cs="Tahoma"/>
                <w:b w:val="0"/>
                <w:sz w:val="14"/>
                <w:szCs w:val="14"/>
                <w:lang w:val="pt-BR" w:eastAsia="zh-CN"/>
              </w:rPr>
              <w:t>CAL de Tarefa do Microsoft Dynamics AX 2012 R2 (Usuário e Dispositivo)</w:t>
            </w:r>
            <w:bookmarkEnd w:id="337"/>
          </w:p>
        </w:tc>
        <w:tc>
          <w:tcPr>
            <w:tcW w:w="450" w:type="dxa"/>
            <w:shd w:val="clear" w:color="auto" w:fill="FFFFFF"/>
            <w:vAlign w:val="center"/>
          </w:tcPr>
          <w:p w:rsidR="00F956C8" w:rsidRPr="0070173E" w:rsidRDefault="00B257B3" w:rsidP="006923C6">
            <w:pPr>
              <w:pStyle w:val="TableText"/>
              <w:widowControl w:val="0"/>
              <w:spacing w:before="40" w:after="40"/>
              <w:rPr>
                <w:rFonts w:cs="Tahoma"/>
                <w:b/>
                <w:color w:val="0000FF"/>
                <w:sz w:val="13"/>
                <w:szCs w:val="13"/>
                <w:u w:val="single"/>
              </w:rPr>
            </w:pPr>
            <w:hyperlink w:anchor="_63_Microsoft_Dynamics" w:history="1">
              <w:r w:rsidR="00F956C8" w:rsidRPr="0070173E">
                <w:rPr>
                  <w:rStyle w:val="Hyperlink"/>
                  <w:rFonts w:cs="Tahoma"/>
                  <w:b/>
                  <w:sz w:val="13"/>
                  <w:lang w:eastAsia="zh-CN"/>
                </w:rPr>
                <w:t>6</w:t>
              </w:r>
              <w:r w:rsidR="006923C6">
                <w:rPr>
                  <w:rStyle w:val="Hyperlink"/>
                  <w:rFonts w:cs="Tahoma"/>
                  <w:b/>
                  <w:sz w:val="13"/>
                  <w:lang w:eastAsia="zh-CN"/>
                </w:rPr>
                <w:t>4</w:t>
              </w:r>
            </w:hyperlink>
          </w:p>
        </w:tc>
        <w:tc>
          <w:tcPr>
            <w:tcW w:w="450" w:type="dxa"/>
            <w:shd w:val="clear" w:color="auto" w:fill="FFFFFF"/>
            <w:vAlign w:val="center"/>
          </w:tcPr>
          <w:p w:rsidR="00F956C8" w:rsidRDefault="00F956C8" w:rsidP="00F956C8">
            <w:pPr>
              <w:jc w:val="center"/>
            </w:pPr>
            <w:r w:rsidRPr="007E7130">
              <w:rPr>
                <w:rFonts w:cs="Tahoma"/>
                <w:sz w:val="13"/>
                <w:lang w:eastAsia="zh-CN"/>
              </w:rPr>
              <w:t>12/12</w:t>
            </w: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63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c>
          <w:tcPr>
            <w:tcW w:w="450" w:type="dxa"/>
            <w:shd w:val="clear" w:color="auto" w:fill="FFFFFF"/>
            <w:vAlign w:val="center"/>
          </w:tcPr>
          <w:p w:rsidR="00F956C8" w:rsidRPr="00EA151A" w:rsidRDefault="00F956C8"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Heading2"/>
              <w:ind w:left="0"/>
              <w:rPr>
                <w:rFonts w:ascii="Tahoma" w:hAnsi="Tahoma" w:cs="Tahoma"/>
                <w:b w:val="0"/>
                <w:sz w:val="14"/>
                <w:szCs w:val="14"/>
                <w:lang w:val="pt-BR" w:eastAsia="zh-CN"/>
              </w:rPr>
            </w:pPr>
            <w:bookmarkStart w:id="338" w:name="_Toc336338015"/>
            <w:bookmarkStart w:id="339" w:name="_Toc534481451"/>
            <w:bookmarkEnd w:id="338"/>
            <w:r w:rsidRPr="0070173E">
              <w:rPr>
                <w:rFonts w:ascii="Tahoma" w:hAnsi="Tahoma" w:cs="Tahoma"/>
                <w:b w:val="0"/>
                <w:sz w:val="14"/>
                <w:szCs w:val="14"/>
                <w:lang w:val="pt-BR" w:eastAsia="zh-CN"/>
              </w:rPr>
              <w:t>CAL do Microsoft Dynamics CRM 2011 (Usuário e Dispositivo)</w:t>
            </w:r>
            <w:bookmarkEnd w:id="339"/>
          </w:p>
        </w:tc>
        <w:bookmarkStart w:id="340" w:name="_Hlt336251084"/>
        <w:bookmarkEnd w:id="340"/>
        <w:tc>
          <w:tcPr>
            <w:tcW w:w="450" w:type="dxa"/>
            <w:shd w:val="clear" w:color="auto" w:fill="FABF8F"/>
            <w:vAlign w:val="center"/>
          </w:tcPr>
          <w:p w:rsidR="007A6E80" w:rsidRPr="0070173E" w:rsidRDefault="00817F04" w:rsidP="006923C6">
            <w:pPr>
              <w:pStyle w:val="TableText"/>
              <w:widowControl w:val="0"/>
              <w:spacing w:before="40" w:after="40"/>
              <w:rPr>
                <w:rFonts w:cs="Tahoma"/>
                <w:b/>
                <w:color w:val="0000FF"/>
                <w:sz w:val="13"/>
                <w:szCs w:val="13"/>
                <w:u w:val="single"/>
              </w:rPr>
            </w:pPr>
            <w:r w:rsidRPr="0070173E">
              <w:rPr>
                <w:rFonts w:cs="Tahoma"/>
                <w:lang w:eastAsia="zh-CN"/>
              </w:rPr>
              <w:fldChar w:fldCharType="begin"/>
            </w:r>
            <w:r w:rsidR="001522D0" w:rsidRPr="0070173E">
              <w:rPr>
                <w:rFonts w:cs="Tahoma"/>
                <w:lang w:eastAsia="zh-CN"/>
              </w:rPr>
              <w:instrText>HYPERLINK  \l "_64_Microsoft_Dynamics"</w:instrText>
            </w:r>
            <w:r w:rsidRPr="0070173E">
              <w:rPr>
                <w:rFonts w:cs="Tahoma"/>
                <w:lang w:eastAsia="zh-CN"/>
              </w:rPr>
              <w:fldChar w:fldCharType="separate"/>
            </w:r>
            <w:r w:rsidRPr="0070173E">
              <w:rPr>
                <w:rStyle w:val="Hyperlink"/>
                <w:rFonts w:cs="Tahoma"/>
                <w:b/>
                <w:sz w:val="13"/>
                <w:lang w:eastAsia="zh-CN"/>
              </w:rPr>
              <w:t>6</w:t>
            </w:r>
            <w:r w:rsidR="006923C6">
              <w:rPr>
                <w:rStyle w:val="Hyperlink"/>
                <w:rFonts w:cs="Tahoma"/>
                <w:b/>
                <w:sz w:val="13"/>
                <w:lang w:eastAsia="zh-CN"/>
              </w:rPr>
              <w:t>5</w:t>
            </w:r>
            <w:r w:rsidRPr="0070173E">
              <w:rPr>
                <w:rFonts w:cs="Tahoma"/>
                <w:lang w:eastAsia="zh-CN"/>
              </w:rPr>
              <w:fldChar w:fldCharType="end"/>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FFFFF"/>
            <w:vAlign w:val="center"/>
          </w:tcPr>
          <w:p w:rsidR="007A6E80" w:rsidRPr="00464B57" w:rsidRDefault="007A6E80" w:rsidP="0084258D">
            <w:pPr>
              <w:pStyle w:val="Heading2"/>
              <w:ind w:left="0"/>
              <w:rPr>
                <w:rFonts w:ascii="Tahoma" w:hAnsi="Tahoma" w:cs="Tahoma"/>
                <w:b w:val="0"/>
                <w:sz w:val="14"/>
                <w:szCs w:val="14"/>
                <w:lang w:val="pt-BR" w:eastAsia="zh-CN"/>
              </w:rPr>
            </w:pPr>
            <w:bookmarkStart w:id="341" w:name="_Toc336338016"/>
            <w:bookmarkStart w:id="342" w:name="_Toc534481452"/>
            <w:bookmarkEnd w:id="341"/>
            <w:r w:rsidRPr="0070173E">
              <w:rPr>
                <w:rFonts w:ascii="Tahoma" w:hAnsi="Tahoma" w:cs="Tahoma"/>
                <w:b w:val="0"/>
                <w:sz w:val="14"/>
                <w:szCs w:val="14"/>
                <w:lang w:val="pt-BR" w:eastAsia="zh-CN"/>
              </w:rPr>
              <w:t>CAL do Microsoft Dynamics CRM 2011 Employee Self Service (Usuário e Dispositivo)</w:t>
            </w:r>
            <w:bookmarkEnd w:id="342"/>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ABF8F"/>
            <w:vAlign w:val="center"/>
          </w:tcPr>
          <w:p w:rsidR="007A6E80" w:rsidRPr="00464B57" w:rsidRDefault="007A6E80" w:rsidP="0084258D">
            <w:pPr>
              <w:pStyle w:val="Heading2"/>
              <w:ind w:left="0"/>
              <w:rPr>
                <w:rFonts w:ascii="Tahoma" w:hAnsi="Tahoma" w:cs="Tahoma"/>
                <w:b w:val="0"/>
                <w:sz w:val="14"/>
                <w:szCs w:val="14"/>
                <w:lang w:val="pt-BR" w:eastAsia="zh-CN"/>
              </w:rPr>
            </w:pPr>
            <w:bookmarkStart w:id="343" w:name="_Toc336338017"/>
            <w:bookmarkStart w:id="344" w:name="_Toc534481453"/>
            <w:bookmarkEnd w:id="343"/>
            <w:r w:rsidRPr="0070173E">
              <w:rPr>
                <w:rFonts w:ascii="Tahoma" w:hAnsi="Tahoma" w:cs="Tahoma"/>
                <w:b w:val="0"/>
                <w:sz w:val="14"/>
                <w:szCs w:val="14"/>
                <w:lang w:val="pt-BR" w:eastAsia="zh-CN"/>
              </w:rPr>
              <w:t>Conector Externo para Microsoft Dynamics CRM 2011</w:t>
            </w:r>
            <w:bookmarkEnd w:id="344"/>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FFFFF"/>
            <w:vAlign w:val="center"/>
          </w:tcPr>
          <w:p w:rsidR="007A6E80" w:rsidRPr="00464B57" w:rsidRDefault="007A6E80" w:rsidP="00A2239E">
            <w:pPr>
              <w:pStyle w:val="Heading2"/>
              <w:ind w:left="0"/>
              <w:rPr>
                <w:rFonts w:ascii="Tahoma" w:hAnsi="Tahoma" w:cs="Tahoma"/>
                <w:b w:val="0"/>
                <w:sz w:val="14"/>
                <w:szCs w:val="14"/>
                <w:lang w:val="pt-BR" w:eastAsia="zh-CN"/>
              </w:rPr>
            </w:pPr>
            <w:bookmarkStart w:id="345" w:name="_Toc336338018"/>
            <w:bookmarkStart w:id="346" w:name="_Toc534481454"/>
            <w:bookmarkEnd w:id="345"/>
            <w:r w:rsidRPr="0070173E">
              <w:rPr>
                <w:rFonts w:ascii="Tahoma" w:hAnsi="Tahoma" w:cs="Tahoma"/>
                <w:b w:val="0"/>
                <w:sz w:val="14"/>
                <w:szCs w:val="14"/>
                <w:lang w:val="pt-BR" w:eastAsia="zh-CN"/>
              </w:rPr>
              <w:t>CAL Adicional de Uso Completo do Microsoft Dynamics CRM 2011 (Usuário</w:t>
            </w:r>
            <w:r w:rsidR="00A2239E">
              <w:rPr>
                <w:rFonts w:ascii="Tahoma" w:hAnsi="Tahoma" w:cs="Tahoma"/>
                <w:b w:val="0"/>
                <w:sz w:val="14"/>
                <w:szCs w:val="14"/>
                <w:lang w:val="pt-BR" w:eastAsia="zh-CN"/>
              </w:rPr>
              <w:t> </w:t>
            </w:r>
            <w:r w:rsidRPr="0070173E">
              <w:rPr>
                <w:rFonts w:ascii="Tahoma" w:hAnsi="Tahoma" w:cs="Tahoma"/>
                <w:b w:val="0"/>
                <w:sz w:val="14"/>
                <w:szCs w:val="14"/>
                <w:lang w:val="pt-BR" w:eastAsia="zh-CN"/>
              </w:rPr>
              <w:t>e</w:t>
            </w:r>
            <w:r w:rsidR="00A2239E">
              <w:rPr>
                <w:rFonts w:ascii="Tahoma" w:hAnsi="Tahoma" w:cs="Tahoma"/>
                <w:b w:val="0"/>
                <w:sz w:val="14"/>
                <w:szCs w:val="14"/>
                <w:lang w:val="pt-BR" w:eastAsia="zh-CN"/>
              </w:rPr>
              <w:t> </w:t>
            </w:r>
            <w:r w:rsidRPr="0070173E">
              <w:rPr>
                <w:rFonts w:ascii="Tahoma" w:hAnsi="Tahoma" w:cs="Tahoma"/>
                <w:b w:val="0"/>
                <w:sz w:val="14"/>
                <w:szCs w:val="14"/>
                <w:lang w:val="pt-BR" w:eastAsia="zh-CN"/>
              </w:rPr>
              <w:t>Dispositivo)</w:t>
            </w:r>
            <w:bookmarkEnd w:id="346"/>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ABF8F"/>
            <w:vAlign w:val="center"/>
          </w:tcPr>
          <w:p w:rsidR="007A6E80" w:rsidRPr="00464B57" w:rsidRDefault="007A6E80" w:rsidP="0084258D">
            <w:pPr>
              <w:pStyle w:val="Heading2"/>
              <w:ind w:left="0"/>
              <w:rPr>
                <w:rFonts w:ascii="Tahoma" w:hAnsi="Tahoma" w:cs="Tahoma"/>
                <w:b w:val="0"/>
                <w:sz w:val="14"/>
                <w:szCs w:val="14"/>
                <w:lang w:val="pt-BR" w:eastAsia="zh-CN"/>
              </w:rPr>
            </w:pPr>
            <w:bookmarkStart w:id="347" w:name="_Toc336338019"/>
            <w:bookmarkStart w:id="348" w:name="_Toc534481455"/>
            <w:bookmarkEnd w:id="347"/>
            <w:r w:rsidRPr="0070173E">
              <w:rPr>
                <w:rFonts w:ascii="Tahoma" w:hAnsi="Tahoma" w:cs="Tahoma"/>
                <w:b w:val="0"/>
                <w:sz w:val="14"/>
                <w:szCs w:val="14"/>
                <w:lang w:val="pt-BR" w:eastAsia="zh-CN"/>
              </w:rPr>
              <w:t>CAL Limitada para Microsoft Dynamics CRM 2011 (Usuários e Dispositivo)</w:t>
            </w:r>
            <w:bookmarkEnd w:id="348"/>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FFFFF"/>
            <w:vAlign w:val="center"/>
          </w:tcPr>
          <w:p w:rsidR="007A6E80" w:rsidRPr="00464B57" w:rsidRDefault="007A6E80" w:rsidP="00A2239E">
            <w:pPr>
              <w:pStyle w:val="Heading2"/>
              <w:ind w:left="0"/>
              <w:rPr>
                <w:rFonts w:ascii="Tahoma" w:hAnsi="Tahoma" w:cs="Tahoma"/>
                <w:b w:val="0"/>
                <w:sz w:val="14"/>
                <w:szCs w:val="14"/>
                <w:lang w:val="pt-BR" w:eastAsia="zh-CN"/>
              </w:rPr>
            </w:pPr>
            <w:bookmarkStart w:id="349" w:name="_Toc336338020"/>
            <w:bookmarkStart w:id="350" w:name="_Toc534481456"/>
            <w:bookmarkEnd w:id="349"/>
            <w:r w:rsidRPr="0070173E">
              <w:rPr>
                <w:rFonts w:ascii="Tahoma" w:hAnsi="Tahoma" w:cs="Tahoma"/>
                <w:b w:val="0"/>
                <w:sz w:val="14"/>
                <w:szCs w:val="14"/>
                <w:lang w:val="pt-BR" w:eastAsia="zh-CN"/>
              </w:rPr>
              <w:t>CAL Adicional de Uso Limitado do Microsoft Dynamics CRM 2011 (Usuário</w:t>
            </w:r>
            <w:r w:rsidR="00A2239E">
              <w:rPr>
                <w:rFonts w:ascii="Tahoma" w:hAnsi="Tahoma" w:cs="Tahoma"/>
                <w:b w:val="0"/>
                <w:sz w:val="14"/>
                <w:szCs w:val="14"/>
                <w:lang w:val="pt-BR" w:eastAsia="zh-CN"/>
              </w:rPr>
              <w:t> </w:t>
            </w:r>
            <w:r w:rsidRPr="0070173E">
              <w:rPr>
                <w:rFonts w:ascii="Tahoma" w:hAnsi="Tahoma" w:cs="Tahoma"/>
                <w:b w:val="0"/>
                <w:sz w:val="14"/>
                <w:szCs w:val="14"/>
                <w:lang w:val="pt-BR" w:eastAsia="zh-CN"/>
              </w:rPr>
              <w:t>e</w:t>
            </w:r>
            <w:r w:rsidR="00A2239E">
              <w:rPr>
                <w:rFonts w:ascii="Tahoma" w:hAnsi="Tahoma" w:cs="Tahoma"/>
                <w:b w:val="0"/>
                <w:sz w:val="14"/>
                <w:szCs w:val="14"/>
                <w:lang w:val="pt-BR" w:eastAsia="zh-CN"/>
              </w:rPr>
              <w:t> </w:t>
            </w:r>
            <w:r w:rsidRPr="0070173E">
              <w:rPr>
                <w:rFonts w:ascii="Tahoma" w:hAnsi="Tahoma" w:cs="Tahoma"/>
                <w:b w:val="0"/>
                <w:sz w:val="14"/>
                <w:szCs w:val="14"/>
                <w:lang w:val="pt-BR" w:eastAsia="zh-CN"/>
              </w:rPr>
              <w:t>Dispositivo)</w:t>
            </w:r>
            <w:bookmarkEnd w:id="350"/>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ABF8F"/>
            <w:vAlign w:val="center"/>
          </w:tcPr>
          <w:p w:rsidR="007A6E80" w:rsidRPr="0070173E" w:rsidRDefault="007A6E80" w:rsidP="0084258D">
            <w:pPr>
              <w:pStyle w:val="Heading2"/>
              <w:ind w:left="0"/>
              <w:rPr>
                <w:rFonts w:ascii="Tahoma" w:hAnsi="Tahoma" w:cs="Tahoma"/>
                <w:b w:val="0"/>
                <w:sz w:val="14"/>
                <w:szCs w:val="14"/>
                <w:lang w:eastAsia="zh-CN"/>
              </w:rPr>
            </w:pPr>
            <w:bookmarkStart w:id="351" w:name="_Toc336338021"/>
            <w:bookmarkStart w:id="352" w:name="_Toc534481457"/>
            <w:bookmarkEnd w:id="351"/>
            <w:r w:rsidRPr="0070173E">
              <w:rPr>
                <w:rFonts w:ascii="Tahoma" w:hAnsi="Tahoma" w:cs="Tahoma"/>
                <w:b w:val="0"/>
                <w:sz w:val="14"/>
                <w:szCs w:val="14"/>
                <w:lang w:val="pt-BR" w:eastAsia="zh-CN"/>
              </w:rPr>
              <w:t>Microsoft Dynamics CRM Server 2011</w:t>
            </w:r>
            <w:bookmarkEnd w:id="352"/>
            <w:r w:rsidRPr="0070173E">
              <w:rPr>
                <w:rFonts w:ascii="Tahoma" w:hAnsi="Tahoma" w:cs="Tahoma"/>
                <w:b w:val="0"/>
                <w:sz w:val="14"/>
                <w:szCs w:val="14"/>
                <w:lang w:eastAsia="zh-CN"/>
              </w:rPr>
              <w:t xml:space="preserve"> </w:t>
            </w:r>
          </w:p>
        </w:tc>
        <w:tc>
          <w:tcPr>
            <w:tcW w:w="450" w:type="dxa"/>
            <w:shd w:val="clear" w:color="auto" w:fill="FABF8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Tr="0084258D">
        <w:trPr>
          <w:trHeight w:val="145"/>
        </w:trPr>
        <w:tc>
          <w:tcPr>
            <w:tcW w:w="2714" w:type="dxa"/>
            <w:shd w:val="clear" w:color="auto" w:fill="FFFFFF"/>
            <w:vAlign w:val="center"/>
          </w:tcPr>
          <w:p w:rsidR="007A6E80" w:rsidRPr="0070173E" w:rsidRDefault="007A6E80" w:rsidP="0084258D">
            <w:pPr>
              <w:pStyle w:val="Heading2"/>
              <w:ind w:left="0"/>
              <w:rPr>
                <w:rFonts w:ascii="Tahoma" w:hAnsi="Tahoma" w:cs="Tahoma"/>
                <w:b w:val="0"/>
                <w:sz w:val="14"/>
                <w:szCs w:val="14"/>
                <w:lang w:eastAsia="zh-CN"/>
              </w:rPr>
            </w:pPr>
            <w:bookmarkStart w:id="353" w:name="_Toc336338022"/>
            <w:bookmarkStart w:id="354" w:name="_Toc534481458"/>
            <w:bookmarkEnd w:id="353"/>
            <w:r w:rsidRPr="0070173E">
              <w:rPr>
                <w:rFonts w:ascii="Tahoma" w:hAnsi="Tahoma" w:cs="Tahoma"/>
                <w:b w:val="0"/>
                <w:sz w:val="14"/>
                <w:szCs w:val="14"/>
                <w:lang w:val="pt-BR" w:eastAsia="zh-CN"/>
              </w:rPr>
              <w:t>Microsoft Dynamics CRM Workgroup Server 2011</w:t>
            </w:r>
            <w:bookmarkEnd w:id="354"/>
            <w:r w:rsidRPr="0070173E">
              <w:rPr>
                <w:rFonts w:ascii="Tahoma" w:hAnsi="Tahoma" w:cs="Tahoma"/>
                <w:b w:val="0"/>
                <w:sz w:val="14"/>
                <w:szCs w:val="14"/>
                <w:lang w:eastAsia="zh-CN"/>
              </w:rPr>
              <w:t xml:space="preserve"> </w:t>
            </w:r>
          </w:p>
        </w:tc>
        <w:tc>
          <w:tcPr>
            <w:tcW w:w="450" w:type="dxa"/>
            <w:shd w:val="clear" w:color="auto" w:fill="FFFFFF"/>
            <w:vAlign w:val="center"/>
          </w:tcPr>
          <w:p w:rsidR="007A6E80" w:rsidRPr="0070173E" w:rsidRDefault="00B257B3" w:rsidP="006923C6">
            <w:pPr>
              <w:pStyle w:val="TableText"/>
              <w:widowControl w:val="0"/>
              <w:spacing w:before="40" w:after="40"/>
              <w:rPr>
                <w:rFonts w:cs="Tahoma"/>
                <w:b/>
                <w:color w:val="0000FF"/>
                <w:sz w:val="13"/>
                <w:szCs w:val="13"/>
                <w:u w:val="single"/>
              </w:rPr>
            </w:pPr>
            <w:hyperlink w:anchor="_64_Microsoft_Dynamics" w:history="1">
              <w:r w:rsidR="001522D0" w:rsidRPr="0070173E">
                <w:rPr>
                  <w:rStyle w:val="Hyperlink"/>
                  <w:rFonts w:cs="Tahoma"/>
                  <w:b/>
                  <w:sz w:val="13"/>
                  <w:lang w:eastAsia="zh-CN"/>
                </w:rPr>
                <w:t>6</w:t>
              </w:r>
              <w:r w:rsidR="006923C6">
                <w:rPr>
                  <w:rStyle w:val="Hyperlink"/>
                  <w:rFonts w:cs="Tahoma"/>
                  <w:b/>
                  <w:sz w:val="13"/>
                  <w:lang w:eastAsia="zh-CN"/>
                </w:rPr>
                <w:t>5</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04/01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60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13</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r w:rsidR="004B5D2D">
              <w:rPr>
                <w:rFonts w:ascii="Tahoma" w:hAnsi="Tahoma" w:cs="Tahoma"/>
                <w:sz w:val="13"/>
                <w:lang w:val="pt-BR"/>
              </w:rPr>
              <w:br/>
            </w:r>
            <w:r w:rsidRPr="00EA151A">
              <w:rPr>
                <w:rFonts w:ascii="Tahoma" w:hAnsi="Tahoma" w:cs="Tahoma"/>
                <w:sz w:val="13"/>
                <w:lang w:val="pt-BR" w:eastAsia="zh-CN"/>
              </w:rPr>
              <w:t>OV</w:t>
            </w:r>
          </w:p>
        </w:tc>
      </w:tr>
      <w:tr w:rsidR="007A6E80" w:rsidRPr="00EA151A" w:rsidDel="00436016" w:rsidTr="0084258D">
        <w:trPr>
          <w:trHeight w:val="145"/>
        </w:trPr>
        <w:tc>
          <w:tcPr>
            <w:tcW w:w="2714" w:type="dxa"/>
            <w:shd w:val="clear" w:color="auto" w:fill="FABF8F"/>
            <w:vAlign w:val="center"/>
          </w:tcPr>
          <w:p w:rsidR="007A6E80" w:rsidRPr="00464B57" w:rsidRDefault="00817F04" w:rsidP="0084258D">
            <w:pPr>
              <w:pStyle w:val="Heading2"/>
              <w:ind w:left="-15" w:firstLine="15"/>
              <w:rPr>
                <w:rFonts w:ascii="Tahoma" w:hAnsi="Tahoma" w:cs="Tahoma"/>
                <w:b w:val="0"/>
                <w:sz w:val="14"/>
                <w:szCs w:val="14"/>
                <w:lang w:val="pt-BR" w:eastAsia="x-none"/>
              </w:rPr>
            </w:pPr>
            <w:bookmarkStart w:id="355" w:name="_Toc336338023"/>
            <w:bookmarkStart w:id="356" w:name="_Toc534481459"/>
            <w:bookmarkEnd w:id="355"/>
            <w:r w:rsidRPr="0070173E">
              <w:rPr>
                <w:rFonts w:ascii="Tahoma" w:hAnsi="Tahoma" w:cs="Tahoma"/>
                <w:b w:val="0"/>
                <w:sz w:val="14"/>
                <w:szCs w:val="14"/>
                <w:lang w:val="pt-BR" w:eastAsia="zh-CN"/>
              </w:rPr>
              <w:t>API do Tradutor da Microsoft</w:t>
            </w:r>
            <w:bookmarkEnd w:id="356"/>
          </w:p>
        </w:tc>
        <w:tc>
          <w:tcPr>
            <w:tcW w:w="450" w:type="dxa"/>
            <w:shd w:val="clear" w:color="auto" w:fill="FABF8F"/>
            <w:vAlign w:val="center"/>
          </w:tcPr>
          <w:p w:rsidR="007A6E80" w:rsidRPr="00464B57" w:rsidRDefault="007A6E80" w:rsidP="004B5D2D">
            <w:pPr>
              <w:pStyle w:val="TableText"/>
              <w:widowControl w:val="0"/>
              <w:spacing w:before="40" w:after="40"/>
              <w:rPr>
                <w:rFonts w:cs="Tahoma"/>
                <w:b/>
                <w:color w:val="0000FF"/>
                <w:sz w:val="13"/>
                <w:szCs w:val="13"/>
                <w:u w:val="single"/>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08/12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FFFFF"/>
            <w:vAlign w:val="center"/>
          </w:tcPr>
          <w:p w:rsidR="007A6E80" w:rsidRPr="00464B57" w:rsidRDefault="00817F04" w:rsidP="0084258D">
            <w:pPr>
              <w:pStyle w:val="Heading2"/>
              <w:ind w:left="-15" w:firstLine="15"/>
              <w:rPr>
                <w:rFonts w:ascii="Tahoma" w:hAnsi="Tahoma" w:cs="Tahoma"/>
                <w:b w:val="0"/>
                <w:sz w:val="14"/>
                <w:szCs w:val="14"/>
                <w:lang w:val="pt-BR" w:eastAsia="x-none"/>
              </w:rPr>
            </w:pPr>
            <w:bookmarkStart w:id="357" w:name="_Toc336338024"/>
            <w:bookmarkStart w:id="358" w:name="_Toc534481460"/>
            <w:bookmarkEnd w:id="357"/>
            <w:r w:rsidRPr="0070173E">
              <w:rPr>
                <w:rFonts w:ascii="Tahoma" w:hAnsi="Tahoma" w:cs="Tahoma"/>
                <w:b w:val="0"/>
                <w:sz w:val="14"/>
                <w:szCs w:val="14"/>
                <w:lang w:val="pt-BR" w:eastAsia="zh-CN"/>
              </w:rPr>
              <w:t>Office 365 Plano A2 (SL de Usuário)</w:t>
            </w:r>
            <w:bookmarkEnd w:id="358"/>
          </w:p>
        </w:tc>
        <w:tc>
          <w:tcPr>
            <w:tcW w:w="450" w:type="dxa"/>
            <w:shd w:val="clear" w:color="auto" w:fill="FFFFFF"/>
            <w:vAlign w:val="center"/>
          </w:tcPr>
          <w:p w:rsidR="007A6E80" w:rsidRPr="0070173E" w:rsidRDefault="006923C6" w:rsidP="004B5D2D">
            <w:pPr>
              <w:pStyle w:val="TableText"/>
              <w:widowControl w:val="0"/>
              <w:spacing w:before="40" w:after="40"/>
              <w:rPr>
                <w:rFonts w:cs="Tahoma"/>
                <w:b/>
                <w:color w:val="0000FF"/>
                <w:sz w:val="13"/>
                <w:szCs w:val="13"/>
                <w:u w:val="single"/>
              </w:rPr>
            </w:pPr>
            <w:r>
              <w:rPr>
                <w:rStyle w:val="Hyperlink"/>
                <w:rFonts w:cs="Tahoma"/>
                <w:b/>
                <w:sz w:val="13"/>
                <w:lang w:eastAsia="zh-CN"/>
              </w:rPr>
              <w:t>66</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06/12</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36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ABF8F"/>
            <w:vAlign w:val="center"/>
          </w:tcPr>
          <w:p w:rsidR="007A6E80" w:rsidRPr="00464B57" w:rsidRDefault="00817F04" w:rsidP="0084258D">
            <w:pPr>
              <w:pStyle w:val="Heading2"/>
              <w:ind w:left="-15" w:firstLine="15"/>
              <w:rPr>
                <w:rFonts w:ascii="Tahoma" w:hAnsi="Tahoma" w:cs="Tahoma"/>
                <w:b w:val="0"/>
                <w:sz w:val="14"/>
                <w:szCs w:val="14"/>
                <w:lang w:val="pt-BR" w:eastAsia="x-none"/>
              </w:rPr>
            </w:pPr>
            <w:bookmarkStart w:id="359" w:name="_Toc336338025"/>
            <w:bookmarkStart w:id="360" w:name="_Toc534481461"/>
            <w:bookmarkEnd w:id="359"/>
            <w:r w:rsidRPr="0070173E">
              <w:rPr>
                <w:rFonts w:ascii="Tahoma" w:hAnsi="Tahoma" w:cs="Tahoma"/>
                <w:b w:val="0"/>
                <w:sz w:val="14"/>
                <w:szCs w:val="14"/>
                <w:lang w:val="pt-BR" w:eastAsia="zh-CN"/>
              </w:rPr>
              <w:t>Office 365 Plano A3 (SL de Usuário)</w:t>
            </w:r>
            <w:bookmarkEnd w:id="360"/>
          </w:p>
        </w:tc>
        <w:tc>
          <w:tcPr>
            <w:tcW w:w="450" w:type="dxa"/>
            <w:shd w:val="clear" w:color="auto" w:fill="FABF8F"/>
            <w:vAlign w:val="center"/>
          </w:tcPr>
          <w:p w:rsidR="007A6E80" w:rsidRPr="0070173E" w:rsidRDefault="006923C6" w:rsidP="004B5D2D">
            <w:pPr>
              <w:pStyle w:val="TableText"/>
              <w:widowControl w:val="0"/>
              <w:spacing w:before="40" w:after="40"/>
              <w:rPr>
                <w:rFonts w:cs="Tahoma"/>
                <w:b/>
                <w:color w:val="0000FF"/>
                <w:sz w:val="13"/>
                <w:szCs w:val="13"/>
                <w:u w:val="single"/>
              </w:rPr>
            </w:pPr>
            <w:r>
              <w:rPr>
                <w:rStyle w:val="Hyperlink"/>
                <w:rFonts w:cs="Tahoma"/>
                <w:b/>
                <w:sz w:val="13"/>
                <w:lang w:eastAsia="zh-CN"/>
              </w:rPr>
              <w:t>66</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06/12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36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FFFFF"/>
            <w:vAlign w:val="center"/>
          </w:tcPr>
          <w:p w:rsidR="007A6E80" w:rsidRPr="00464B57" w:rsidRDefault="00817F04" w:rsidP="0084258D">
            <w:pPr>
              <w:pStyle w:val="Heading2"/>
              <w:spacing w:beforeLines="20" w:before="48" w:afterLines="20" w:after="48"/>
              <w:ind w:left="0" w:firstLine="15"/>
              <w:rPr>
                <w:rFonts w:ascii="Tahoma" w:hAnsi="Tahoma" w:cs="Tahoma"/>
                <w:b w:val="0"/>
                <w:sz w:val="14"/>
                <w:szCs w:val="14"/>
                <w:lang w:val="pt-BR" w:eastAsia="x-none"/>
              </w:rPr>
            </w:pPr>
            <w:bookmarkStart w:id="361" w:name="_Toc336338026"/>
            <w:bookmarkStart w:id="362" w:name="_Toc534481462"/>
            <w:bookmarkEnd w:id="361"/>
            <w:r w:rsidRPr="0070173E">
              <w:rPr>
                <w:rFonts w:ascii="Tahoma" w:hAnsi="Tahoma" w:cs="Tahoma"/>
                <w:b w:val="0"/>
                <w:sz w:val="14"/>
                <w:szCs w:val="14"/>
                <w:lang w:val="pt-BR" w:eastAsia="zh-CN"/>
              </w:rPr>
              <w:t>Office 365 Plano A4 (SL de Usuário)</w:t>
            </w:r>
            <w:bookmarkEnd w:id="362"/>
          </w:p>
        </w:tc>
        <w:tc>
          <w:tcPr>
            <w:tcW w:w="450" w:type="dxa"/>
            <w:shd w:val="clear" w:color="auto" w:fill="FFFFFF"/>
            <w:vAlign w:val="center"/>
          </w:tcPr>
          <w:p w:rsidR="007A6E80" w:rsidRPr="0070173E" w:rsidRDefault="006923C6" w:rsidP="004B5D2D">
            <w:pPr>
              <w:pStyle w:val="TableText"/>
              <w:widowControl w:val="0"/>
              <w:spacing w:before="40" w:after="40"/>
              <w:rPr>
                <w:rFonts w:cs="Tahoma"/>
                <w:b/>
                <w:color w:val="0000FF"/>
                <w:sz w:val="13"/>
                <w:szCs w:val="13"/>
                <w:u w:val="single"/>
              </w:rPr>
            </w:pPr>
            <w:r>
              <w:rPr>
                <w:rStyle w:val="Hyperlink"/>
                <w:rFonts w:cs="Tahoma"/>
                <w:b/>
                <w:sz w:val="13"/>
                <w:lang w:eastAsia="zh-CN"/>
              </w:rPr>
              <w:t>66</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06/12</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36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ABF8F"/>
            <w:vAlign w:val="center"/>
          </w:tcPr>
          <w:p w:rsidR="007A6E80" w:rsidRPr="00464B57" w:rsidDel="00436016"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63" w:name="_Toc336338027"/>
            <w:bookmarkStart w:id="364" w:name="_Toc534481463"/>
            <w:bookmarkEnd w:id="363"/>
            <w:r w:rsidRPr="0070173E">
              <w:rPr>
                <w:rFonts w:ascii="Tahoma" w:hAnsi="Tahoma" w:cs="Tahoma"/>
                <w:b w:val="0"/>
                <w:sz w:val="14"/>
                <w:szCs w:val="14"/>
                <w:lang w:val="pt-BR" w:eastAsia="zh-CN"/>
              </w:rPr>
              <w:t>Office 365 Plano E1 (SL de Usuário)</w:t>
            </w:r>
            <w:bookmarkEnd w:id="364"/>
          </w:p>
        </w:tc>
        <w:tc>
          <w:tcPr>
            <w:tcW w:w="450" w:type="dxa"/>
            <w:shd w:val="clear" w:color="auto" w:fill="FABF8F"/>
            <w:vAlign w:val="center"/>
          </w:tcPr>
          <w:p w:rsidR="007A6E80" w:rsidRPr="0070173E" w:rsidDel="00436016" w:rsidRDefault="00B257B3" w:rsidP="006923C6">
            <w:pPr>
              <w:pStyle w:val="TableText"/>
              <w:widowControl w:val="0"/>
              <w:spacing w:before="40" w:after="40"/>
              <w:rPr>
                <w:rFonts w:cs="Tahoma"/>
                <w:b/>
                <w:color w:val="0000FF"/>
                <w:sz w:val="13"/>
                <w:szCs w:val="13"/>
                <w:u w:val="single"/>
              </w:rPr>
            </w:pPr>
            <w:hyperlink w:anchor="_65_Office_365" w:history="1">
              <w:r w:rsidR="00817F04" w:rsidRPr="0070173E">
                <w:rPr>
                  <w:rStyle w:val="Hyperlink"/>
                  <w:rFonts w:cs="Tahoma"/>
                  <w:b/>
                  <w:sz w:val="13"/>
                  <w:lang w:eastAsia="zh-CN"/>
                </w:rPr>
                <w:t>6</w:t>
              </w:r>
              <w:r w:rsidR="006923C6">
                <w:rPr>
                  <w:rStyle w:val="Hyperlink"/>
                  <w:rFonts w:cs="Tahoma"/>
                  <w:b/>
                  <w:sz w:val="13"/>
                  <w:lang w:eastAsia="zh-CN"/>
                </w:rPr>
                <w:t>6</w:t>
              </w:r>
            </w:hyperlink>
          </w:p>
        </w:tc>
        <w:tc>
          <w:tcPr>
            <w:tcW w:w="450" w:type="dxa"/>
            <w:shd w:val="clear" w:color="auto" w:fill="FABF8F"/>
            <w:vAlign w:val="center"/>
          </w:tcPr>
          <w:p w:rsidR="007A6E80" w:rsidRPr="00EA151A" w:rsidDel="0043601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06/11</w:t>
            </w:r>
          </w:p>
        </w:tc>
        <w:tc>
          <w:tcPr>
            <w:tcW w:w="360" w:type="dxa"/>
            <w:tcBorders>
              <w:right w:val="single" w:sz="18" w:space="0" w:color="auto"/>
            </w:tcBorders>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36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50" w:type="dxa"/>
            <w:tcBorders>
              <w:left w:val="single" w:sz="18" w:space="0" w:color="auto"/>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FFFFF"/>
            <w:vAlign w:val="center"/>
          </w:tcPr>
          <w:p w:rsidR="007A6E80" w:rsidRPr="00464B57" w:rsidDel="00436016"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65" w:name="_Toc336338028"/>
            <w:bookmarkStart w:id="366" w:name="_Toc534481464"/>
            <w:bookmarkEnd w:id="365"/>
            <w:r w:rsidRPr="0070173E">
              <w:rPr>
                <w:rFonts w:ascii="Tahoma" w:hAnsi="Tahoma" w:cs="Tahoma"/>
                <w:b w:val="0"/>
                <w:sz w:val="14"/>
                <w:szCs w:val="14"/>
                <w:lang w:val="pt-BR" w:eastAsia="zh-CN"/>
              </w:rPr>
              <w:t>Office 365 Plano E2 – E4 (SL de Usuário)</w:t>
            </w:r>
            <w:bookmarkEnd w:id="366"/>
          </w:p>
        </w:tc>
        <w:tc>
          <w:tcPr>
            <w:tcW w:w="450" w:type="dxa"/>
            <w:shd w:val="clear" w:color="auto" w:fill="FFFFFF"/>
            <w:vAlign w:val="center"/>
          </w:tcPr>
          <w:p w:rsidR="007A6E80" w:rsidRPr="0070173E" w:rsidDel="00436016" w:rsidRDefault="00B257B3" w:rsidP="004B5D2D">
            <w:pPr>
              <w:pStyle w:val="TableText"/>
              <w:widowControl w:val="0"/>
              <w:spacing w:before="40" w:after="40"/>
              <w:rPr>
                <w:rFonts w:cs="Tahoma"/>
                <w:b/>
                <w:color w:val="0000FF"/>
                <w:sz w:val="13"/>
                <w:szCs w:val="13"/>
                <w:u w:val="single"/>
              </w:rPr>
            </w:pPr>
            <w:hyperlink w:anchor="_7_Office_365" w:history="1">
              <w:r w:rsidR="00817F04" w:rsidRPr="0070173E">
                <w:rPr>
                  <w:rStyle w:val="Hyperlink"/>
                  <w:rFonts w:cs="Tahoma"/>
                  <w:b/>
                  <w:sz w:val="13"/>
                  <w:lang w:eastAsia="zh-CN"/>
                </w:rPr>
                <w:t>6</w:t>
              </w:r>
            </w:hyperlink>
            <w:r w:rsidR="00BC252C">
              <w:rPr>
                <w:rStyle w:val="Hyperlink"/>
                <w:rFonts w:cs="Tahoma"/>
                <w:b/>
                <w:sz w:val="13"/>
                <w:lang w:eastAsia="zh-CN"/>
              </w:rPr>
              <w:t>7</w:t>
            </w:r>
          </w:p>
        </w:tc>
        <w:tc>
          <w:tcPr>
            <w:tcW w:w="450" w:type="dxa"/>
            <w:shd w:val="clear" w:color="auto" w:fill="FFFFFF"/>
            <w:vAlign w:val="center"/>
          </w:tcPr>
          <w:p w:rsidR="007A6E80" w:rsidRPr="00EA151A" w:rsidDel="0043601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06/11</w:t>
            </w:r>
          </w:p>
        </w:tc>
        <w:tc>
          <w:tcPr>
            <w:tcW w:w="360" w:type="dxa"/>
            <w:tcBorders>
              <w:right w:val="single" w:sz="18" w:space="0" w:color="auto"/>
            </w:tcBorders>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36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EOLS</w:t>
            </w:r>
          </w:p>
        </w:tc>
        <w:tc>
          <w:tcPr>
            <w:tcW w:w="450" w:type="dxa"/>
            <w:tcBorders>
              <w:left w:val="single" w:sz="18" w:space="0" w:color="auto"/>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ABF8F"/>
            <w:vAlign w:val="center"/>
          </w:tcPr>
          <w:p w:rsidR="007A6E80" w:rsidRPr="00464B57"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67" w:name="_Toc336338029"/>
            <w:bookmarkStart w:id="368" w:name="_Toc534481465"/>
            <w:bookmarkEnd w:id="367"/>
            <w:r w:rsidRPr="0070173E">
              <w:rPr>
                <w:rFonts w:ascii="Tahoma" w:hAnsi="Tahoma" w:cs="Tahoma"/>
                <w:b w:val="0"/>
                <w:sz w:val="14"/>
                <w:szCs w:val="14"/>
                <w:lang w:val="pt-BR" w:eastAsia="zh-CN"/>
              </w:rPr>
              <w:t>Office 365 Plano G1 – G4 (SL de Usuário)</w:t>
            </w:r>
            <w:bookmarkEnd w:id="368"/>
          </w:p>
        </w:tc>
        <w:bookmarkStart w:id="369" w:name="_Hlt335909316"/>
        <w:bookmarkStart w:id="370" w:name="_Hlt336251116"/>
        <w:bookmarkEnd w:id="369"/>
        <w:bookmarkEnd w:id="370"/>
        <w:tc>
          <w:tcPr>
            <w:tcW w:w="450" w:type="dxa"/>
            <w:shd w:val="clear" w:color="auto" w:fill="FABF8F"/>
            <w:vAlign w:val="center"/>
          </w:tcPr>
          <w:p w:rsidR="007A6E80" w:rsidRPr="0070173E" w:rsidRDefault="00817F04" w:rsidP="00BC252C">
            <w:pPr>
              <w:pStyle w:val="TableText"/>
              <w:widowControl w:val="0"/>
              <w:spacing w:before="40" w:after="40"/>
              <w:rPr>
                <w:rFonts w:cs="Tahoma"/>
                <w:b/>
                <w:color w:val="0000FF"/>
                <w:sz w:val="13"/>
                <w:szCs w:val="13"/>
                <w:u w:val="single"/>
              </w:rPr>
            </w:pPr>
            <w:r w:rsidRPr="0070173E">
              <w:rPr>
                <w:rFonts w:cs="Tahoma"/>
                <w:lang w:eastAsia="zh-CN"/>
              </w:rPr>
              <w:fldChar w:fldCharType="begin"/>
            </w:r>
            <w:r w:rsidR="001522D0" w:rsidRPr="0070173E">
              <w:rPr>
                <w:rFonts w:cs="Tahoma"/>
                <w:lang w:eastAsia="zh-CN"/>
              </w:rPr>
              <w:instrText>HYPERLINK  \l "_66_Office_365"</w:instrText>
            </w:r>
            <w:r w:rsidRPr="0070173E">
              <w:rPr>
                <w:rFonts w:cs="Tahoma"/>
                <w:lang w:eastAsia="zh-CN"/>
              </w:rPr>
              <w:fldChar w:fldCharType="separate"/>
            </w:r>
            <w:r w:rsidRPr="0070173E">
              <w:rPr>
                <w:rStyle w:val="Hyperlink"/>
                <w:rFonts w:cs="Tahoma"/>
                <w:b/>
                <w:sz w:val="13"/>
                <w:lang w:eastAsia="zh-CN"/>
              </w:rPr>
              <w:t>6</w:t>
            </w:r>
            <w:r w:rsidR="00BC252C">
              <w:rPr>
                <w:rStyle w:val="Hyperlink"/>
                <w:rFonts w:cs="Tahoma"/>
                <w:b/>
                <w:sz w:val="13"/>
                <w:lang w:eastAsia="zh-CN"/>
              </w:rPr>
              <w:t>7</w:t>
            </w:r>
            <w:r w:rsidRPr="0070173E">
              <w:rPr>
                <w:rFonts w:cs="Tahoma"/>
                <w:lang w:eastAsia="zh-CN"/>
              </w:rPr>
              <w:fldChar w:fldCharType="end"/>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08/12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OSB</w:t>
            </w:r>
          </w:p>
        </w:tc>
        <w:tc>
          <w:tcPr>
            <w:tcW w:w="36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EOLS</w:t>
            </w:r>
          </w:p>
        </w:tc>
        <w:tc>
          <w:tcPr>
            <w:tcW w:w="450" w:type="dxa"/>
            <w:tcBorders>
              <w:left w:val="single" w:sz="18" w:space="0" w:color="auto"/>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FFFFF"/>
            <w:vAlign w:val="center"/>
          </w:tcPr>
          <w:p w:rsidR="007A6E80" w:rsidRPr="00464B57" w:rsidDel="00436016"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71" w:name="_Toc336338030"/>
            <w:bookmarkStart w:id="372" w:name="_Toc534481466"/>
            <w:bookmarkEnd w:id="371"/>
            <w:r w:rsidRPr="0070173E">
              <w:rPr>
                <w:rFonts w:ascii="Tahoma" w:hAnsi="Tahoma" w:cs="Tahoma"/>
                <w:b w:val="0"/>
                <w:sz w:val="14"/>
                <w:szCs w:val="14"/>
                <w:lang w:val="pt-BR" w:eastAsia="zh-CN"/>
              </w:rPr>
              <w:t>Office 365 Plano K1 (SL de Usuário)</w:t>
            </w:r>
            <w:bookmarkEnd w:id="372"/>
          </w:p>
        </w:tc>
        <w:bookmarkStart w:id="373" w:name="_Hlt328144697"/>
        <w:bookmarkEnd w:id="373"/>
        <w:tc>
          <w:tcPr>
            <w:tcW w:w="450" w:type="dxa"/>
            <w:shd w:val="clear" w:color="auto" w:fill="FFFFFF"/>
            <w:vAlign w:val="center"/>
          </w:tcPr>
          <w:p w:rsidR="007A6E80" w:rsidRPr="0070173E" w:rsidDel="00436016" w:rsidRDefault="00817F04" w:rsidP="00BC252C">
            <w:pPr>
              <w:pStyle w:val="TableText"/>
              <w:widowControl w:val="0"/>
              <w:spacing w:before="40" w:after="40"/>
              <w:rPr>
                <w:rFonts w:cs="Tahoma"/>
                <w:b/>
                <w:color w:val="0000FF"/>
                <w:sz w:val="13"/>
                <w:szCs w:val="13"/>
                <w:u w:val="single"/>
              </w:rPr>
            </w:pPr>
            <w:r w:rsidRPr="0070173E">
              <w:rPr>
                <w:rFonts w:cs="Tahoma"/>
                <w:lang w:eastAsia="zh-CN"/>
              </w:rPr>
              <w:fldChar w:fldCharType="begin"/>
            </w:r>
            <w:r w:rsidR="001522D0" w:rsidRPr="0070173E">
              <w:rPr>
                <w:rFonts w:cs="Tahoma"/>
                <w:lang w:eastAsia="zh-CN"/>
              </w:rPr>
              <w:instrText>HYPERLINK  \l "_67_Office_365"</w:instrText>
            </w:r>
            <w:r w:rsidRPr="0070173E">
              <w:rPr>
                <w:rFonts w:cs="Tahoma"/>
                <w:lang w:eastAsia="zh-CN"/>
              </w:rPr>
              <w:fldChar w:fldCharType="separate"/>
            </w:r>
            <w:r w:rsidRPr="0070173E">
              <w:rPr>
                <w:rStyle w:val="Hyperlink"/>
                <w:rFonts w:cs="Tahoma"/>
                <w:b/>
                <w:sz w:val="13"/>
                <w:lang w:eastAsia="zh-CN"/>
              </w:rPr>
              <w:t>6</w:t>
            </w:r>
            <w:r w:rsidR="00BC252C">
              <w:rPr>
                <w:rStyle w:val="Hyperlink"/>
                <w:rFonts w:cs="Tahoma"/>
                <w:b/>
                <w:sz w:val="13"/>
                <w:lang w:eastAsia="zh-CN"/>
              </w:rPr>
              <w:t>8</w:t>
            </w:r>
            <w:r w:rsidRPr="0070173E">
              <w:rPr>
                <w:rFonts w:cs="Tahoma"/>
                <w:lang w:eastAsia="zh-CN"/>
              </w:rPr>
              <w:fldChar w:fldCharType="end"/>
            </w:r>
          </w:p>
        </w:tc>
        <w:tc>
          <w:tcPr>
            <w:tcW w:w="450" w:type="dxa"/>
            <w:shd w:val="clear" w:color="auto" w:fill="FFFFFF"/>
            <w:vAlign w:val="center"/>
          </w:tcPr>
          <w:p w:rsidR="007A6E80" w:rsidRPr="00EA151A" w:rsidDel="0043601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06/11</w:t>
            </w:r>
          </w:p>
        </w:tc>
        <w:tc>
          <w:tcPr>
            <w:tcW w:w="360" w:type="dxa"/>
            <w:tcBorders>
              <w:right w:val="single" w:sz="18" w:space="0" w:color="auto"/>
            </w:tcBorders>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36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Del="00436016" w:rsidTr="0084258D">
        <w:trPr>
          <w:trHeight w:val="145"/>
        </w:trPr>
        <w:tc>
          <w:tcPr>
            <w:tcW w:w="2714" w:type="dxa"/>
            <w:shd w:val="clear" w:color="auto" w:fill="FABF8F"/>
            <w:vAlign w:val="center"/>
          </w:tcPr>
          <w:p w:rsidR="007A6E80" w:rsidRPr="00464B57" w:rsidDel="00436016"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74" w:name="_Toc336338031"/>
            <w:bookmarkStart w:id="375" w:name="_Toc534481467"/>
            <w:bookmarkEnd w:id="374"/>
            <w:r w:rsidRPr="0070173E">
              <w:rPr>
                <w:rFonts w:ascii="Tahoma" w:hAnsi="Tahoma" w:cs="Tahoma"/>
                <w:b w:val="0"/>
                <w:sz w:val="14"/>
                <w:szCs w:val="14"/>
                <w:lang w:val="pt-BR" w:eastAsia="zh-CN"/>
              </w:rPr>
              <w:t>Office 365 Plano K2 (SL de Usuário)</w:t>
            </w:r>
            <w:bookmarkEnd w:id="375"/>
          </w:p>
        </w:tc>
        <w:tc>
          <w:tcPr>
            <w:tcW w:w="450" w:type="dxa"/>
            <w:shd w:val="clear" w:color="auto" w:fill="FABF8F"/>
            <w:vAlign w:val="center"/>
          </w:tcPr>
          <w:p w:rsidR="007A6E80" w:rsidRPr="0070173E" w:rsidDel="00436016" w:rsidRDefault="00B257B3" w:rsidP="00BC252C">
            <w:pPr>
              <w:pStyle w:val="TableText"/>
              <w:widowControl w:val="0"/>
              <w:spacing w:before="40" w:after="40"/>
              <w:rPr>
                <w:rFonts w:cs="Tahoma"/>
                <w:b/>
                <w:color w:val="0000FF"/>
                <w:sz w:val="13"/>
                <w:szCs w:val="13"/>
                <w:u w:val="single"/>
              </w:rPr>
            </w:pPr>
            <w:hyperlink w:anchor="_67_Office_365" w:history="1">
              <w:r w:rsidR="001522D0" w:rsidRPr="0070173E">
                <w:rPr>
                  <w:rStyle w:val="Hyperlink"/>
                  <w:rFonts w:cs="Tahoma"/>
                  <w:b/>
                  <w:sz w:val="13"/>
                  <w:lang w:eastAsia="zh-CN"/>
                </w:rPr>
                <w:t>6</w:t>
              </w:r>
              <w:r w:rsidR="00BC252C">
                <w:rPr>
                  <w:rStyle w:val="Hyperlink"/>
                  <w:rFonts w:cs="Tahoma"/>
                  <w:b/>
                  <w:sz w:val="13"/>
                  <w:lang w:eastAsia="zh-CN"/>
                </w:rPr>
                <w:t>8</w:t>
              </w:r>
            </w:hyperlink>
          </w:p>
        </w:tc>
        <w:tc>
          <w:tcPr>
            <w:tcW w:w="450" w:type="dxa"/>
            <w:shd w:val="clear" w:color="auto" w:fill="FABF8F"/>
            <w:vAlign w:val="center"/>
          </w:tcPr>
          <w:p w:rsidR="007A6E80" w:rsidRPr="00EA151A" w:rsidDel="00436016"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06/11</w:t>
            </w:r>
          </w:p>
        </w:tc>
        <w:tc>
          <w:tcPr>
            <w:tcW w:w="360" w:type="dxa"/>
            <w:tcBorders>
              <w:right w:val="single" w:sz="18" w:space="0" w:color="auto"/>
            </w:tcBorders>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OSB</w:t>
            </w:r>
          </w:p>
        </w:tc>
        <w:tc>
          <w:tcPr>
            <w:tcW w:w="36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Del="00436016"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436016"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376" w:name="_Toc336338032"/>
            <w:bookmarkStart w:id="377" w:name="_Toc534481468"/>
            <w:bookmarkEnd w:id="376"/>
            <w:r w:rsidRPr="0070173E">
              <w:rPr>
                <w:rFonts w:ascii="Tahoma" w:hAnsi="Tahoma" w:cs="Tahoma"/>
                <w:sz w:val="14"/>
                <w:szCs w:val="14"/>
                <w:lang w:val="pt-BR"/>
              </w:rPr>
              <w:t>Aplicativos da Web do Office com SharePoint Plano 2A (SL do Usuário)</w:t>
            </w:r>
            <w:bookmarkEnd w:id="377"/>
          </w:p>
        </w:tc>
        <w:tc>
          <w:tcPr>
            <w:tcW w:w="450" w:type="dxa"/>
            <w:shd w:val="clear" w:color="auto" w:fill="FFFFFF"/>
            <w:vAlign w:val="center"/>
          </w:tcPr>
          <w:p w:rsidR="007A6E80" w:rsidRPr="00464B57" w:rsidRDefault="007A6E80" w:rsidP="004B5D2D">
            <w:pPr>
              <w:pStyle w:val="TableText"/>
              <w:widowControl w:val="0"/>
              <w:spacing w:before="40" w:after="40"/>
              <w:rPr>
                <w:rFonts w:cs="Tahoma"/>
                <w:b/>
                <w:color w:val="0000FF"/>
                <w:sz w:val="13"/>
                <w:szCs w:val="13"/>
                <w:u w:val="single"/>
                <w:lang w:val="pt-BR"/>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07/12</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378" w:name="_Toc336338033"/>
            <w:bookmarkStart w:id="379" w:name="_Toc534481469"/>
            <w:bookmarkEnd w:id="378"/>
            <w:r w:rsidRPr="0070173E">
              <w:rPr>
                <w:rFonts w:ascii="Tahoma" w:hAnsi="Tahoma" w:cs="Tahoma"/>
                <w:sz w:val="14"/>
                <w:szCs w:val="14"/>
                <w:lang w:val="pt-BR"/>
              </w:rPr>
              <w:t>Project Server 2013</w:t>
            </w:r>
            <w:bookmarkEnd w:id="379"/>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color w:val="0000FF"/>
                <w:sz w:val="13"/>
                <w:szCs w:val="13"/>
                <w:u w:val="single"/>
              </w:rPr>
            </w:pPr>
            <w:bookmarkStart w:id="380" w:name="_Hlt336249768"/>
          </w:p>
        </w:tc>
        <w:bookmarkEnd w:id="380"/>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50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100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50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381" w:name="_Toc336338034"/>
            <w:bookmarkStart w:id="382" w:name="_Toc534481470"/>
            <w:bookmarkEnd w:id="381"/>
            <w:r w:rsidRPr="0070173E">
              <w:rPr>
                <w:rFonts w:ascii="Tahoma" w:hAnsi="Tahoma" w:cs="Tahoma"/>
                <w:sz w:val="14"/>
                <w:szCs w:val="14"/>
                <w:lang w:val="pt-BR"/>
              </w:rPr>
              <w:t>CAL do Project Server 2013</w:t>
            </w:r>
            <w:bookmarkEnd w:id="382"/>
            <w:r w:rsidRPr="0070173E">
              <w:rPr>
                <w:rFonts w:ascii="Tahoma" w:hAnsi="Tahoma" w:cs="Tahoma"/>
                <w:sz w:val="14"/>
                <w:szCs w:val="14"/>
              </w:rPr>
              <w:t xml:space="preserve"> </w:t>
            </w:r>
          </w:p>
        </w:tc>
        <w:tc>
          <w:tcPr>
            <w:tcW w:w="450" w:type="dxa"/>
            <w:vAlign w:val="center"/>
          </w:tcPr>
          <w:p w:rsidR="007A6E80" w:rsidRPr="0070173E" w:rsidRDefault="007A6E80" w:rsidP="004B5D2D">
            <w:pPr>
              <w:pStyle w:val="TableText"/>
              <w:widowControl w:val="0"/>
              <w:spacing w:before="40" w:after="40"/>
              <w:rPr>
                <w:rStyle w:val="EndnoteReference"/>
                <w:rFonts w:cs="Tahoma"/>
                <w:color w:val="000000"/>
                <w:sz w:val="13"/>
                <w:szCs w:val="13"/>
                <w:u w:val="single"/>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4"/>
                <w:lang w:eastAsia="zh-CN"/>
              </w:rPr>
              <w:t>10/12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Heading2"/>
              <w:spacing w:beforeLines="20" w:before="48" w:afterLines="20" w:after="48"/>
              <w:ind w:left="0" w:firstLine="15"/>
              <w:rPr>
                <w:rFonts w:ascii="Tahoma" w:hAnsi="Tahoma" w:cs="Tahoma"/>
                <w:b w:val="0"/>
                <w:sz w:val="14"/>
                <w:szCs w:val="14"/>
                <w:lang w:val="pt-BR" w:eastAsia="x-none"/>
              </w:rPr>
            </w:pPr>
            <w:bookmarkStart w:id="383" w:name="_Toc336338036"/>
            <w:bookmarkStart w:id="384" w:name="_Toc534481471"/>
            <w:bookmarkEnd w:id="383"/>
            <w:r w:rsidRPr="0070173E">
              <w:rPr>
                <w:rFonts w:ascii="Tahoma" w:hAnsi="Tahoma" w:cs="Tahoma"/>
                <w:b w:val="0"/>
                <w:sz w:val="14"/>
                <w:szCs w:val="14"/>
                <w:lang w:val="pt-BR" w:eastAsia="zh-CN"/>
              </w:rPr>
              <w:t>Armazenamento Extra do SharePoint™ Online de 1 GB (SL Complementar)</w:t>
            </w:r>
            <w:bookmarkEnd w:id="384"/>
          </w:p>
        </w:tc>
        <w:tc>
          <w:tcPr>
            <w:tcW w:w="450" w:type="dxa"/>
            <w:shd w:val="clear" w:color="auto" w:fill="FABF8F"/>
            <w:vAlign w:val="center"/>
          </w:tcPr>
          <w:p w:rsidR="007A6E80" w:rsidRPr="00464B57" w:rsidRDefault="007A6E80" w:rsidP="004B5D2D">
            <w:pPr>
              <w:pStyle w:val="TableText"/>
              <w:widowControl w:val="0"/>
              <w:spacing w:before="40" w:after="40"/>
              <w:rPr>
                <w:rFonts w:cs="Tahoma"/>
                <w:b/>
                <w:color w:val="000000"/>
                <w:sz w:val="13"/>
                <w:szCs w:val="13"/>
                <w:u w:val="single"/>
                <w:lang w:val="pt-BR"/>
              </w:rPr>
            </w:pPr>
          </w:p>
        </w:tc>
        <w:tc>
          <w:tcPr>
            <w:tcW w:w="450" w:type="dxa"/>
            <w:shd w:val="clear" w:color="auto" w:fill="FABF8F"/>
            <w:vAlign w:val="center"/>
          </w:tcPr>
          <w:p w:rsidR="007A6E80" w:rsidRPr="00EA151A" w:rsidDel="008F575D"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85" w:name="_Toc336338037"/>
            <w:bookmarkStart w:id="386" w:name="_Toc534481472"/>
            <w:bookmarkEnd w:id="385"/>
            <w:r w:rsidRPr="0070173E">
              <w:rPr>
                <w:rFonts w:ascii="Tahoma" w:hAnsi="Tahoma" w:cs="Tahoma"/>
                <w:b w:val="0"/>
                <w:sz w:val="14"/>
                <w:szCs w:val="14"/>
                <w:lang w:val="pt-BR" w:eastAsia="zh-CN"/>
              </w:rPr>
              <w:lastRenderedPageBreak/>
              <w:t>Armazenamento Extra do SharePoint™ Online de A 1 GB (SL Complementar)</w:t>
            </w:r>
            <w:bookmarkEnd w:id="386"/>
          </w:p>
        </w:tc>
        <w:tc>
          <w:tcPr>
            <w:tcW w:w="450" w:type="dxa"/>
            <w:vAlign w:val="center"/>
          </w:tcPr>
          <w:p w:rsidR="007A6E80" w:rsidRPr="00464B57" w:rsidRDefault="007A6E80" w:rsidP="004B5D2D">
            <w:pPr>
              <w:pStyle w:val="TableText"/>
              <w:widowControl w:val="0"/>
              <w:spacing w:before="40" w:after="40"/>
              <w:rPr>
                <w:rFonts w:cs="Tahoma"/>
                <w:b/>
                <w:color w:val="0000FF"/>
                <w:sz w:val="13"/>
                <w:szCs w:val="13"/>
                <w:u w:val="single"/>
                <w:lang w:val="pt-BR"/>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06/12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Heading2"/>
              <w:spacing w:beforeLines="20" w:before="48" w:afterLines="20" w:after="48"/>
              <w:ind w:left="0" w:firstLine="15"/>
              <w:rPr>
                <w:rFonts w:ascii="Tahoma" w:hAnsi="Tahoma" w:cs="Tahoma"/>
                <w:b w:val="0"/>
                <w:sz w:val="14"/>
                <w:szCs w:val="14"/>
                <w:lang w:val="pt-BR" w:eastAsia="zh-CN"/>
              </w:rPr>
            </w:pPr>
            <w:bookmarkStart w:id="387" w:name="_Toc336338038"/>
            <w:bookmarkStart w:id="388" w:name="_Toc534481473"/>
            <w:bookmarkEnd w:id="387"/>
            <w:r w:rsidRPr="0070173E">
              <w:rPr>
                <w:rFonts w:ascii="Tahoma" w:hAnsi="Tahoma" w:cs="Tahoma"/>
                <w:b w:val="0"/>
                <w:sz w:val="14"/>
                <w:szCs w:val="14"/>
                <w:lang w:val="pt-BR" w:eastAsia="zh-CN"/>
              </w:rPr>
              <w:t xml:space="preserve">SharePoint™ Online Plano 1 </w:t>
            </w:r>
            <w:r w:rsidR="0084258D">
              <w:rPr>
                <w:rFonts w:ascii="Tahoma" w:hAnsi="Tahoma" w:cs="Tahoma"/>
                <w:b w:val="0"/>
                <w:sz w:val="14"/>
                <w:szCs w:val="14"/>
                <w:lang w:val="pt-BR" w:eastAsia="zh-CN"/>
              </w:rPr>
              <w:br/>
            </w:r>
            <w:r w:rsidRPr="0070173E">
              <w:rPr>
                <w:rFonts w:ascii="Tahoma" w:hAnsi="Tahoma" w:cs="Tahoma"/>
                <w:b w:val="0"/>
                <w:sz w:val="14"/>
                <w:szCs w:val="14"/>
                <w:lang w:val="pt-BR" w:eastAsia="zh-CN"/>
              </w:rPr>
              <w:t>(SL de Usuário)</w:t>
            </w:r>
            <w:bookmarkEnd w:id="388"/>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FF"/>
                <w:sz w:val="13"/>
                <w:szCs w:val="13"/>
                <w:u w:val="single"/>
              </w:rPr>
            </w:pPr>
            <w:hyperlink w:anchor="_68_SharePoint_Online" w:history="1">
              <w:r w:rsidR="00817F04" w:rsidRPr="0070173E">
                <w:rPr>
                  <w:rStyle w:val="Hyperlink"/>
                  <w:rFonts w:cs="Tahoma"/>
                  <w:b/>
                  <w:sz w:val="13"/>
                  <w:lang w:eastAsia="zh-CN"/>
                </w:rPr>
                <w:t>6</w:t>
              </w:r>
              <w:r w:rsidR="00BC252C">
                <w:rPr>
                  <w:rStyle w:val="Hyperlink"/>
                  <w:rFonts w:cs="Tahoma"/>
                  <w:b/>
                  <w:sz w:val="13"/>
                  <w:lang w:eastAsia="zh-CN"/>
                </w:rPr>
                <w:t>9</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389" w:name="_Toc336338039"/>
            <w:bookmarkStart w:id="390" w:name="_Toc534481474"/>
            <w:bookmarkEnd w:id="389"/>
            <w:r w:rsidRPr="0070173E">
              <w:rPr>
                <w:rFonts w:ascii="Tahoma" w:hAnsi="Tahoma" w:cs="Tahoma"/>
                <w:sz w:val="14"/>
                <w:szCs w:val="14"/>
                <w:lang w:val="pt-BR"/>
              </w:rPr>
              <w:t xml:space="preserve">SharePoint™ Online Plano 2 </w:t>
            </w:r>
            <w:r w:rsidR="0084258D">
              <w:rPr>
                <w:rFonts w:ascii="Tahoma" w:hAnsi="Tahoma" w:cs="Tahoma"/>
                <w:sz w:val="14"/>
                <w:szCs w:val="14"/>
                <w:lang w:val="pt-BR"/>
              </w:rPr>
              <w:br/>
            </w:r>
            <w:r w:rsidRPr="0070173E">
              <w:rPr>
                <w:rFonts w:ascii="Tahoma" w:hAnsi="Tahoma" w:cs="Tahoma"/>
                <w:sz w:val="14"/>
                <w:szCs w:val="14"/>
                <w:lang w:val="pt-BR"/>
              </w:rPr>
              <w:t>(SL de Usuário)</w:t>
            </w:r>
            <w:bookmarkEnd w:id="390"/>
          </w:p>
        </w:tc>
        <w:tc>
          <w:tcPr>
            <w:tcW w:w="450" w:type="dxa"/>
            <w:vAlign w:val="center"/>
          </w:tcPr>
          <w:p w:rsidR="007A6E80" w:rsidRPr="0070173E" w:rsidRDefault="00B257B3" w:rsidP="00BC252C">
            <w:pPr>
              <w:pStyle w:val="TableText"/>
              <w:widowControl w:val="0"/>
              <w:spacing w:before="40" w:after="40"/>
              <w:rPr>
                <w:rStyle w:val="EndnoteReference"/>
                <w:rFonts w:cs="Tahoma"/>
                <w:b w:val="0"/>
                <w:color w:val="000000"/>
                <w:sz w:val="13"/>
                <w:szCs w:val="13"/>
                <w:u w:val="single"/>
              </w:rPr>
            </w:pPr>
            <w:hyperlink w:anchor="_68_SharePoint_Online" w:history="1">
              <w:r w:rsidR="00497015" w:rsidRPr="0070173E">
                <w:rPr>
                  <w:rStyle w:val="Hyperlink"/>
                  <w:rFonts w:cs="Tahoma"/>
                  <w:b/>
                  <w:sz w:val="13"/>
                  <w:lang w:eastAsia="zh-CN"/>
                </w:rPr>
                <w:t>6</w:t>
              </w:r>
              <w:r w:rsidR="00BC252C">
                <w:rPr>
                  <w:rStyle w:val="Hyperlink"/>
                  <w:rFonts w:cs="Tahoma"/>
                  <w:b/>
                  <w:sz w:val="13"/>
                  <w:lang w:eastAsia="zh-CN"/>
                </w:rPr>
                <w:t>9</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06/11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391" w:name="_Toc336338040"/>
            <w:bookmarkStart w:id="392" w:name="_Toc534481475"/>
            <w:bookmarkEnd w:id="391"/>
            <w:r w:rsidRPr="0070173E">
              <w:rPr>
                <w:rFonts w:ascii="Tahoma" w:hAnsi="Tahoma" w:cs="Tahoma"/>
                <w:sz w:val="14"/>
                <w:szCs w:val="14"/>
                <w:lang w:val="pt-BR"/>
              </w:rPr>
              <w:t>SharePoint™ Server 2013</w:t>
            </w:r>
            <w:bookmarkEnd w:id="392"/>
            <w:r w:rsidRPr="0070173E">
              <w:rPr>
                <w:rFonts w:ascii="Tahoma" w:hAnsi="Tahoma" w:cs="Tahoma"/>
                <w:sz w:val="14"/>
                <w:szCs w:val="14"/>
              </w:rPr>
              <w:t xml:space="preserve"> </w:t>
            </w:r>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b w:val="0"/>
                <w:color w:val="000000"/>
                <w:sz w:val="13"/>
                <w:szCs w:val="13"/>
                <w:u w:val="single"/>
              </w:rPr>
            </w:pPr>
            <w:hyperlink w:anchor="_69_SharePoint_Server" w:history="1">
              <w:r w:rsidR="00BC252C">
                <w:rPr>
                  <w:rStyle w:val="Hyperlink"/>
                  <w:rFonts w:cs="Tahoma"/>
                  <w:b/>
                  <w:sz w:val="13"/>
                  <w:lang w:eastAsia="zh-CN"/>
                </w:rPr>
                <w:t>70</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393" w:name="_Toc336338041"/>
            <w:bookmarkStart w:id="394" w:name="_Toc534481476"/>
            <w:bookmarkEnd w:id="393"/>
            <w:r w:rsidRPr="0070173E">
              <w:rPr>
                <w:rFonts w:ascii="Tahoma" w:hAnsi="Tahoma" w:cs="Tahoma"/>
                <w:sz w:val="14"/>
                <w:szCs w:val="14"/>
                <w:lang w:val="pt-BR"/>
              </w:rPr>
              <w:t>CAL Empresarial do SharePoint™ Server</w:t>
            </w:r>
            <w:r w:rsidR="0084258D">
              <w:rPr>
                <w:rFonts w:ascii="Tahoma" w:hAnsi="Tahoma" w:cs="Tahoma"/>
                <w:sz w:val="14"/>
                <w:szCs w:val="14"/>
                <w:lang w:val="pt-BR"/>
              </w:rPr>
              <w:t> </w:t>
            </w:r>
            <w:r w:rsidRPr="0070173E">
              <w:rPr>
                <w:rFonts w:ascii="Tahoma" w:hAnsi="Tahoma" w:cs="Tahoma"/>
                <w:sz w:val="14"/>
                <w:szCs w:val="14"/>
                <w:lang w:val="pt-BR"/>
              </w:rPr>
              <w:t>2013</w:t>
            </w:r>
            <w:bookmarkEnd w:id="394"/>
            <w:r w:rsidRPr="00464B57">
              <w:rPr>
                <w:rFonts w:ascii="Tahoma" w:hAnsi="Tahoma" w:cs="Tahoma"/>
                <w:sz w:val="14"/>
                <w:szCs w:val="14"/>
                <w:lang w:val="pt-BR"/>
              </w:rPr>
              <w:t xml:space="preserve"> </w:t>
            </w:r>
          </w:p>
        </w:tc>
        <w:tc>
          <w:tcPr>
            <w:tcW w:w="450" w:type="dxa"/>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D</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395" w:name="_Toc336338044"/>
            <w:bookmarkStart w:id="396" w:name="_Toc534481477"/>
            <w:bookmarkEnd w:id="395"/>
            <w:r w:rsidRPr="0070173E">
              <w:rPr>
                <w:rFonts w:ascii="Tahoma" w:hAnsi="Tahoma" w:cs="Tahoma"/>
                <w:sz w:val="14"/>
                <w:szCs w:val="14"/>
                <w:lang w:val="pt-BR"/>
              </w:rPr>
              <w:t>CAL Padrão do SharePoint™ Server 2013</w:t>
            </w:r>
            <w:bookmarkEnd w:id="396"/>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817F04" w:rsidP="0084258D">
            <w:pPr>
              <w:pStyle w:val="ProductNames"/>
              <w:spacing w:beforeLines="20" w:before="48" w:afterLines="20" w:after="48"/>
              <w:rPr>
                <w:rFonts w:ascii="Tahoma" w:hAnsi="Tahoma" w:cs="Tahoma"/>
                <w:sz w:val="14"/>
                <w:szCs w:val="14"/>
                <w:lang w:val="pt-BR"/>
              </w:rPr>
            </w:pPr>
            <w:bookmarkStart w:id="397" w:name="_Toc336338045"/>
            <w:bookmarkStart w:id="398" w:name="_Toc534481478"/>
            <w:bookmarkEnd w:id="397"/>
            <w:r w:rsidRPr="0070173E">
              <w:rPr>
                <w:rFonts w:ascii="Tahoma" w:hAnsi="Tahoma" w:cs="Tahoma"/>
                <w:sz w:val="14"/>
                <w:szCs w:val="14"/>
                <w:lang w:val="pt-BR"/>
              </w:rPr>
              <w:t>Licença para um processador do 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Datacenter</w:t>
            </w:r>
            <w:bookmarkEnd w:id="398"/>
          </w:p>
        </w:tc>
        <w:tc>
          <w:tcPr>
            <w:tcW w:w="450" w:type="dxa"/>
            <w:vAlign w:val="center"/>
          </w:tcPr>
          <w:p w:rsidR="007A6E80" w:rsidRPr="0070173E" w:rsidRDefault="00B257B3" w:rsidP="00BC252C">
            <w:pPr>
              <w:pStyle w:val="TableText"/>
              <w:widowControl w:val="0"/>
              <w:spacing w:before="40" w:after="40"/>
              <w:rPr>
                <w:rFonts w:cs="Tahoma"/>
                <w:b/>
                <w:color w:val="0000FF"/>
                <w:sz w:val="13"/>
                <w:szCs w:val="13"/>
                <w:u w:val="single"/>
              </w:rPr>
            </w:pPr>
            <w:hyperlink w:anchor="_70_SQL_Server®" w:history="1">
              <w:r w:rsidR="00817F04" w:rsidRPr="0070173E">
                <w:rPr>
                  <w:rStyle w:val="Hyperlink"/>
                  <w:rFonts w:cs="Tahoma"/>
                  <w:b/>
                  <w:sz w:val="13"/>
                  <w:lang w:eastAsia="zh-CN"/>
                </w:rPr>
                <w:t>7</w:t>
              </w:r>
              <w:r w:rsidR="00BC252C">
                <w:rPr>
                  <w:rStyle w:val="Hyperlink"/>
                  <w:rFonts w:cs="Tahoma"/>
                  <w:b/>
                  <w:sz w:val="13"/>
                  <w:lang w:eastAsia="zh-CN"/>
                </w:rPr>
                <w:t>1</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ProductNames"/>
              <w:spacing w:beforeLines="20" w:before="48" w:afterLines="20" w:after="48"/>
              <w:rPr>
                <w:rFonts w:ascii="Tahoma" w:hAnsi="Tahoma" w:cs="Tahoma"/>
                <w:sz w:val="14"/>
                <w:szCs w:val="14"/>
              </w:rPr>
            </w:pPr>
            <w:bookmarkStart w:id="399" w:name="_Toc336338046"/>
            <w:bookmarkStart w:id="400" w:name="_Toc534481479"/>
            <w:bookmarkEnd w:id="399"/>
            <w:r w:rsidRPr="00464B57">
              <w:rPr>
                <w:rFonts w:ascii="Tahoma" w:hAnsi="Tahoma" w:cs="Tahoma"/>
                <w:sz w:val="14"/>
                <w:szCs w:val="14"/>
              </w:rPr>
              <w:t>SQL Server</w:t>
            </w:r>
            <w:r w:rsidR="007A1D19" w:rsidRPr="00464B57">
              <w:rPr>
                <w:rFonts w:ascii="Tahoma" w:hAnsi="Tahoma" w:cs="Tahoma"/>
                <w:sz w:val="14"/>
                <w:szCs w:val="14"/>
                <w:vertAlign w:val="superscript"/>
              </w:rPr>
              <w:t>®</w:t>
            </w:r>
            <w:r w:rsidRPr="00464B57">
              <w:rPr>
                <w:rFonts w:ascii="Tahoma" w:hAnsi="Tahoma" w:cs="Tahoma"/>
                <w:sz w:val="14"/>
                <w:szCs w:val="14"/>
              </w:rPr>
              <w:t xml:space="preserve"> 2008 R2 Parallel Data Warehouse</w:t>
            </w:r>
            <w:bookmarkEnd w:id="400"/>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71_SQL_Server®" w:history="1">
              <w:r w:rsidR="00817F04" w:rsidRPr="0070173E">
                <w:rPr>
                  <w:rStyle w:val="Hyperlink"/>
                  <w:rFonts w:cs="Tahoma"/>
                  <w:b/>
                  <w:sz w:val="13"/>
                  <w:lang w:eastAsia="zh-CN"/>
                </w:rPr>
                <w:t>7</w:t>
              </w:r>
              <w:r w:rsidR="00BC252C">
                <w:rPr>
                  <w:rStyle w:val="Hyperlink"/>
                  <w:rFonts w:cs="Tahoma"/>
                  <w:b/>
                  <w:sz w:val="13"/>
                  <w:lang w:eastAsia="zh-CN"/>
                </w:rPr>
                <w:t>2</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11/10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400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300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200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817F04" w:rsidP="0084258D">
            <w:pPr>
              <w:pStyle w:val="ProductNames"/>
              <w:spacing w:beforeLines="20" w:before="48" w:afterLines="20" w:after="48"/>
              <w:rPr>
                <w:rFonts w:ascii="Tahoma" w:hAnsi="Tahoma" w:cs="Tahoma"/>
                <w:sz w:val="14"/>
                <w:szCs w:val="14"/>
              </w:rPr>
            </w:pPr>
            <w:bookmarkStart w:id="401" w:name="_Toc336338047"/>
            <w:bookmarkStart w:id="402" w:name="_Toc534481480"/>
            <w:bookmarkEnd w:id="401"/>
            <w:r w:rsidRPr="0070173E">
              <w:rPr>
                <w:rFonts w:ascii="Tahoma" w:hAnsi="Tahoma" w:cs="Tahoma"/>
                <w:sz w:val="14"/>
                <w:szCs w:val="14"/>
                <w:lang w:val="pt-BR"/>
              </w:rPr>
              <w:t>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Parallel Data Warehouse Developer</w:t>
            </w:r>
            <w:bookmarkEnd w:id="402"/>
          </w:p>
        </w:tc>
        <w:tc>
          <w:tcPr>
            <w:tcW w:w="450" w:type="dxa"/>
            <w:vAlign w:val="center"/>
          </w:tcPr>
          <w:p w:rsidR="007A6E80" w:rsidRPr="0070173E" w:rsidRDefault="007A6E80" w:rsidP="004B5D2D">
            <w:pPr>
              <w:pStyle w:val="TableText"/>
              <w:widowControl w:val="0"/>
              <w:spacing w:before="40" w:after="40"/>
              <w:rPr>
                <w:rStyle w:val="EndnoteReference"/>
                <w:rFonts w:cs="Tahoma"/>
                <w:color w:val="000000"/>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11/10</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ProductNames"/>
              <w:spacing w:beforeLines="20" w:before="48" w:afterLines="20" w:after="48"/>
              <w:rPr>
                <w:rFonts w:ascii="Tahoma" w:hAnsi="Tahoma" w:cs="Tahoma"/>
                <w:sz w:val="14"/>
                <w:szCs w:val="14"/>
              </w:rPr>
            </w:pPr>
            <w:bookmarkStart w:id="403" w:name="_Toc336338048"/>
            <w:bookmarkStart w:id="404" w:name="_Toc534481481"/>
            <w:bookmarkEnd w:id="403"/>
            <w:r w:rsidRPr="00464B57">
              <w:rPr>
                <w:rFonts w:ascii="Tahoma" w:hAnsi="Tahoma" w:cs="Tahoma"/>
                <w:sz w:val="14"/>
                <w:szCs w:val="14"/>
              </w:rPr>
              <w:t>SQL Server</w:t>
            </w:r>
            <w:r w:rsidR="007A1D19" w:rsidRPr="00464B57">
              <w:rPr>
                <w:rFonts w:ascii="Tahoma" w:hAnsi="Tahoma" w:cs="Tahoma"/>
                <w:color w:val="000000"/>
                <w:sz w:val="14"/>
                <w:szCs w:val="14"/>
                <w:vertAlign w:val="superscript"/>
              </w:rPr>
              <w:t>®</w:t>
            </w:r>
            <w:r w:rsidRPr="00464B57">
              <w:rPr>
                <w:rFonts w:ascii="Tahoma" w:hAnsi="Tahoma" w:cs="Tahoma"/>
                <w:sz w:val="14"/>
                <w:szCs w:val="14"/>
              </w:rPr>
              <w:t xml:space="preserve"> 2008 R2 Small Business</w:t>
            </w:r>
            <w:bookmarkEnd w:id="404"/>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72_SQL_Server®" w:history="1">
              <w:r w:rsidR="00817F04" w:rsidRPr="0070173E">
                <w:rPr>
                  <w:rStyle w:val="Hyperlink"/>
                  <w:rFonts w:cs="Tahoma"/>
                  <w:b/>
                  <w:sz w:val="13"/>
                  <w:lang w:eastAsia="zh-CN"/>
                </w:rPr>
                <w:t>7</w:t>
              </w:r>
              <w:r w:rsidR="00BC252C">
                <w:rPr>
                  <w:rStyle w:val="Hyperlink"/>
                  <w:rFonts w:cs="Tahoma"/>
                  <w:b/>
                  <w:sz w:val="13"/>
                  <w:lang w:eastAsia="zh-CN"/>
                </w:rPr>
                <w:t>3</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817F04" w:rsidP="0084258D">
            <w:pPr>
              <w:pStyle w:val="ProductNames"/>
              <w:spacing w:beforeLines="20" w:before="48" w:afterLines="20" w:after="48"/>
              <w:rPr>
                <w:rFonts w:ascii="Tahoma" w:hAnsi="Tahoma" w:cs="Tahoma"/>
                <w:sz w:val="14"/>
                <w:szCs w:val="14"/>
              </w:rPr>
            </w:pPr>
            <w:bookmarkStart w:id="405" w:name="_Toc336338049"/>
            <w:bookmarkStart w:id="406" w:name="_Toc534481482"/>
            <w:bookmarkEnd w:id="405"/>
            <w:r w:rsidRPr="00464B57">
              <w:rPr>
                <w:rFonts w:ascii="Tahoma" w:hAnsi="Tahoma" w:cs="Tahoma"/>
                <w:sz w:val="14"/>
                <w:szCs w:val="14"/>
              </w:rPr>
              <w:t>CAL do SQL Server</w:t>
            </w:r>
            <w:r w:rsidR="007A1D19" w:rsidRPr="00464B57">
              <w:rPr>
                <w:rFonts w:ascii="Tahoma" w:hAnsi="Tahoma" w:cs="Tahoma"/>
                <w:sz w:val="14"/>
                <w:szCs w:val="14"/>
                <w:vertAlign w:val="superscript"/>
              </w:rPr>
              <w:t>®</w:t>
            </w:r>
            <w:r w:rsidRPr="00464B57">
              <w:rPr>
                <w:rFonts w:ascii="Tahoma" w:hAnsi="Tahoma" w:cs="Tahoma"/>
                <w:sz w:val="14"/>
                <w:szCs w:val="14"/>
              </w:rPr>
              <w:t xml:space="preserve"> 2008 R2 Small Business</w:t>
            </w:r>
            <w:bookmarkEnd w:id="406"/>
          </w:p>
        </w:tc>
        <w:tc>
          <w:tcPr>
            <w:tcW w:w="450" w:type="dxa"/>
            <w:vAlign w:val="center"/>
          </w:tcPr>
          <w:p w:rsidR="007A6E80" w:rsidRPr="0070173E" w:rsidRDefault="007A6E80" w:rsidP="004B5D2D">
            <w:pPr>
              <w:pStyle w:val="TableText"/>
              <w:widowControl w:val="0"/>
              <w:spacing w:before="40" w:after="40"/>
              <w:rPr>
                <w:rStyle w:val="EndnoteReference"/>
                <w:rFonts w:cs="Tahoma"/>
                <w:color w:val="000000"/>
                <w:sz w:val="13"/>
                <w:szCs w:val="13"/>
                <w:u w:val="single"/>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ProductNames"/>
              <w:spacing w:beforeLines="20" w:before="48" w:afterLines="20" w:after="48"/>
              <w:rPr>
                <w:rFonts w:ascii="Tahoma" w:hAnsi="Tahoma" w:cs="Tahoma"/>
                <w:sz w:val="14"/>
                <w:szCs w:val="14"/>
                <w:lang w:val="pt-BR"/>
              </w:rPr>
            </w:pPr>
            <w:bookmarkStart w:id="407" w:name="_Toc336338050"/>
            <w:bookmarkStart w:id="408" w:name="_Toc534481483"/>
            <w:bookmarkEnd w:id="407"/>
            <w:r w:rsidRPr="0070173E">
              <w:rPr>
                <w:rFonts w:ascii="Tahoma" w:hAnsi="Tahoma" w:cs="Tahoma"/>
                <w:sz w:val="14"/>
                <w:szCs w:val="14"/>
                <w:lang w:val="pt-BR"/>
              </w:rPr>
              <w:t>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Web por Processador</w:t>
            </w:r>
            <w:bookmarkEnd w:id="408"/>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73_SQL_Server®" w:history="1">
              <w:r w:rsidR="00817F04" w:rsidRPr="0070173E">
                <w:rPr>
                  <w:rStyle w:val="Hyperlink"/>
                  <w:rFonts w:cs="Tahoma"/>
                  <w:b/>
                  <w:sz w:val="13"/>
                  <w:lang w:eastAsia="zh-CN"/>
                </w:rPr>
                <w:t>7</w:t>
              </w:r>
              <w:r w:rsidR="00BC252C">
                <w:rPr>
                  <w:rStyle w:val="Hyperlink"/>
                  <w:rFonts w:cs="Tahoma"/>
                  <w:b/>
                  <w:sz w:val="13"/>
                  <w:lang w:eastAsia="zh-CN"/>
                </w:rPr>
                <w:t>4</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817F04" w:rsidP="0084258D">
            <w:pPr>
              <w:pStyle w:val="ProductNames"/>
              <w:spacing w:beforeLines="20" w:before="48" w:afterLines="20" w:after="48"/>
              <w:rPr>
                <w:rFonts w:ascii="Tahoma" w:hAnsi="Tahoma" w:cs="Tahoma"/>
                <w:sz w:val="14"/>
                <w:szCs w:val="14"/>
              </w:rPr>
            </w:pPr>
            <w:bookmarkStart w:id="409" w:name="_Toc336338051"/>
            <w:bookmarkStart w:id="410" w:name="_Toc534481484"/>
            <w:bookmarkEnd w:id="409"/>
            <w:r w:rsidRPr="0070173E">
              <w:rPr>
                <w:rFonts w:ascii="Tahoma" w:hAnsi="Tahoma" w:cs="Tahoma"/>
                <w:sz w:val="14"/>
                <w:szCs w:val="14"/>
                <w:lang w:val="pt-BR"/>
              </w:rPr>
              <w:t>CAL do 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Workgroup</w:t>
            </w:r>
            <w:bookmarkEnd w:id="410"/>
          </w:p>
        </w:tc>
        <w:tc>
          <w:tcPr>
            <w:tcW w:w="450" w:type="dxa"/>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73_SQL_Server®" w:history="1">
              <w:r w:rsidR="00497015" w:rsidRPr="0070173E">
                <w:rPr>
                  <w:rStyle w:val="Hyperlink"/>
                  <w:rFonts w:cs="Tahoma"/>
                  <w:b/>
                  <w:sz w:val="13"/>
                  <w:lang w:eastAsia="zh-CN"/>
                </w:rPr>
                <w:t>7</w:t>
              </w:r>
              <w:r w:rsidR="00BC252C">
                <w:rPr>
                  <w:rStyle w:val="Hyperlink"/>
                  <w:rFonts w:cs="Tahoma"/>
                  <w:b/>
                  <w:sz w:val="13"/>
                  <w:lang w:eastAsia="zh-CN"/>
                </w:rPr>
                <w:t>4</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ProductNames"/>
              <w:spacing w:beforeLines="20" w:before="48" w:afterLines="20" w:after="48"/>
              <w:rPr>
                <w:rFonts w:ascii="Tahoma" w:hAnsi="Tahoma" w:cs="Tahoma"/>
                <w:sz w:val="14"/>
                <w:szCs w:val="14"/>
                <w:lang w:val="pt-BR"/>
              </w:rPr>
            </w:pPr>
            <w:bookmarkStart w:id="411" w:name="_Toc336338052"/>
            <w:bookmarkStart w:id="412" w:name="_Toc534481485"/>
            <w:bookmarkEnd w:id="411"/>
            <w:r w:rsidRPr="0070173E">
              <w:rPr>
                <w:rFonts w:ascii="Tahoma" w:hAnsi="Tahoma" w:cs="Tahoma"/>
                <w:sz w:val="14"/>
                <w:szCs w:val="14"/>
                <w:lang w:val="pt-BR"/>
              </w:rPr>
              <w:t>Licença para um Processador do 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Workgroup</w:t>
            </w:r>
            <w:bookmarkEnd w:id="412"/>
          </w:p>
        </w:tc>
        <w:bookmarkStart w:id="413" w:name="_Hlt336251145"/>
        <w:bookmarkStart w:id="414" w:name="_Hlt336251184"/>
        <w:bookmarkEnd w:id="413"/>
        <w:bookmarkEnd w:id="414"/>
        <w:tc>
          <w:tcPr>
            <w:tcW w:w="450" w:type="dxa"/>
            <w:shd w:val="clear" w:color="auto" w:fill="FABF8F"/>
            <w:vAlign w:val="center"/>
          </w:tcPr>
          <w:p w:rsidR="007A6E80" w:rsidRPr="0070173E" w:rsidRDefault="00817F04" w:rsidP="00BC252C">
            <w:pPr>
              <w:pStyle w:val="TableText"/>
              <w:widowControl w:val="0"/>
              <w:spacing w:before="40" w:after="40"/>
              <w:rPr>
                <w:rStyle w:val="EndnoteReference"/>
                <w:rFonts w:cs="Tahoma"/>
                <w:color w:val="000000"/>
                <w:sz w:val="13"/>
                <w:szCs w:val="13"/>
                <w:u w:val="single"/>
              </w:rPr>
            </w:pPr>
            <w:r w:rsidRPr="0070173E">
              <w:rPr>
                <w:rFonts w:cs="Tahoma"/>
                <w:lang w:eastAsia="zh-CN"/>
              </w:rPr>
              <w:fldChar w:fldCharType="begin"/>
            </w:r>
            <w:r w:rsidR="00497015" w:rsidRPr="0070173E">
              <w:rPr>
                <w:rFonts w:cs="Tahoma"/>
                <w:lang w:eastAsia="zh-CN"/>
              </w:rPr>
              <w:instrText>HYPERLINK  \l "_74_SQL_Server®"</w:instrText>
            </w:r>
            <w:r w:rsidRPr="0070173E">
              <w:rPr>
                <w:rFonts w:cs="Tahoma"/>
                <w:lang w:eastAsia="zh-CN"/>
              </w:rPr>
              <w:fldChar w:fldCharType="separate"/>
            </w:r>
            <w:r w:rsidRPr="0070173E">
              <w:rPr>
                <w:rStyle w:val="Hyperlink"/>
                <w:rFonts w:cs="Tahoma"/>
                <w:b/>
                <w:sz w:val="13"/>
                <w:lang w:eastAsia="zh-CN"/>
              </w:rPr>
              <w:t>7</w:t>
            </w:r>
            <w:r w:rsidR="00BC252C">
              <w:rPr>
                <w:rStyle w:val="Hyperlink"/>
                <w:rFonts w:cs="Tahoma"/>
                <w:b/>
                <w:sz w:val="13"/>
                <w:lang w:eastAsia="zh-CN"/>
              </w:rPr>
              <w:t>5</w:t>
            </w:r>
            <w:r w:rsidRPr="0070173E">
              <w:rPr>
                <w:rFonts w:cs="Tahoma"/>
                <w:lang w:eastAsia="zh-CN"/>
              </w:rPr>
              <w:fldChar w:fldCharType="end"/>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817F04" w:rsidP="0084258D">
            <w:pPr>
              <w:pStyle w:val="ProductNames"/>
              <w:spacing w:beforeLines="20" w:before="48" w:afterLines="20" w:after="48"/>
              <w:rPr>
                <w:rFonts w:ascii="Tahoma" w:hAnsi="Tahoma" w:cs="Tahoma"/>
                <w:sz w:val="14"/>
                <w:szCs w:val="14"/>
                <w:lang w:val="pt-BR"/>
              </w:rPr>
            </w:pPr>
            <w:bookmarkStart w:id="415" w:name="_Toc336338053"/>
            <w:bookmarkStart w:id="416" w:name="_Toc534481486"/>
            <w:bookmarkEnd w:id="415"/>
            <w:r w:rsidRPr="0070173E">
              <w:rPr>
                <w:rFonts w:ascii="Tahoma" w:hAnsi="Tahoma" w:cs="Tahoma"/>
                <w:sz w:val="14"/>
                <w:szCs w:val="14"/>
                <w:lang w:val="pt-BR"/>
              </w:rPr>
              <w:t>SQL Server</w:t>
            </w:r>
            <w:r w:rsidR="007A1D19" w:rsidRPr="007A1D19">
              <w:rPr>
                <w:rFonts w:ascii="Tahoma" w:hAnsi="Tahoma" w:cs="Tahoma"/>
                <w:sz w:val="14"/>
                <w:szCs w:val="14"/>
                <w:vertAlign w:val="superscript"/>
                <w:lang w:val="pt-BR"/>
              </w:rPr>
              <w:t>®</w:t>
            </w:r>
            <w:r w:rsidRPr="0070173E">
              <w:rPr>
                <w:rFonts w:ascii="Tahoma" w:hAnsi="Tahoma" w:cs="Tahoma"/>
                <w:sz w:val="14"/>
                <w:szCs w:val="14"/>
                <w:lang w:val="pt-BR"/>
              </w:rPr>
              <w:t xml:space="preserve"> 2008 R2 Workgroup (Complementar para 5 Clientes)</w:t>
            </w:r>
            <w:bookmarkEnd w:id="416"/>
            <w:r w:rsidRPr="00464B57">
              <w:rPr>
                <w:rFonts w:ascii="Tahoma" w:hAnsi="Tahoma" w:cs="Tahoma"/>
                <w:sz w:val="14"/>
                <w:szCs w:val="14"/>
                <w:lang w:val="pt-BR"/>
              </w:rPr>
              <w:t xml:space="preserve"> </w:t>
            </w:r>
          </w:p>
        </w:tc>
        <w:bookmarkStart w:id="417" w:name="_Hlt336249754"/>
        <w:bookmarkStart w:id="418" w:name="_Hlt336251139"/>
        <w:bookmarkStart w:id="419" w:name="_Hlt336251161"/>
        <w:bookmarkEnd w:id="417"/>
        <w:bookmarkEnd w:id="418"/>
        <w:bookmarkEnd w:id="419"/>
        <w:tc>
          <w:tcPr>
            <w:tcW w:w="450" w:type="dxa"/>
            <w:vAlign w:val="center"/>
          </w:tcPr>
          <w:p w:rsidR="007A6E80" w:rsidRPr="0070173E" w:rsidRDefault="00817F04" w:rsidP="00BC252C">
            <w:pPr>
              <w:pStyle w:val="TableText"/>
              <w:widowControl w:val="0"/>
              <w:spacing w:before="40" w:after="40"/>
              <w:rPr>
                <w:rStyle w:val="EndnoteReference"/>
                <w:rFonts w:cs="Tahoma"/>
                <w:color w:val="000000"/>
                <w:sz w:val="13"/>
                <w:szCs w:val="13"/>
                <w:u w:val="single"/>
              </w:rPr>
            </w:pPr>
            <w:r w:rsidRPr="0070173E">
              <w:rPr>
                <w:rFonts w:cs="Tahoma"/>
                <w:lang w:eastAsia="zh-CN"/>
              </w:rPr>
              <w:fldChar w:fldCharType="begin"/>
            </w:r>
            <w:r w:rsidR="005466D3" w:rsidRPr="0070173E">
              <w:rPr>
                <w:rFonts w:cs="Tahoma"/>
                <w:lang w:eastAsia="zh-CN"/>
              </w:rPr>
              <w:instrText>HYPERLINK  \l "_Toc336338344"</w:instrText>
            </w:r>
            <w:r w:rsidRPr="0070173E">
              <w:rPr>
                <w:rFonts w:cs="Tahoma"/>
                <w:lang w:eastAsia="zh-CN"/>
              </w:rPr>
              <w:fldChar w:fldCharType="separate"/>
            </w:r>
            <w:r w:rsidRPr="0070173E">
              <w:rPr>
                <w:rStyle w:val="Hyperlink"/>
                <w:rFonts w:cs="Tahoma"/>
                <w:b/>
                <w:sz w:val="13"/>
                <w:lang w:eastAsia="zh-CN"/>
              </w:rPr>
              <w:t>7</w:t>
            </w:r>
            <w:r w:rsidR="00BC252C">
              <w:rPr>
                <w:rStyle w:val="Hyperlink"/>
                <w:rFonts w:cs="Tahoma"/>
                <w:b/>
                <w:sz w:val="13"/>
                <w:lang w:eastAsia="zh-CN"/>
              </w:rPr>
              <w:t>6</w:t>
            </w:r>
            <w:r w:rsidRPr="0070173E">
              <w:rPr>
                <w:rFonts w:cs="Tahoma"/>
                <w:lang w:eastAsia="zh-CN"/>
              </w:rPr>
              <w:fldChar w:fldCharType="end"/>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CF3420" w:rsidP="0084258D">
            <w:pPr>
              <w:pStyle w:val="ProductNames"/>
              <w:spacing w:beforeLines="20" w:before="48" w:afterLines="20" w:after="48"/>
              <w:rPr>
                <w:rFonts w:ascii="Tahoma" w:hAnsi="Tahoma" w:cs="Tahoma"/>
                <w:sz w:val="14"/>
                <w:szCs w:val="14"/>
              </w:rPr>
            </w:pPr>
            <w:bookmarkStart w:id="420" w:name="_Toc336338054"/>
            <w:bookmarkStart w:id="421" w:name="_Toc534481487"/>
            <w:bookmarkEnd w:id="420"/>
            <w:r w:rsidRPr="0070173E">
              <w:rPr>
                <w:rFonts w:ascii="Tahoma" w:hAnsi="Tahoma" w:cs="Tahoma"/>
                <w:position w:val="-6"/>
                <w:sz w:val="14"/>
                <w:szCs w:val="14"/>
                <w:lang w:val="pt-BR"/>
              </w:rPr>
              <w:t>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Business Intelligence</w:t>
            </w:r>
            <w:bookmarkEnd w:id="421"/>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04/12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u w:val="single"/>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75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CF3420" w:rsidP="0084258D">
            <w:pPr>
              <w:pStyle w:val="ProductNames"/>
              <w:spacing w:beforeLines="20" w:before="48" w:afterLines="20" w:after="48"/>
              <w:rPr>
                <w:rFonts w:ascii="Tahoma" w:hAnsi="Tahoma" w:cs="Tahoma"/>
                <w:sz w:val="14"/>
                <w:szCs w:val="14"/>
                <w:lang w:val="pt-BR"/>
              </w:rPr>
            </w:pPr>
            <w:bookmarkStart w:id="422" w:name="_Toc336338055"/>
            <w:bookmarkStart w:id="423" w:name="_Toc534481488"/>
            <w:bookmarkEnd w:id="422"/>
            <w:r w:rsidRPr="0070173E">
              <w:rPr>
                <w:rFonts w:ascii="Tahoma" w:hAnsi="Tahoma" w:cs="Tahoma"/>
                <w:position w:val="-6"/>
                <w:sz w:val="14"/>
                <w:szCs w:val="14"/>
                <w:lang w:val="pt-BR"/>
              </w:rPr>
              <w:t>CAL do 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(SL de Dispositivo e Usuário)</w:t>
            </w:r>
            <w:bookmarkEnd w:id="423"/>
          </w:p>
        </w:tc>
        <w:tc>
          <w:tcPr>
            <w:tcW w:w="450" w:type="dxa"/>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A,S,D</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shd w:val="clear" w:color="auto" w:fill="FABF8F"/>
            <w:vAlign w:val="center"/>
          </w:tcPr>
          <w:p w:rsidR="007A6E80" w:rsidRPr="0070173E" w:rsidRDefault="00CF3420" w:rsidP="0084258D">
            <w:pPr>
              <w:pStyle w:val="ProductNames"/>
              <w:spacing w:beforeLines="20" w:before="48" w:afterLines="20" w:after="48"/>
              <w:rPr>
                <w:rFonts w:ascii="Tahoma" w:hAnsi="Tahoma" w:cs="Tahoma"/>
                <w:sz w:val="14"/>
                <w:szCs w:val="14"/>
              </w:rPr>
            </w:pPr>
            <w:bookmarkStart w:id="424" w:name="_Toc336338056"/>
            <w:bookmarkStart w:id="425" w:name="_Toc534481489"/>
            <w:bookmarkEnd w:id="424"/>
            <w:r w:rsidRPr="0070173E">
              <w:rPr>
                <w:rFonts w:ascii="Tahoma" w:hAnsi="Tahoma" w:cs="Tahoma"/>
                <w:position w:val="-6"/>
                <w:sz w:val="14"/>
                <w:szCs w:val="14"/>
                <w:lang w:val="pt-BR"/>
              </w:rPr>
              <w:t>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Developer</w:t>
            </w:r>
            <w:bookmarkEnd w:id="425"/>
            <w:r w:rsidR="00817F04" w:rsidRPr="0070173E">
              <w:rPr>
                <w:rFonts w:ascii="Tahoma" w:hAnsi="Tahoma" w:cs="Tahoma"/>
                <w:sz w:val="14"/>
                <w:szCs w:val="14"/>
              </w:rPr>
              <w:t xml:space="preserve"> </w:t>
            </w:r>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76_SQL_Server®" w:history="1">
              <w:r w:rsidR="00817F04" w:rsidRPr="0070173E">
                <w:rPr>
                  <w:rStyle w:val="Hyperlink"/>
                  <w:rFonts w:cs="Tahoma"/>
                  <w:b/>
                  <w:sz w:val="13"/>
                  <w:lang w:eastAsia="zh-CN"/>
                </w:rPr>
                <w:t>7</w:t>
              </w:r>
              <w:r w:rsidR="00BC252C">
                <w:rPr>
                  <w:rStyle w:val="Hyperlink"/>
                  <w:rFonts w:cs="Tahoma"/>
                  <w:b/>
                  <w:sz w:val="13"/>
                  <w:lang w:eastAsia="zh-CN"/>
                </w:rPr>
                <w:t>7</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CF3420" w:rsidP="0084258D">
            <w:pPr>
              <w:pStyle w:val="ProductNames"/>
              <w:spacing w:beforeLines="20" w:before="48" w:afterLines="20" w:after="48"/>
              <w:rPr>
                <w:rFonts w:ascii="Tahoma" w:hAnsi="Tahoma" w:cs="Tahoma"/>
                <w:sz w:val="14"/>
                <w:szCs w:val="14"/>
              </w:rPr>
            </w:pPr>
            <w:bookmarkStart w:id="426" w:name="_Toc336338057"/>
            <w:bookmarkStart w:id="427" w:name="_Toc534481490"/>
            <w:bookmarkEnd w:id="426"/>
            <w:r w:rsidRPr="0070173E">
              <w:rPr>
                <w:rFonts w:ascii="Tahoma" w:hAnsi="Tahoma" w:cs="Tahoma"/>
                <w:position w:val="-6"/>
                <w:sz w:val="14"/>
                <w:szCs w:val="14"/>
                <w:lang w:val="pt-BR"/>
              </w:rPr>
              <w:t>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Enterprise</w:t>
            </w:r>
            <w:bookmarkEnd w:id="427"/>
            <w:r w:rsidR="00817F04" w:rsidRPr="0070173E">
              <w:rPr>
                <w:rFonts w:ascii="Tahoma" w:hAnsi="Tahoma" w:cs="Tahoma"/>
                <w:sz w:val="14"/>
                <w:szCs w:val="14"/>
              </w:rPr>
              <w:t xml:space="preserve"> </w:t>
            </w:r>
          </w:p>
        </w:tc>
        <w:bookmarkStart w:id="428" w:name="_Hlt336251217"/>
        <w:bookmarkEnd w:id="428"/>
        <w:tc>
          <w:tcPr>
            <w:tcW w:w="450" w:type="dxa"/>
            <w:vAlign w:val="center"/>
          </w:tcPr>
          <w:p w:rsidR="007A6E80" w:rsidRPr="0070173E" w:rsidRDefault="00817F04" w:rsidP="00BC252C">
            <w:pPr>
              <w:pStyle w:val="TableText"/>
              <w:widowControl w:val="0"/>
              <w:spacing w:before="40" w:after="40"/>
              <w:rPr>
                <w:rStyle w:val="EndnoteReference"/>
                <w:rFonts w:cs="Tahoma"/>
                <w:color w:val="000000"/>
                <w:sz w:val="13"/>
                <w:szCs w:val="13"/>
                <w:u w:val="single"/>
              </w:rPr>
            </w:pPr>
            <w:r w:rsidRPr="0070173E">
              <w:rPr>
                <w:rFonts w:cs="Tahoma"/>
                <w:lang w:eastAsia="zh-CN"/>
              </w:rPr>
              <w:fldChar w:fldCharType="begin"/>
            </w:r>
            <w:r w:rsidR="005466D3" w:rsidRPr="0070173E">
              <w:rPr>
                <w:rFonts w:cs="Tahoma"/>
                <w:lang w:eastAsia="zh-CN"/>
              </w:rPr>
              <w:instrText>HYPERLINK  \l "_77_SQL_Server®"</w:instrText>
            </w:r>
            <w:r w:rsidRPr="0070173E">
              <w:rPr>
                <w:rFonts w:cs="Tahoma"/>
                <w:lang w:eastAsia="zh-CN"/>
              </w:rPr>
              <w:fldChar w:fldCharType="separate"/>
            </w:r>
            <w:r w:rsidRPr="0070173E">
              <w:rPr>
                <w:rStyle w:val="Hyperlink"/>
                <w:rFonts w:cs="Tahoma"/>
                <w:b/>
                <w:sz w:val="13"/>
                <w:lang w:eastAsia="zh-CN"/>
              </w:rPr>
              <w:t>7</w:t>
            </w:r>
            <w:r w:rsidR="00BC252C">
              <w:rPr>
                <w:rStyle w:val="Hyperlink"/>
                <w:rFonts w:cs="Tahoma"/>
                <w:b/>
                <w:sz w:val="13"/>
                <w:lang w:eastAsia="zh-CN"/>
              </w:rPr>
              <w:t>8</w:t>
            </w:r>
            <w:r w:rsidRPr="0070173E">
              <w:rPr>
                <w:rFonts w:cs="Tahoma"/>
                <w:lang w:eastAsia="zh-CN"/>
              </w:rPr>
              <w:fldChar w:fldCharType="end"/>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188</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150</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CF3420" w:rsidP="0084258D">
            <w:pPr>
              <w:pStyle w:val="ProductNames"/>
              <w:spacing w:beforeLines="20" w:before="48" w:afterLines="20" w:after="48"/>
              <w:rPr>
                <w:rFonts w:ascii="Tahoma" w:hAnsi="Tahoma" w:cs="Tahoma"/>
                <w:sz w:val="14"/>
                <w:szCs w:val="14"/>
                <w:lang w:val="pt-BR"/>
              </w:rPr>
            </w:pPr>
            <w:bookmarkStart w:id="429" w:name="_Toc336338058"/>
            <w:bookmarkStart w:id="430" w:name="_Toc534481491"/>
            <w:bookmarkEnd w:id="429"/>
            <w:r w:rsidRPr="0070173E">
              <w:rPr>
                <w:rFonts w:ascii="Tahoma" w:hAnsi="Tahoma" w:cs="Tahoma"/>
                <w:position w:val="-6"/>
                <w:sz w:val="14"/>
                <w:szCs w:val="14"/>
                <w:lang w:val="pt-BR"/>
              </w:rPr>
              <w:t>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Enterprise Core (duas</w:t>
            </w:r>
            <w:r w:rsidR="0084258D">
              <w:rPr>
                <w:rFonts w:ascii="Tahoma" w:hAnsi="Tahoma" w:cs="Tahoma"/>
                <w:position w:val="-6"/>
                <w:sz w:val="14"/>
                <w:szCs w:val="14"/>
                <w:lang w:val="pt-BR"/>
              </w:rPr>
              <w:t> </w:t>
            </w:r>
            <w:r w:rsidRPr="0070173E">
              <w:rPr>
                <w:rFonts w:ascii="Tahoma" w:hAnsi="Tahoma" w:cs="Tahoma"/>
                <w:position w:val="-6"/>
                <w:sz w:val="14"/>
                <w:szCs w:val="14"/>
                <w:lang w:val="pt-BR"/>
              </w:rPr>
              <w:t>Licenças Principais de pacote)</w:t>
            </w:r>
            <w:bookmarkEnd w:id="430"/>
          </w:p>
        </w:tc>
        <w:bookmarkStart w:id="431" w:name="_Hlt336251224"/>
        <w:bookmarkEnd w:id="431"/>
        <w:tc>
          <w:tcPr>
            <w:tcW w:w="450" w:type="dxa"/>
            <w:shd w:val="clear" w:color="auto" w:fill="FABF8F"/>
            <w:vAlign w:val="center"/>
          </w:tcPr>
          <w:p w:rsidR="007A6E80" w:rsidRPr="0070173E" w:rsidRDefault="00817F04" w:rsidP="00BC252C">
            <w:pPr>
              <w:pStyle w:val="TableText"/>
              <w:widowControl w:val="0"/>
              <w:spacing w:before="40" w:after="40"/>
              <w:rPr>
                <w:rStyle w:val="EndnoteReference"/>
                <w:rFonts w:cs="Tahoma"/>
                <w:b w:val="0"/>
                <w:color w:val="0000FF"/>
                <w:sz w:val="13"/>
                <w:szCs w:val="13"/>
                <w:u w:val="single"/>
              </w:rPr>
            </w:pPr>
            <w:r w:rsidRPr="0070173E">
              <w:rPr>
                <w:rFonts w:cs="Tahoma"/>
                <w:lang w:eastAsia="zh-CN"/>
              </w:rPr>
              <w:fldChar w:fldCharType="begin"/>
            </w:r>
            <w:r w:rsidR="005466D3" w:rsidRPr="0070173E">
              <w:rPr>
                <w:rFonts w:cs="Tahoma"/>
                <w:lang w:eastAsia="zh-CN"/>
              </w:rPr>
              <w:instrText>HYPERLINK  \l "_78_SQL_Server®"</w:instrText>
            </w:r>
            <w:r w:rsidRPr="0070173E">
              <w:rPr>
                <w:rFonts w:cs="Tahoma"/>
                <w:lang w:eastAsia="zh-CN"/>
              </w:rPr>
              <w:fldChar w:fldCharType="separate"/>
            </w:r>
            <w:r w:rsidRPr="0070173E">
              <w:rPr>
                <w:rStyle w:val="Hyperlink"/>
                <w:rFonts w:cs="Tahoma"/>
                <w:b/>
                <w:sz w:val="13"/>
                <w:lang w:eastAsia="zh-CN"/>
              </w:rPr>
              <w:t>7</w:t>
            </w:r>
            <w:r w:rsidR="00BC252C">
              <w:rPr>
                <w:rStyle w:val="Hyperlink"/>
                <w:rFonts w:cs="Tahoma"/>
                <w:b/>
                <w:sz w:val="13"/>
                <w:lang w:eastAsia="zh-CN"/>
              </w:rPr>
              <w:t>9</w:t>
            </w:r>
            <w:r w:rsidRPr="0070173E">
              <w:rPr>
                <w:rFonts w:cs="Tahoma"/>
                <w:lang w:eastAsia="zh-CN"/>
              </w:rPr>
              <w:fldChar w:fldCharType="end"/>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63</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7A6E80" w:rsidRPr="00EA151A" w:rsidTr="0084258D">
        <w:trPr>
          <w:trHeight w:val="145"/>
        </w:trPr>
        <w:tc>
          <w:tcPr>
            <w:tcW w:w="2714" w:type="dxa"/>
            <w:vAlign w:val="center"/>
          </w:tcPr>
          <w:p w:rsidR="007A6E80" w:rsidRPr="0070173E" w:rsidRDefault="00CF3420" w:rsidP="0084258D">
            <w:pPr>
              <w:pStyle w:val="ProductNames"/>
              <w:spacing w:beforeLines="20" w:before="48" w:afterLines="20" w:after="48"/>
              <w:rPr>
                <w:rFonts w:ascii="Tahoma" w:hAnsi="Tahoma" w:cs="Tahoma"/>
                <w:sz w:val="14"/>
                <w:szCs w:val="14"/>
              </w:rPr>
            </w:pPr>
            <w:bookmarkStart w:id="432" w:name="_Toc336338059"/>
            <w:bookmarkStart w:id="433" w:name="_Toc534481492"/>
            <w:bookmarkEnd w:id="432"/>
            <w:r w:rsidRPr="0070173E">
              <w:rPr>
                <w:rFonts w:ascii="Tahoma" w:hAnsi="Tahoma" w:cs="Tahoma"/>
                <w:position w:val="-6"/>
                <w:sz w:val="14"/>
                <w:szCs w:val="14"/>
                <w:lang w:val="pt-BR"/>
              </w:rPr>
              <w:t>SQL Server</w:t>
            </w:r>
            <w:r w:rsidR="007A1D19" w:rsidRPr="007A1D19">
              <w:rPr>
                <w:rFonts w:ascii="Tahoma" w:hAnsi="Tahoma" w:cs="Tahoma"/>
                <w:position w:val="-6"/>
                <w:sz w:val="14"/>
                <w:szCs w:val="14"/>
                <w:vertAlign w:val="superscript"/>
                <w:lang w:val="pt-BR"/>
              </w:rPr>
              <w:t>®</w:t>
            </w:r>
            <w:r w:rsidRPr="0070173E">
              <w:rPr>
                <w:rFonts w:ascii="Tahoma" w:hAnsi="Tahoma" w:cs="Tahoma"/>
                <w:position w:val="-6"/>
                <w:sz w:val="14"/>
                <w:szCs w:val="14"/>
                <w:lang w:val="pt-BR"/>
              </w:rPr>
              <w:t xml:space="preserve"> 2012 Standard</w:t>
            </w:r>
            <w:bookmarkEnd w:id="433"/>
            <w:r w:rsidR="00817F04" w:rsidRPr="0070173E">
              <w:rPr>
                <w:rFonts w:ascii="Tahoma" w:hAnsi="Tahoma" w:cs="Tahoma"/>
                <w:sz w:val="14"/>
                <w:szCs w:val="14"/>
              </w:rPr>
              <w:t xml:space="preserve"> </w:t>
            </w:r>
          </w:p>
        </w:tc>
        <w:bookmarkStart w:id="434" w:name="_Hlt336251233"/>
        <w:bookmarkEnd w:id="434"/>
        <w:tc>
          <w:tcPr>
            <w:tcW w:w="450" w:type="dxa"/>
            <w:vAlign w:val="center"/>
          </w:tcPr>
          <w:p w:rsidR="007A6E80" w:rsidRPr="0070173E" w:rsidRDefault="00817F04" w:rsidP="00BC252C">
            <w:pPr>
              <w:pStyle w:val="TableText"/>
              <w:widowControl w:val="0"/>
              <w:spacing w:before="40" w:after="40"/>
              <w:rPr>
                <w:rStyle w:val="EndnoteReference"/>
                <w:rFonts w:cs="Tahoma"/>
                <w:color w:val="0000FF"/>
                <w:sz w:val="13"/>
                <w:szCs w:val="13"/>
                <w:u w:val="single"/>
              </w:rPr>
            </w:pPr>
            <w:r w:rsidRPr="0070173E">
              <w:rPr>
                <w:rFonts w:cs="Tahoma"/>
                <w:lang w:eastAsia="zh-CN"/>
              </w:rPr>
              <w:fldChar w:fldCharType="begin"/>
            </w:r>
            <w:r w:rsidR="005466D3" w:rsidRPr="0070173E">
              <w:rPr>
                <w:rFonts w:cs="Tahoma"/>
                <w:lang w:eastAsia="zh-CN"/>
              </w:rPr>
              <w:instrText>HYPERLINK  \l "_79_SQL_Server®"</w:instrText>
            </w:r>
            <w:r w:rsidRPr="0070173E">
              <w:rPr>
                <w:rFonts w:cs="Tahoma"/>
                <w:lang w:eastAsia="zh-CN"/>
              </w:rPr>
              <w:fldChar w:fldCharType="separate"/>
            </w:r>
            <w:r w:rsidR="00BC252C">
              <w:rPr>
                <w:rStyle w:val="Hyperlink"/>
                <w:rFonts w:cs="Tahoma"/>
                <w:b/>
                <w:sz w:val="13"/>
                <w:lang w:eastAsia="zh-CN"/>
              </w:rPr>
              <w:t>80</w:t>
            </w:r>
            <w:r w:rsidRPr="0070173E">
              <w:rPr>
                <w:rFonts w:cs="Tahoma"/>
                <w:lang w:eastAsia="zh-CN"/>
              </w:rPr>
              <w:fldChar w:fldCharType="end"/>
            </w: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30</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8</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CF3420" w:rsidP="0084258D">
            <w:pPr>
              <w:pStyle w:val="ProductNames"/>
              <w:spacing w:beforeLines="20" w:before="48" w:afterLines="20" w:after="48"/>
              <w:rPr>
                <w:rFonts w:ascii="Tahoma" w:hAnsi="Tahoma" w:cs="Tahoma"/>
                <w:sz w:val="14"/>
                <w:szCs w:val="14"/>
                <w:lang w:val="pt-BR"/>
              </w:rPr>
            </w:pPr>
            <w:bookmarkStart w:id="435" w:name="_Toc336338060"/>
            <w:bookmarkStart w:id="436" w:name="_Toc534481493"/>
            <w:bookmarkEnd w:id="435"/>
            <w:r w:rsidRPr="0070173E">
              <w:rPr>
                <w:rFonts w:ascii="Tahoma" w:hAnsi="Tahoma" w:cs="Tahoma"/>
                <w:position w:val="-6"/>
                <w:sz w:val="14"/>
                <w:szCs w:val="14"/>
                <w:lang w:val="pt-BR"/>
              </w:rPr>
              <w:t>SQL Server</w:t>
            </w:r>
            <w:r w:rsidR="007A1D19" w:rsidRPr="007A1D19">
              <w:rPr>
                <w:rFonts w:ascii="Tahoma" w:hAnsi="Tahoma" w:cs="Tahoma"/>
                <w:color w:val="000000"/>
                <w:position w:val="-6"/>
                <w:sz w:val="14"/>
                <w:szCs w:val="14"/>
                <w:vertAlign w:val="superscript"/>
                <w:lang w:val="pt-BR"/>
              </w:rPr>
              <w:t>®</w:t>
            </w:r>
            <w:r w:rsidRPr="0070173E">
              <w:rPr>
                <w:rFonts w:ascii="Tahoma" w:hAnsi="Tahoma" w:cs="Tahoma"/>
                <w:position w:val="-6"/>
                <w:sz w:val="14"/>
                <w:szCs w:val="14"/>
                <w:lang w:val="pt-BR"/>
              </w:rPr>
              <w:t xml:space="preserve"> 2012 Standard Core (duas</w:t>
            </w:r>
            <w:r w:rsidR="0084258D">
              <w:rPr>
                <w:rFonts w:ascii="Tahoma" w:hAnsi="Tahoma" w:cs="Tahoma"/>
                <w:position w:val="-6"/>
                <w:sz w:val="14"/>
                <w:szCs w:val="14"/>
                <w:lang w:val="pt-BR"/>
              </w:rPr>
              <w:t> </w:t>
            </w:r>
            <w:r w:rsidRPr="0070173E">
              <w:rPr>
                <w:rFonts w:ascii="Tahoma" w:hAnsi="Tahoma" w:cs="Tahoma"/>
                <w:position w:val="-6"/>
                <w:sz w:val="14"/>
                <w:szCs w:val="14"/>
                <w:lang w:val="pt-BR"/>
              </w:rPr>
              <w:t>Licenças Principais de pacote)</w:t>
            </w:r>
            <w:bookmarkEnd w:id="436"/>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_80_SQL_Server®" w:history="1">
              <w:r w:rsidR="00817F04" w:rsidRPr="0070173E">
                <w:rPr>
                  <w:rStyle w:val="Hyperlink"/>
                  <w:rFonts w:cs="Tahoma"/>
                  <w:b/>
                  <w:sz w:val="13"/>
                  <w:lang w:eastAsia="zh-CN"/>
                </w:rPr>
                <w:t>8</w:t>
              </w:r>
              <w:r w:rsidR="00BC252C">
                <w:rPr>
                  <w:rStyle w:val="Hyperlink"/>
                  <w:rFonts w:cs="Tahoma"/>
                  <w:b/>
                  <w:sz w:val="13"/>
                  <w:lang w:eastAsia="zh-CN"/>
                </w:rPr>
                <w:t>1</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7A6E80" w:rsidRPr="00EA151A" w:rsidTr="0084258D">
        <w:trPr>
          <w:trHeight w:val="145"/>
        </w:trPr>
        <w:tc>
          <w:tcPr>
            <w:tcW w:w="2714" w:type="dxa"/>
            <w:vAlign w:val="center"/>
          </w:tcPr>
          <w:p w:rsidR="007A6E80" w:rsidRPr="0070173E" w:rsidRDefault="00817F04" w:rsidP="0084258D">
            <w:pPr>
              <w:pStyle w:val="ProductNames"/>
              <w:spacing w:before="100" w:beforeAutospacing="1" w:afterLines="20" w:after="48"/>
              <w:rPr>
                <w:rFonts w:ascii="Tahoma" w:hAnsi="Tahoma" w:cs="Tahoma"/>
                <w:sz w:val="14"/>
                <w:szCs w:val="14"/>
              </w:rPr>
            </w:pPr>
            <w:bookmarkStart w:id="437" w:name="_Toc336338061"/>
            <w:bookmarkStart w:id="438" w:name="_Toc534481494"/>
            <w:bookmarkEnd w:id="437"/>
            <w:r w:rsidRPr="0070173E">
              <w:rPr>
                <w:rFonts w:ascii="Tahoma" w:hAnsi="Tahoma" w:cs="Tahoma"/>
                <w:sz w:val="14"/>
                <w:szCs w:val="14"/>
                <w:lang w:val="pt-BR"/>
              </w:rPr>
              <w:t>System Center Configuration Manager 2007 R3</w:t>
            </w:r>
            <w:bookmarkEnd w:id="438"/>
          </w:p>
        </w:tc>
        <w:tc>
          <w:tcPr>
            <w:tcW w:w="450" w:type="dxa"/>
            <w:vAlign w:val="center"/>
          </w:tcPr>
          <w:p w:rsidR="007A6E80" w:rsidRPr="0070173E" w:rsidRDefault="00B257B3" w:rsidP="00BC252C">
            <w:pPr>
              <w:pStyle w:val="TableText"/>
              <w:widowControl w:val="0"/>
              <w:spacing w:before="40" w:after="40"/>
              <w:rPr>
                <w:rStyle w:val="EndnoteReference"/>
                <w:rFonts w:cs="Tahoma"/>
                <w:color w:val="000000"/>
                <w:sz w:val="13"/>
                <w:szCs w:val="13"/>
                <w:u w:val="single"/>
              </w:rPr>
            </w:pPr>
            <w:hyperlink w:anchor="Srv_89SysCtrConfigMgr07R3EndofLife" w:history="1">
              <w:r w:rsidR="00817F04" w:rsidRPr="0070173E">
                <w:rPr>
                  <w:rStyle w:val="Hyperlink"/>
                  <w:rFonts w:cs="Tahoma"/>
                  <w:b/>
                  <w:sz w:val="13"/>
                  <w:lang w:eastAsia="zh-CN"/>
                </w:rPr>
                <w:t>8</w:t>
              </w:r>
              <w:r w:rsidR="00BC252C">
                <w:rPr>
                  <w:rStyle w:val="Hyperlink"/>
                  <w:rFonts w:cs="Tahoma"/>
                  <w:b/>
                  <w:sz w:val="13"/>
                  <w:lang w:eastAsia="zh-CN"/>
                </w:rPr>
                <w:t>2</w:t>
              </w:r>
            </w:hyperlink>
          </w:p>
        </w:tc>
        <w:tc>
          <w:tcPr>
            <w:tcW w:w="450" w:type="dxa"/>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11/10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39" w:name="_Toc336338062"/>
            <w:bookmarkStart w:id="440" w:name="_Toc534481495"/>
            <w:bookmarkEnd w:id="439"/>
            <w:r w:rsidRPr="0070173E">
              <w:rPr>
                <w:rFonts w:ascii="Tahoma" w:hAnsi="Tahoma" w:cs="Tahoma"/>
                <w:sz w:val="14"/>
                <w:szCs w:val="14"/>
                <w:lang w:val="pt-BR"/>
              </w:rPr>
              <w:t>Licença de Gerenciamento de Servidor Enterprise do System Center Configuration Manager 2007 R3</w:t>
            </w:r>
            <w:bookmarkEnd w:id="440"/>
            <w:r w:rsidRPr="00464B57">
              <w:rPr>
                <w:rFonts w:ascii="Tahoma" w:hAnsi="Tahoma" w:cs="Tahoma"/>
                <w:sz w:val="14"/>
                <w:szCs w:val="14"/>
                <w:lang w:val="pt-BR"/>
              </w:rPr>
              <w:t xml:space="preserve"> </w:t>
            </w:r>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FF"/>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11/10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41" w:name="_Toc336338063"/>
            <w:bookmarkStart w:id="442" w:name="_Toc534481496"/>
            <w:bookmarkEnd w:id="441"/>
            <w:r w:rsidRPr="0070173E">
              <w:rPr>
                <w:rFonts w:ascii="Tahoma" w:hAnsi="Tahoma" w:cs="Tahoma"/>
                <w:sz w:val="14"/>
                <w:szCs w:val="14"/>
                <w:lang w:val="pt-BR"/>
              </w:rPr>
              <w:t>Licença de Gerenciamento de Servidor Standard (ML de Servidor Standard) do System Center Configuration Manager 2007 R3)</w:t>
            </w:r>
            <w:bookmarkEnd w:id="442"/>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color w:val="0000FF"/>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11/10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43" w:name="_Toc336338064"/>
            <w:bookmarkStart w:id="444" w:name="_Toc534481497"/>
            <w:bookmarkEnd w:id="443"/>
            <w:r w:rsidRPr="0070173E">
              <w:rPr>
                <w:rFonts w:ascii="Tahoma" w:hAnsi="Tahoma" w:cs="Tahoma"/>
                <w:sz w:val="14"/>
                <w:szCs w:val="14"/>
                <w:lang w:val="pt-BR"/>
              </w:rPr>
              <w:t>System Center Configuration Manager 2007 R3 com Tecnologia SQL Server 2008</w:t>
            </w:r>
            <w:bookmarkEnd w:id="444"/>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FF"/>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11/10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45" w:name="_Toc257333901"/>
            <w:bookmarkStart w:id="446" w:name="_Toc336338065"/>
            <w:bookmarkStart w:id="447" w:name="_Toc534481498"/>
            <w:bookmarkEnd w:id="445"/>
            <w:bookmarkEnd w:id="446"/>
            <w:r w:rsidRPr="0070173E">
              <w:rPr>
                <w:rFonts w:ascii="Tahoma" w:hAnsi="Tahoma" w:cs="Tahoma"/>
                <w:sz w:val="14"/>
                <w:szCs w:val="14"/>
                <w:lang w:val="pt-BR"/>
              </w:rPr>
              <w:t>Licença de Gerenciamento de Cliente do System Center Data Protection Manager 2010 por Usuário</w:t>
            </w:r>
            <w:bookmarkEnd w:id="447"/>
          </w:p>
        </w:tc>
        <w:tc>
          <w:tcPr>
            <w:tcW w:w="450" w:type="dxa"/>
            <w:shd w:val="clear" w:color="auto" w:fill="FFFFFF"/>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Srv_94SystemsCenterDataProEtal" w:history="1">
              <w:r w:rsidR="00817F04" w:rsidRPr="0070173E">
                <w:rPr>
                  <w:rStyle w:val="Hyperlink"/>
                  <w:rFonts w:cs="Tahoma"/>
                  <w:b/>
                  <w:sz w:val="13"/>
                  <w:lang w:eastAsia="zh-CN"/>
                </w:rPr>
                <w:t>8</w:t>
              </w:r>
              <w:r w:rsidR="00BC252C">
                <w:rPr>
                  <w:rStyle w:val="Hyperlink"/>
                  <w:rFonts w:cs="Tahoma"/>
                  <w:b/>
                  <w:sz w:val="13"/>
                  <w:lang w:eastAsia="zh-CN"/>
                </w:rPr>
                <w:t>3</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06/10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AO, 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48" w:name="_Toc257333902"/>
            <w:bookmarkStart w:id="449" w:name="_Toc336338066"/>
            <w:bookmarkStart w:id="450" w:name="_Toc534481499"/>
            <w:bookmarkEnd w:id="448"/>
            <w:bookmarkEnd w:id="449"/>
            <w:r w:rsidRPr="0070173E">
              <w:rPr>
                <w:rFonts w:ascii="Tahoma" w:hAnsi="Tahoma" w:cs="Tahoma"/>
                <w:sz w:val="14"/>
                <w:szCs w:val="14"/>
                <w:lang w:val="pt-BR"/>
              </w:rPr>
              <w:t xml:space="preserve">Licença de Gerenciamento de Cliente do </w:t>
            </w:r>
            <w:r w:rsidRPr="0070173E">
              <w:rPr>
                <w:rFonts w:ascii="Tahoma" w:hAnsi="Tahoma" w:cs="Tahoma"/>
                <w:sz w:val="14"/>
                <w:szCs w:val="14"/>
                <w:lang w:val="pt-BR"/>
              </w:rPr>
              <w:lastRenderedPageBreak/>
              <w:t>System Center Data Protection Manager 2010 por OSE</w:t>
            </w:r>
            <w:bookmarkEnd w:id="450"/>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06/10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AO, 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10" w:before="24" w:afterLines="10" w:after="24"/>
              <w:rPr>
                <w:rFonts w:ascii="Tahoma" w:hAnsi="Tahoma" w:cs="Tahoma"/>
                <w:sz w:val="14"/>
                <w:szCs w:val="14"/>
                <w:lang w:val="pt-BR"/>
              </w:rPr>
            </w:pPr>
            <w:bookmarkStart w:id="451" w:name="_Toc257333903"/>
            <w:bookmarkStart w:id="452" w:name="_Toc336338067"/>
            <w:bookmarkStart w:id="453" w:name="_Toc534481500"/>
            <w:bookmarkEnd w:id="451"/>
            <w:bookmarkEnd w:id="452"/>
            <w:r w:rsidRPr="0070173E">
              <w:rPr>
                <w:rFonts w:ascii="Tahoma" w:hAnsi="Tahoma" w:cs="Tahoma"/>
                <w:sz w:val="14"/>
                <w:szCs w:val="14"/>
                <w:lang w:val="pt-BR"/>
              </w:rPr>
              <w:lastRenderedPageBreak/>
              <w:t>Licença de Gerenciamento de Servidor Enterprise do System Center Data Protection Manager 2010</w:t>
            </w:r>
            <w:bookmarkEnd w:id="453"/>
            <w:r w:rsidRPr="00464B57">
              <w:rPr>
                <w:rFonts w:ascii="Tahoma" w:hAnsi="Tahoma" w:cs="Tahoma"/>
                <w:sz w:val="14"/>
                <w:szCs w:val="14"/>
                <w:lang w:val="pt-BR"/>
              </w:rPr>
              <w:t xml:space="preserve"> </w:t>
            </w:r>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06/10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10" w:before="24" w:afterLines="10" w:after="24"/>
              <w:rPr>
                <w:rFonts w:ascii="Tahoma" w:hAnsi="Tahoma" w:cs="Tahoma"/>
                <w:sz w:val="14"/>
                <w:szCs w:val="14"/>
                <w:lang w:val="pt-BR"/>
              </w:rPr>
            </w:pPr>
            <w:bookmarkStart w:id="454" w:name="_Toc257333904"/>
            <w:bookmarkStart w:id="455" w:name="_Toc336338068"/>
            <w:bookmarkStart w:id="456" w:name="_Toc534481501"/>
            <w:bookmarkEnd w:id="454"/>
            <w:bookmarkEnd w:id="455"/>
            <w:r w:rsidRPr="0070173E">
              <w:rPr>
                <w:rFonts w:ascii="Tahoma" w:hAnsi="Tahoma" w:cs="Tahoma"/>
                <w:sz w:val="14"/>
                <w:szCs w:val="14"/>
                <w:lang w:val="pt-BR"/>
              </w:rPr>
              <w:t>Licença de Gerenciamento de Servidor Standard do System Center Data Protection Manager 2010</w:t>
            </w:r>
            <w:bookmarkEnd w:id="456"/>
            <w:r w:rsidRPr="00464B57">
              <w:rPr>
                <w:rFonts w:ascii="Tahoma" w:hAnsi="Tahoma" w:cs="Tahoma"/>
                <w:sz w:val="14"/>
                <w:szCs w:val="14"/>
                <w:lang w:val="pt-BR"/>
              </w:rPr>
              <w:t xml:space="preserve"> </w:t>
            </w:r>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color w:val="0000FF"/>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06/10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AO, 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457" w:name="_Toc336338069"/>
            <w:bookmarkStart w:id="458" w:name="_Toc257333905"/>
            <w:bookmarkStart w:id="459" w:name="_Toc534481502"/>
            <w:bookmarkEnd w:id="457"/>
            <w:bookmarkEnd w:id="458"/>
            <w:r w:rsidRPr="0070173E">
              <w:rPr>
                <w:rFonts w:ascii="Tahoma" w:hAnsi="Tahoma" w:cs="Tahoma"/>
                <w:sz w:val="14"/>
                <w:szCs w:val="14"/>
                <w:lang w:val="pt-BR"/>
              </w:rPr>
              <w:t>System Center Essentials 2010</w:t>
            </w:r>
            <w:bookmarkEnd w:id="459"/>
            <w:r w:rsidRPr="0070173E">
              <w:rPr>
                <w:rFonts w:ascii="Tahoma" w:hAnsi="Tahoma" w:cs="Tahoma"/>
                <w:sz w:val="14"/>
                <w:szCs w:val="14"/>
              </w:rPr>
              <w:t xml:space="preserve"> </w:t>
            </w:r>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FF"/>
                <w:sz w:val="13"/>
                <w:szCs w:val="13"/>
                <w:u w:val="single"/>
              </w:rPr>
            </w:pPr>
            <w:hyperlink w:anchor="_79_System_Center" w:history="1">
              <w:r w:rsidR="00817F04" w:rsidRPr="0070173E">
                <w:rPr>
                  <w:rStyle w:val="Hyperlink"/>
                  <w:rFonts w:cs="Tahoma"/>
                  <w:b/>
                  <w:sz w:val="13"/>
                  <w:lang w:eastAsia="zh-CN"/>
                </w:rPr>
                <w:t>8</w:t>
              </w:r>
              <w:r w:rsidR="00BC252C">
                <w:rPr>
                  <w:rStyle w:val="Hyperlink"/>
                  <w:rFonts w:cs="Tahoma"/>
                  <w:b/>
                  <w:sz w:val="13"/>
                  <w:lang w:eastAsia="zh-CN"/>
                </w:rPr>
                <w:t>4</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04/10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60" w:name="_Toc257333906"/>
            <w:bookmarkStart w:id="461" w:name="_Toc336338070"/>
            <w:bookmarkStart w:id="462" w:name="_Toc534481503"/>
            <w:bookmarkEnd w:id="460"/>
            <w:bookmarkEnd w:id="461"/>
            <w:r w:rsidRPr="0070173E">
              <w:rPr>
                <w:rFonts w:ascii="Tahoma" w:hAnsi="Tahoma" w:cs="Tahoma"/>
                <w:sz w:val="14"/>
                <w:szCs w:val="14"/>
                <w:lang w:val="pt-BR"/>
              </w:rPr>
              <w:t>ML de Cliente do System Center Essentials</w:t>
            </w:r>
            <w:r w:rsidR="0084258D">
              <w:rPr>
                <w:rFonts w:ascii="Tahoma" w:hAnsi="Tahoma" w:cs="Tahoma"/>
                <w:sz w:val="14"/>
                <w:szCs w:val="14"/>
                <w:lang w:val="pt-BR"/>
              </w:rPr>
              <w:t> </w:t>
            </w:r>
            <w:r w:rsidRPr="0070173E">
              <w:rPr>
                <w:rFonts w:ascii="Tahoma" w:hAnsi="Tahoma" w:cs="Tahoma"/>
                <w:sz w:val="14"/>
                <w:szCs w:val="14"/>
                <w:lang w:val="pt-BR"/>
              </w:rPr>
              <w:t>2010</w:t>
            </w:r>
            <w:bookmarkEnd w:id="462"/>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04/10</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63" w:name="_Toc257333908"/>
            <w:bookmarkStart w:id="464" w:name="_Toc336338071"/>
            <w:bookmarkStart w:id="465" w:name="_Toc534481504"/>
            <w:bookmarkEnd w:id="463"/>
            <w:bookmarkEnd w:id="464"/>
            <w:r w:rsidRPr="0070173E">
              <w:rPr>
                <w:rFonts w:ascii="Tahoma" w:hAnsi="Tahoma" w:cs="Tahoma"/>
                <w:sz w:val="14"/>
                <w:szCs w:val="14"/>
                <w:lang w:val="pt-BR"/>
              </w:rPr>
              <w:t>ML de Servidor do System Center Essentials 2010</w:t>
            </w:r>
            <w:bookmarkEnd w:id="465"/>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04/10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3</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FFFF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66" w:name="_Toc336338072"/>
            <w:bookmarkStart w:id="467" w:name="_Toc257333910"/>
            <w:bookmarkStart w:id="468" w:name="_Toc534481505"/>
            <w:bookmarkEnd w:id="466"/>
            <w:bookmarkEnd w:id="467"/>
            <w:r w:rsidRPr="0070173E">
              <w:rPr>
                <w:rFonts w:ascii="Tahoma" w:hAnsi="Tahoma" w:cs="Tahoma"/>
                <w:sz w:val="14"/>
                <w:szCs w:val="14"/>
                <w:lang w:val="pt-BR"/>
              </w:rPr>
              <w:t>System Center Essentials 2010 com Tecnologia SQL Server 2008</w:t>
            </w:r>
            <w:bookmarkEnd w:id="468"/>
            <w:r w:rsidRPr="00464B57">
              <w:rPr>
                <w:rFonts w:ascii="Tahoma" w:hAnsi="Tahoma" w:cs="Tahoma"/>
                <w:sz w:val="14"/>
                <w:szCs w:val="14"/>
                <w:lang w:val="pt-BR"/>
              </w:rPr>
              <w:t xml:space="preserve"> </w:t>
            </w:r>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04/10</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LO/</w:t>
            </w:r>
            <w:r w:rsidR="004B5D2D">
              <w:rPr>
                <w:rFonts w:ascii="Tahoma" w:hAnsi="Tahoma" w:cs="Tahoma"/>
                <w:sz w:val="13"/>
                <w:lang w:val="pt-BR"/>
              </w:rPr>
              <w:br/>
            </w:r>
            <w:r w:rsidRPr="00EA151A">
              <w:rPr>
                <w:rFonts w:ascii="Tahoma" w:hAnsi="Tahoma" w:cs="Tahoma"/>
                <w:color w:val="000000"/>
                <w:sz w:val="13"/>
                <w:lang w:val="pt-BR"/>
              </w:rPr>
              <w:t>OV</w:t>
            </w:r>
          </w:p>
        </w:tc>
      </w:tr>
      <w:tr w:rsidR="007A6E80" w:rsidRPr="00EA151A" w:rsidTr="0084258D">
        <w:trPr>
          <w:trHeight w:val="145"/>
        </w:trPr>
        <w:tc>
          <w:tcPr>
            <w:tcW w:w="2714" w:type="dxa"/>
            <w:shd w:val="clear" w:color="auto" w:fill="FABF8F"/>
            <w:vAlign w:val="center"/>
          </w:tcPr>
          <w:p w:rsidR="007A6E80" w:rsidRPr="00464B57" w:rsidRDefault="00817F04" w:rsidP="0084258D">
            <w:pPr>
              <w:pStyle w:val="ProductNames"/>
              <w:spacing w:beforeLines="20" w:before="48" w:afterLines="20" w:after="48"/>
              <w:rPr>
                <w:rFonts w:ascii="Tahoma" w:hAnsi="Tahoma" w:cs="Tahoma"/>
                <w:sz w:val="14"/>
                <w:szCs w:val="14"/>
                <w:lang w:val="fr-FR"/>
              </w:rPr>
            </w:pPr>
            <w:bookmarkStart w:id="469" w:name="_Toc336338073"/>
            <w:bookmarkStart w:id="470" w:name="_Toc534481506"/>
            <w:bookmarkEnd w:id="469"/>
            <w:r w:rsidRPr="00464B57">
              <w:rPr>
                <w:rFonts w:ascii="Tahoma" w:hAnsi="Tahoma" w:cs="Tahoma"/>
                <w:sz w:val="14"/>
                <w:szCs w:val="14"/>
                <w:lang w:val="fr-FR"/>
              </w:rPr>
              <w:t>Management License Suite do System Center Essentials Plus 2010 Client</w:t>
            </w:r>
            <w:bookmarkEnd w:id="470"/>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fr-F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07/10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2</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A</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P</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FFFFF"/>
            <w:vAlign w:val="center"/>
          </w:tcPr>
          <w:p w:rsidR="007A6E80" w:rsidRPr="00464B57" w:rsidRDefault="00817F04" w:rsidP="0084258D">
            <w:pPr>
              <w:pStyle w:val="ProductNames"/>
              <w:spacing w:beforeLines="20" w:before="48" w:afterLines="20" w:after="48"/>
              <w:rPr>
                <w:rFonts w:ascii="Tahoma" w:hAnsi="Tahoma" w:cs="Tahoma"/>
                <w:sz w:val="14"/>
                <w:szCs w:val="14"/>
                <w:lang w:val="fr-FR"/>
              </w:rPr>
            </w:pPr>
            <w:bookmarkStart w:id="471" w:name="_Toc336338074"/>
            <w:bookmarkStart w:id="472" w:name="_Toc534481507"/>
            <w:bookmarkEnd w:id="471"/>
            <w:r w:rsidRPr="00464B57">
              <w:rPr>
                <w:rFonts w:ascii="Tahoma" w:hAnsi="Tahoma" w:cs="Tahoma"/>
                <w:sz w:val="14"/>
                <w:szCs w:val="14"/>
                <w:lang w:val="fr-FR"/>
              </w:rPr>
              <w:t>Management License Suite do System Center Essentials Plus 2010 Server</w:t>
            </w:r>
            <w:bookmarkEnd w:id="472"/>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fr-F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07/10</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5</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3</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A</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P</w:t>
            </w: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spacing w:beforeLines="10" w:before="24" w:afterLines="10" w:after="24"/>
              <w:rPr>
                <w:rFonts w:ascii="Tahoma" w:hAnsi="Tahoma" w:cs="Tahoma"/>
                <w:sz w:val="14"/>
                <w:szCs w:val="14"/>
              </w:rPr>
            </w:pPr>
            <w:bookmarkStart w:id="473" w:name="_Toc272832015"/>
            <w:bookmarkStart w:id="474" w:name="_Toc336338075"/>
            <w:bookmarkStart w:id="475" w:name="_Toc534481508"/>
            <w:bookmarkEnd w:id="473"/>
            <w:bookmarkEnd w:id="474"/>
            <w:r w:rsidRPr="00464B57">
              <w:rPr>
                <w:rFonts w:ascii="Tahoma" w:hAnsi="Tahoma" w:cs="Tahoma"/>
                <w:sz w:val="14"/>
                <w:szCs w:val="14"/>
              </w:rPr>
              <w:t>System Center Operations Manager 2007</w:t>
            </w:r>
            <w:r w:rsidR="0084258D" w:rsidRPr="00464B57">
              <w:rPr>
                <w:rFonts w:ascii="Tahoma" w:hAnsi="Tahoma" w:cs="Tahoma"/>
                <w:sz w:val="14"/>
                <w:szCs w:val="14"/>
              </w:rPr>
              <w:t> </w:t>
            </w:r>
            <w:r w:rsidRPr="00464B57">
              <w:rPr>
                <w:rFonts w:ascii="Tahoma" w:hAnsi="Tahoma" w:cs="Tahoma"/>
                <w:sz w:val="14"/>
                <w:szCs w:val="14"/>
              </w:rPr>
              <w:t>R2</w:t>
            </w:r>
            <w:bookmarkEnd w:id="475"/>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84_System_Center" w:history="1">
              <w:r w:rsidR="00817F04" w:rsidRPr="0070173E">
                <w:rPr>
                  <w:rStyle w:val="Hyperlink"/>
                  <w:rFonts w:cs="Tahoma"/>
                  <w:b/>
                  <w:sz w:val="13"/>
                  <w:lang w:eastAsia="zh-CN"/>
                </w:rPr>
                <w:t>8</w:t>
              </w:r>
              <w:r w:rsidR="00BC252C">
                <w:rPr>
                  <w:rStyle w:val="Hyperlink"/>
                  <w:rFonts w:cs="Tahoma"/>
                  <w:b/>
                  <w:sz w:val="13"/>
                  <w:lang w:eastAsia="zh-CN"/>
                </w:rPr>
                <w:t>5</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07/09</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76" w:name="_Toc272832016"/>
            <w:bookmarkStart w:id="477" w:name="_Toc336338076"/>
            <w:bookmarkStart w:id="478" w:name="_Toc534481509"/>
            <w:bookmarkEnd w:id="476"/>
            <w:bookmarkEnd w:id="477"/>
            <w:r w:rsidRPr="0070173E">
              <w:rPr>
                <w:rFonts w:ascii="Tahoma" w:hAnsi="Tahoma" w:cs="Tahoma"/>
                <w:sz w:val="14"/>
                <w:szCs w:val="14"/>
                <w:lang w:val="pt-BR"/>
              </w:rPr>
              <w:t>System Center Operations Manager 2007 R2 com Tecnologia SQL Server 2008</w:t>
            </w:r>
            <w:bookmarkEnd w:id="478"/>
          </w:p>
        </w:tc>
        <w:tc>
          <w:tcPr>
            <w:tcW w:w="450" w:type="dxa"/>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07/09</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25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79" w:name="_Toc336338077"/>
            <w:bookmarkStart w:id="480" w:name="_Toc534481510"/>
            <w:bookmarkEnd w:id="479"/>
            <w:r w:rsidRPr="0070173E">
              <w:rPr>
                <w:rFonts w:ascii="Tahoma" w:hAnsi="Tahoma" w:cs="Tahoma"/>
                <w:sz w:val="14"/>
                <w:szCs w:val="14"/>
                <w:lang w:val="pt-BR"/>
              </w:rPr>
              <w:t>Licença de Gerenciamento de Servidor Standard do System Center Operations Manager 2007 R2</w:t>
            </w:r>
            <w:bookmarkEnd w:id="480"/>
            <w:r w:rsidRPr="00464B57">
              <w:rPr>
                <w:rFonts w:ascii="Tahoma" w:hAnsi="Tahoma" w:cs="Tahoma"/>
                <w:sz w:val="14"/>
                <w:szCs w:val="14"/>
                <w:lang w:val="pt-BR"/>
              </w:rPr>
              <w:t xml:space="preserve"> </w:t>
            </w:r>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07/09</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81" w:name="_Toc336338078"/>
            <w:bookmarkStart w:id="482" w:name="_Toc534481511"/>
            <w:bookmarkEnd w:id="481"/>
            <w:r w:rsidRPr="0070173E">
              <w:rPr>
                <w:rFonts w:ascii="Tahoma" w:hAnsi="Tahoma" w:cs="Tahoma"/>
                <w:sz w:val="14"/>
                <w:szCs w:val="14"/>
                <w:lang w:val="pt-BR"/>
              </w:rPr>
              <w:t>Licença de Gerenciamento de Servidor Enterprise do System Center Operations Manager 2007 R2</w:t>
            </w:r>
            <w:bookmarkEnd w:id="482"/>
            <w:r w:rsidRPr="00464B57">
              <w:rPr>
                <w:rFonts w:ascii="Tahoma" w:hAnsi="Tahoma" w:cs="Tahoma"/>
                <w:sz w:val="14"/>
                <w:szCs w:val="14"/>
                <w:lang w:val="pt-BR"/>
              </w:rPr>
              <w:t xml:space="preserve"> </w:t>
            </w:r>
          </w:p>
        </w:tc>
        <w:tc>
          <w:tcPr>
            <w:tcW w:w="450" w:type="dxa"/>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07/09</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5</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83" w:name="_Toc336338079"/>
            <w:bookmarkStart w:id="484" w:name="_Toc534481512"/>
            <w:bookmarkEnd w:id="483"/>
            <w:r w:rsidRPr="0070173E">
              <w:rPr>
                <w:rFonts w:ascii="Tahoma" w:hAnsi="Tahoma" w:cs="Tahoma"/>
                <w:sz w:val="14"/>
                <w:szCs w:val="14"/>
                <w:lang w:val="pt-BR"/>
              </w:rPr>
              <w:t>Licença de Gerenciamento de Cliente do System Center Operations Manager 2007 R2 por OSE</w:t>
            </w:r>
            <w:bookmarkEnd w:id="484"/>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07/09</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485" w:name="_Toc336338080"/>
            <w:bookmarkStart w:id="486" w:name="_Toc534481513"/>
            <w:bookmarkEnd w:id="485"/>
            <w:r w:rsidRPr="0070173E">
              <w:rPr>
                <w:rFonts w:ascii="Tahoma" w:hAnsi="Tahoma" w:cs="Tahoma"/>
                <w:sz w:val="14"/>
                <w:szCs w:val="14"/>
                <w:lang w:val="pt-BR"/>
              </w:rPr>
              <w:t>Licença de Gerenciamento de Cliente do System Center Operations Manager 2007 R2 por Usuário</w:t>
            </w:r>
            <w:bookmarkEnd w:id="486"/>
          </w:p>
        </w:tc>
        <w:tc>
          <w:tcPr>
            <w:tcW w:w="450" w:type="dxa"/>
            <w:vAlign w:val="center"/>
          </w:tcPr>
          <w:p w:rsidR="007A6E80" w:rsidRPr="00464B57" w:rsidRDefault="007A6E80" w:rsidP="004B5D2D">
            <w:pPr>
              <w:pStyle w:val="TableText"/>
              <w:widowControl w:val="0"/>
              <w:spacing w:before="40" w:after="40"/>
              <w:rPr>
                <w:rStyle w:val="EndnoteReference"/>
                <w:rFonts w:cs="Tahoma"/>
                <w:color w:val="000000"/>
                <w:sz w:val="13"/>
                <w:szCs w:val="13"/>
                <w:u w:val="single"/>
                <w:lang w:val="pt-BR"/>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07/09</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lang w:eastAsia="zh-CN"/>
              </w:rPr>
            </w:pPr>
          </w:p>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487" w:name="_Toc336338081"/>
            <w:bookmarkStart w:id="488" w:name="_Toc534481514"/>
            <w:bookmarkEnd w:id="487"/>
            <w:r w:rsidRPr="0070173E">
              <w:rPr>
                <w:rFonts w:ascii="Tahoma" w:hAnsi="Tahoma" w:cs="Tahoma"/>
                <w:sz w:val="14"/>
                <w:szCs w:val="14"/>
                <w:lang w:val="pt-BR"/>
              </w:rPr>
              <w:t>System Center Reporting Manager 2006</w:t>
            </w:r>
            <w:bookmarkEnd w:id="488"/>
            <w:r w:rsidRPr="0070173E">
              <w:rPr>
                <w:rFonts w:ascii="Tahoma" w:hAnsi="Tahoma" w:cs="Tahoma"/>
                <w:sz w:val="14"/>
                <w:szCs w:val="14"/>
              </w:rPr>
              <w:t xml:space="preserve"> </w:t>
            </w:r>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FF"/>
                <w:sz w:val="13"/>
                <w:szCs w:val="13"/>
                <w:u w:val="single"/>
              </w:rPr>
            </w:pPr>
            <w:hyperlink w:anchor="_85_System_Center_1" w:history="1">
              <w:r w:rsidR="00817F04" w:rsidRPr="0070173E">
                <w:rPr>
                  <w:rStyle w:val="Hyperlink"/>
                  <w:rFonts w:cs="Tahoma"/>
                  <w:b/>
                  <w:sz w:val="13"/>
                  <w:lang w:eastAsia="zh-CN"/>
                </w:rPr>
                <w:t>8</w:t>
              </w:r>
              <w:r w:rsidR="00BC252C">
                <w:rPr>
                  <w:rStyle w:val="Hyperlink"/>
                  <w:rFonts w:cs="Tahoma"/>
                  <w:b/>
                  <w:sz w:val="13"/>
                  <w:lang w:eastAsia="zh-CN"/>
                </w:rPr>
                <w:t>6</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fr-FR"/>
              </w:rPr>
            </w:pPr>
            <w:bookmarkStart w:id="489" w:name="_Toc336338082"/>
            <w:bookmarkStart w:id="490" w:name="_Toc534481515"/>
            <w:bookmarkEnd w:id="489"/>
            <w:r w:rsidRPr="00464B57">
              <w:rPr>
                <w:rFonts w:ascii="Tahoma" w:hAnsi="Tahoma" w:cs="Tahoma"/>
                <w:sz w:val="14"/>
                <w:szCs w:val="14"/>
                <w:lang w:val="fr-FR"/>
              </w:rPr>
              <w:t>System Center Server Management Suite Enterprise</w:t>
            </w:r>
            <w:bookmarkEnd w:id="490"/>
            <w:r w:rsidRPr="00464B57">
              <w:rPr>
                <w:rFonts w:ascii="Tahoma" w:hAnsi="Tahoma" w:cs="Tahoma"/>
                <w:sz w:val="14"/>
                <w:szCs w:val="14"/>
                <w:lang w:val="fr-FR"/>
              </w:rPr>
              <w:t xml:space="preserve"> </w:t>
            </w:r>
          </w:p>
        </w:tc>
        <w:tc>
          <w:tcPr>
            <w:tcW w:w="450" w:type="dxa"/>
            <w:vAlign w:val="center"/>
          </w:tcPr>
          <w:p w:rsidR="007A6E80" w:rsidRPr="0070173E" w:rsidRDefault="00B257B3" w:rsidP="00BC252C">
            <w:pPr>
              <w:pStyle w:val="TableText"/>
              <w:widowControl w:val="0"/>
              <w:spacing w:before="40" w:after="40"/>
              <w:rPr>
                <w:rStyle w:val="EndnoteReference"/>
                <w:rFonts w:cs="Tahoma"/>
                <w:color w:val="0000FF"/>
                <w:sz w:val="13"/>
                <w:szCs w:val="13"/>
                <w:u w:val="single"/>
              </w:rPr>
            </w:pPr>
            <w:hyperlink w:anchor="_85_System_Center" w:history="1">
              <w:r w:rsidR="00817F04" w:rsidRPr="0070173E">
                <w:rPr>
                  <w:rStyle w:val="Hyperlink"/>
                  <w:rFonts w:cs="Tahoma"/>
                  <w:b/>
                  <w:sz w:val="13"/>
                  <w:lang w:eastAsia="zh-CN"/>
                </w:rPr>
                <w:t>8</w:t>
              </w:r>
              <w:r w:rsidR="00BC252C">
                <w:rPr>
                  <w:rStyle w:val="Hyperlink"/>
                  <w:rFonts w:cs="Tahoma"/>
                  <w:b/>
                  <w:sz w:val="13"/>
                  <w:lang w:eastAsia="zh-CN"/>
                </w:rPr>
                <w:t>7</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10/07</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4"/>
              <w:spacing w:beforeLines="20" w:before="48" w:afterLines="20" w:after="48"/>
              <w:ind w:left="0" w:firstLine="0"/>
              <w:rPr>
                <w:rFonts w:ascii="Tahoma" w:hAnsi="Tahoma" w:cs="Tahoma"/>
                <w:b w:val="0"/>
                <w:sz w:val="14"/>
                <w:szCs w:val="14"/>
              </w:rPr>
            </w:pPr>
            <w:bookmarkStart w:id="491" w:name="_Toc336338083"/>
            <w:bookmarkStart w:id="492" w:name="_Toc534481516"/>
            <w:bookmarkEnd w:id="491"/>
            <w:r w:rsidRPr="0070173E">
              <w:rPr>
                <w:rFonts w:ascii="Tahoma" w:hAnsi="Tahoma" w:cs="Tahoma"/>
                <w:b w:val="0"/>
                <w:sz w:val="14"/>
                <w:szCs w:val="14"/>
                <w:lang w:val="pt-BR" w:eastAsia="zh-CN"/>
              </w:rPr>
              <w:t>System Center Server Management Suite Datacenter</w:t>
            </w:r>
            <w:bookmarkEnd w:id="492"/>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87_System_Center" w:history="1">
              <w:r w:rsidR="00817F04" w:rsidRPr="0070173E">
                <w:rPr>
                  <w:rStyle w:val="Hyperlink"/>
                  <w:rFonts w:cs="Tahoma"/>
                  <w:b/>
                  <w:sz w:val="13"/>
                  <w:lang w:eastAsia="zh-CN"/>
                </w:rPr>
                <w:t>8</w:t>
              </w:r>
              <w:r w:rsidR="00BC252C">
                <w:rPr>
                  <w:rStyle w:val="Hyperlink"/>
                  <w:rFonts w:cs="Tahoma"/>
                  <w:b/>
                  <w:sz w:val="13"/>
                  <w:lang w:eastAsia="zh-CN"/>
                </w:rPr>
                <w:t>8</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07/09</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Heading3"/>
              <w:spacing w:beforeLines="20" w:before="48" w:afterLines="20" w:after="48"/>
              <w:rPr>
                <w:rFonts w:ascii="Tahoma" w:hAnsi="Tahoma" w:cs="Tahoma"/>
                <w:b w:val="0"/>
                <w:sz w:val="14"/>
                <w:szCs w:val="14"/>
                <w:lang w:eastAsia="zh-CN"/>
              </w:rPr>
            </w:pPr>
            <w:bookmarkStart w:id="493" w:name="_Toc336338084"/>
            <w:bookmarkStart w:id="494" w:name="_Toc534481517"/>
            <w:bookmarkEnd w:id="493"/>
            <w:r w:rsidRPr="0070173E">
              <w:rPr>
                <w:rFonts w:ascii="Tahoma" w:hAnsi="Tahoma" w:cs="Tahoma"/>
                <w:b w:val="0"/>
                <w:sz w:val="14"/>
                <w:szCs w:val="14"/>
                <w:lang w:val="pt-BR" w:eastAsia="zh-CN"/>
              </w:rPr>
              <w:t>System Center Service Manager 2010</w:t>
            </w:r>
            <w:bookmarkEnd w:id="494"/>
          </w:p>
        </w:tc>
        <w:tc>
          <w:tcPr>
            <w:tcW w:w="450" w:type="dxa"/>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88_System_Center" w:history="1">
              <w:r w:rsidR="00817F04" w:rsidRPr="0070173E">
                <w:rPr>
                  <w:rStyle w:val="Hyperlink"/>
                  <w:rFonts w:cs="Tahoma"/>
                  <w:b/>
                  <w:sz w:val="13"/>
                  <w:lang w:eastAsia="zh-CN"/>
                </w:rPr>
                <w:t>8</w:t>
              </w:r>
              <w:r w:rsidR="00BC252C">
                <w:rPr>
                  <w:rStyle w:val="Hyperlink"/>
                  <w:rFonts w:cs="Tahoma"/>
                  <w:b/>
                  <w:sz w:val="13"/>
                  <w:lang w:eastAsia="zh-CN"/>
                </w:rPr>
                <w:t>9</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Heading3"/>
              <w:spacing w:beforeLines="20" w:before="48" w:afterLines="20" w:after="48"/>
              <w:rPr>
                <w:rFonts w:ascii="Tahoma" w:hAnsi="Tahoma" w:cs="Tahoma"/>
                <w:b w:val="0"/>
                <w:sz w:val="14"/>
                <w:szCs w:val="14"/>
                <w:lang w:val="pt-BR" w:eastAsia="zh-CN"/>
              </w:rPr>
            </w:pPr>
            <w:bookmarkStart w:id="495" w:name="_Toc336338085"/>
            <w:bookmarkStart w:id="496" w:name="_Toc534481518"/>
            <w:bookmarkEnd w:id="495"/>
            <w:r w:rsidRPr="0070173E">
              <w:rPr>
                <w:rFonts w:ascii="Tahoma" w:hAnsi="Tahoma" w:cs="Tahoma"/>
                <w:b w:val="0"/>
                <w:sz w:val="14"/>
                <w:szCs w:val="14"/>
                <w:lang w:val="pt-BR" w:eastAsia="zh-CN"/>
              </w:rPr>
              <w:t>System Center Service Manager 2010 com</w:t>
            </w:r>
            <w:r w:rsidR="0084258D">
              <w:rPr>
                <w:rFonts w:ascii="Tahoma" w:hAnsi="Tahoma" w:cs="Tahoma"/>
                <w:sz w:val="14"/>
                <w:szCs w:val="14"/>
                <w:lang w:val="pt-BR"/>
              </w:rPr>
              <w:t> </w:t>
            </w:r>
            <w:r w:rsidRPr="0070173E">
              <w:rPr>
                <w:rFonts w:ascii="Tahoma" w:hAnsi="Tahoma" w:cs="Tahoma"/>
                <w:b w:val="0"/>
                <w:sz w:val="14"/>
                <w:szCs w:val="14"/>
                <w:lang w:val="pt-BR" w:eastAsia="zh-CN"/>
              </w:rPr>
              <w:t>Tecnologia SQL Server 2008</w:t>
            </w:r>
            <w:bookmarkEnd w:id="496"/>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auto"/>
                <w:sz w:val="13"/>
                <w:szCs w:val="13"/>
                <w:u w:val="single"/>
                <w:vertAlign w:val="baseline"/>
                <w:lang w:val="pt-BR" w:eastAsia="x-none"/>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817F04" w:rsidP="0084258D">
            <w:pPr>
              <w:pStyle w:val="ProductNames"/>
              <w:spacing w:beforeLines="10" w:before="24" w:afterLines="10" w:after="24"/>
              <w:rPr>
                <w:rFonts w:ascii="Tahoma" w:hAnsi="Tahoma" w:cs="Tahoma"/>
                <w:b/>
                <w:sz w:val="14"/>
                <w:szCs w:val="14"/>
                <w:lang w:val="pt-BR"/>
              </w:rPr>
            </w:pPr>
            <w:bookmarkStart w:id="497" w:name="_Toc336338086"/>
            <w:bookmarkStart w:id="498" w:name="_Toc534481519"/>
            <w:bookmarkEnd w:id="497"/>
            <w:r w:rsidRPr="0070173E">
              <w:rPr>
                <w:rFonts w:ascii="Tahoma" w:hAnsi="Tahoma" w:cs="Tahoma"/>
                <w:sz w:val="14"/>
                <w:szCs w:val="14"/>
                <w:lang w:val="pt-BR"/>
              </w:rPr>
              <w:t>Licença de Gerenciamento de Cliente (ML</w:t>
            </w:r>
            <w:r w:rsidR="0084258D">
              <w:rPr>
                <w:rFonts w:ascii="Tahoma" w:hAnsi="Tahoma" w:cs="Tahoma"/>
                <w:sz w:val="14"/>
                <w:szCs w:val="14"/>
                <w:lang w:val="pt-BR"/>
              </w:rPr>
              <w:t> </w:t>
            </w:r>
            <w:r w:rsidRPr="0070173E">
              <w:rPr>
                <w:rFonts w:ascii="Tahoma" w:hAnsi="Tahoma" w:cs="Tahoma"/>
                <w:sz w:val="14"/>
                <w:szCs w:val="14"/>
                <w:lang w:val="pt-BR"/>
              </w:rPr>
              <w:t>de Cliente) do System Center Service</w:t>
            </w:r>
            <w:r w:rsidR="0084258D">
              <w:rPr>
                <w:rFonts w:ascii="Tahoma" w:hAnsi="Tahoma" w:cs="Tahoma"/>
                <w:sz w:val="14"/>
                <w:szCs w:val="14"/>
                <w:lang w:val="pt-BR"/>
              </w:rPr>
              <w:t> </w:t>
            </w:r>
            <w:r w:rsidRPr="0070173E">
              <w:rPr>
                <w:rFonts w:ascii="Tahoma" w:hAnsi="Tahoma" w:cs="Tahoma"/>
                <w:sz w:val="14"/>
                <w:szCs w:val="14"/>
                <w:lang w:val="pt-BR"/>
              </w:rPr>
              <w:t>Manager 2010 por OSE</w:t>
            </w:r>
            <w:bookmarkEnd w:id="498"/>
          </w:p>
        </w:tc>
        <w:tc>
          <w:tcPr>
            <w:tcW w:w="450" w:type="dxa"/>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lang w:eastAsia="zh-CN"/>
              </w:rPr>
            </w:pPr>
          </w:p>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ProductNames"/>
              <w:spacing w:beforeLines="10" w:before="24" w:afterLines="10" w:after="24"/>
              <w:rPr>
                <w:rFonts w:ascii="Tahoma" w:hAnsi="Tahoma" w:cs="Tahoma"/>
                <w:b/>
                <w:sz w:val="14"/>
                <w:szCs w:val="14"/>
                <w:lang w:val="pt-BR"/>
              </w:rPr>
            </w:pPr>
            <w:bookmarkStart w:id="499" w:name="_Toc336338087"/>
            <w:bookmarkStart w:id="500" w:name="_Toc534481520"/>
            <w:bookmarkEnd w:id="499"/>
            <w:r w:rsidRPr="0070173E">
              <w:rPr>
                <w:rFonts w:ascii="Tahoma" w:hAnsi="Tahoma" w:cs="Tahoma"/>
                <w:sz w:val="14"/>
                <w:szCs w:val="14"/>
                <w:lang w:val="pt-BR"/>
              </w:rPr>
              <w:t>Licença de Gerenciamento de Cliente (ML</w:t>
            </w:r>
            <w:r w:rsidR="0084258D">
              <w:rPr>
                <w:rFonts w:ascii="Tahoma" w:hAnsi="Tahoma" w:cs="Tahoma"/>
                <w:sz w:val="14"/>
                <w:szCs w:val="14"/>
                <w:lang w:val="pt-BR"/>
              </w:rPr>
              <w:t> </w:t>
            </w:r>
            <w:r w:rsidRPr="0070173E">
              <w:rPr>
                <w:rFonts w:ascii="Tahoma" w:hAnsi="Tahoma" w:cs="Tahoma"/>
                <w:sz w:val="14"/>
                <w:szCs w:val="14"/>
                <w:lang w:val="pt-BR"/>
              </w:rPr>
              <w:t>de Cliente) do System Center Service Manager 2010 por Usuário</w:t>
            </w:r>
            <w:bookmarkEnd w:id="500"/>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lang w:eastAsia="zh-CN"/>
              </w:rPr>
            </w:pPr>
          </w:p>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7A6E80" w:rsidP="0084258D">
            <w:pPr>
              <w:pStyle w:val="Heading3"/>
              <w:spacing w:beforeLines="20" w:before="48" w:afterLines="20" w:after="48"/>
              <w:rPr>
                <w:rFonts w:ascii="Tahoma" w:hAnsi="Tahoma" w:cs="Tahoma"/>
                <w:b w:val="0"/>
                <w:sz w:val="14"/>
                <w:szCs w:val="14"/>
                <w:lang w:val="pt-BR" w:eastAsia="zh-CN"/>
              </w:rPr>
            </w:pPr>
            <w:bookmarkStart w:id="501" w:name="_Toc336338088"/>
            <w:bookmarkStart w:id="502" w:name="_Toc534481521"/>
            <w:bookmarkEnd w:id="501"/>
            <w:r w:rsidRPr="0070173E">
              <w:rPr>
                <w:rFonts w:ascii="Tahoma" w:hAnsi="Tahoma" w:cs="Tahoma"/>
                <w:b w:val="0"/>
                <w:sz w:val="14"/>
                <w:szCs w:val="14"/>
                <w:lang w:val="pt-BR" w:eastAsia="zh-CN"/>
              </w:rPr>
              <w:t>Licença de Gerenciamento de Servidor (ML</w:t>
            </w:r>
            <w:r w:rsidR="0084258D">
              <w:rPr>
                <w:rFonts w:ascii="Tahoma" w:hAnsi="Tahoma" w:cs="Tahoma"/>
                <w:sz w:val="14"/>
                <w:szCs w:val="14"/>
                <w:lang w:val="pt-BR"/>
              </w:rPr>
              <w:t> </w:t>
            </w:r>
            <w:r w:rsidRPr="0070173E">
              <w:rPr>
                <w:rFonts w:ascii="Tahoma" w:hAnsi="Tahoma" w:cs="Tahoma"/>
                <w:b w:val="0"/>
                <w:sz w:val="14"/>
                <w:szCs w:val="14"/>
                <w:lang w:val="pt-BR" w:eastAsia="zh-CN"/>
              </w:rPr>
              <w:t>de Servidor) do System Center Service</w:t>
            </w:r>
            <w:r w:rsidR="0084258D">
              <w:rPr>
                <w:rFonts w:ascii="Tahoma" w:hAnsi="Tahoma" w:cs="Tahoma"/>
                <w:sz w:val="14"/>
                <w:szCs w:val="14"/>
                <w:lang w:val="pt-BR"/>
              </w:rPr>
              <w:t> </w:t>
            </w:r>
            <w:r w:rsidRPr="0070173E">
              <w:rPr>
                <w:rFonts w:ascii="Tahoma" w:hAnsi="Tahoma" w:cs="Tahoma"/>
                <w:b w:val="0"/>
                <w:sz w:val="14"/>
                <w:szCs w:val="14"/>
                <w:lang w:val="pt-BR" w:eastAsia="zh-CN"/>
              </w:rPr>
              <w:t>Manager 2010 por OSE</w:t>
            </w:r>
            <w:bookmarkEnd w:id="502"/>
          </w:p>
        </w:tc>
        <w:tc>
          <w:tcPr>
            <w:tcW w:w="450" w:type="dxa"/>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04/10</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lang w:eastAsia="zh-CN"/>
              </w:rPr>
            </w:pPr>
          </w:p>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7A6E80" w:rsidP="0084258D">
            <w:pPr>
              <w:pStyle w:val="Heading2"/>
              <w:spacing w:beforeLines="20" w:before="48" w:afterLines="20" w:after="48"/>
              <w:ind w:left="0"/>
              <w:rPr>
                <w:rFonts w:ascii="Tahoma" w:hAnsi="Tahoma" w:cs="Tahoma"/>
                <w:b w:val="0"/>
                <w:sz w:val="14"/>
                <w:szCs w:val="14"/>
                <w:lang w:val="pt-BR"/>
              </w:rPr>
            </w:pPr>
            <w:bookmarkStart w:id="503" w:name="_Toc336338089"/>
            <w:bookmarkStart w:id="504" w:name="_Toc534481522"/>
            <w:bookmarkEnd w:id="503"/>
            <w:r w:rsidRPr="0070173E">
              <w:rPr>
                <w:rFonts w:ascii="Tahoma" w:hAnsi="Tahoma" w:cs="Tahoma"/>
                <w:b w:val="0"/>
                <w:sz w:val="14"/>
                <w:szCs w:val="14"/>
                <w:lang w:val="pt-BR"/>
              </w:rPr>
              <w:t>Licença de Gerenciamento de Cliente do System Center Virtual Machine Manager 2008 R2 por OSE</w:t>
            </w:r>
            <w:bookmarkEnd w:id="504"/>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color w:val="0000FF"/>
                <w:sz w:val="13"/>
                <w:szCs w:val="13"/>
                <w:u w:val="single"/>
              </w:rPr>
            </w:pPr>
            <w:hyperlink w:anchor="_89_System_Center" w:history="1">
              <w:r w:rsidR="00BC252C">
                <w:rPr>
                  <w:rStyle w:val="Hyperlink"/>
                  <w:rFonts w:cs="Tahoma"/>
                  <w:b/>
                  <w:sz w:val="13"/>
                  <w:lang w:eastAsia="zh-CN"/>
                </w:rPr>
                <w:t>90</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11/09</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4"/>
                <w:szCs w:val="14"/>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4"/>
                <w:szCs w:val="14"/>
              </w:rPr>
            </w:pPr>
          </w:p>
        </w:tc>
      </w:tr>
      <w:tr w:rsidR="007A6E80" w:rsidRPr="00EA151A" w:rsidTr="0084258D">
        <w:trPr>
          <w:trHeight w:val="145"/>
        </w:trPr>
        <w:tc>
          <w:tcPr>
            <w:tcW w:w="2714" w:type="dxa"/>
            <w:vAlign w:val="center"/>
          </w:tcPr>
          <w:p w:rsidR="007A6E80" w:rsidRPr="00464B57" w:rsidRDefault="007A6E80" w:rsidP="0084258D">
            <w:pPr>
              <w:pStyle w:val="Heading2"/>
              <w:spacing w:beforeLines="20" w:before="48" w:afterLines="20" w:after="48"/>
              <w:ind w:left="0"/>
              <w:rPr>
                <w:rFonts w:ascii="Tahoma" w:hAnsi="Tahoma" w:cs="Tahoma"/>
                <w:b w:val="0"/>
                <w:sz w:val="14"/>
                <w:szCs w:val="14"/>
                <w:lang w:val="pt-BR"/>
              </w:rPr>
            </w:pPr>
            <w:bookmarkStart w:id="505" w:name="_Toc336338090"/>
            <w:bookmarkStart w:id="506" w:name="_Toc534481523"/>
            <w:bookmarkEnd w:id="505"/>
            <w:r w:rsidRPr="0070173E">
              <w:rPr>
                <w:rFonts w:ascii="Tahoma" w:hAnsi="Tahoma" w:cs="Tahoma"/>
                <w:b w:val="0"/>
                <w:sz w:val="14"/>
                <w:szCs w:val="14"/>
                <w:lang w:val="pt-BR"/>
              </w:rPr>
              <w:lastRenderedPageBreak/>
              <w:t>Licença de Gerenciamento de Cliente do System Center Virtual Machine Manager 2008 R2 por Usuário</w:t>
            </w:r>
            <w:bookmarkEnd w:id="506"/>
          </w:p>
        </w:tc>
        <w:tc>
          <w:tcPr>
            <w:tcW w:w="450" w:type="dxa"/>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89_System_Center" w:history="1">
              <w:r w:rsidR="00BC252C">
                <w:rPr>
                  <w:rStyle w:val="Hyperlink"/>
                  <w:rFonts w:cs="Tahoma"/>
                  <w:b/>
                  <w:sz w:val="13"/>
                  <w:lang w:eastAsia="zh-CN"/>
                </w:rPr>
                <w:t>90</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11/09</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r w:rsidRPr="00EA151A">
              <w:rPr>
                <w:rFonts w:ascii="Tahoma" w:hAnsi="Tahoma" w:cs="Tahoma"/>
                <w:sz w:val="14"/>
                <w:szCs w:val="14"/>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4"/>
                <w:szCs w:val="14"/>
              </w:rPr>
            </w:pPr>
          </w:p>
        </w:tc>
        <w:tc>
          <w:tcPr>
            <w:tcW w:w="630" w:type="dxa"/>
            <w:vAlign w:val="center"/>
          </w:tcPr>
          <w:p w:rsidR="007A6E80" w:rsidRPr="00EA151A" w:rsidRDefault="00817F04" w:rsidP="004B5D2D">
            <w:pPr>
              <w:pStyle w:val="TableText"/>
              <w:widowControl w:val="0"/>
              <w:spacing w:before="40" w:after="40"/>
              <w:rPr>
                <w:rFonts w:ascii="Tahoma" w:hAnsi="Tahoma" w:cs="Tahoma"/>
                <w:sz w:val="14"/>
                <w:szCs w:val="14"/>
              </w:rPr>
            </w:pPr>
            <w:r w:rsidRPr="00EA151A">
              <w:rPr>
                <w:rFonts w:ascii="Tahoma" w:hAnsi="Tahoma" w:cs="Tahoma"/>
                <w:sz w:val="13"/>
                <w:lang w:val="pt-BR" w:eastAsia="zh-CN"/>
              </w:rPr>
              <w:t>A,ST</w:t>
            </w:r>
          </w:p>
        </w:tc>
        <w:tc>
          <w:tcPr>
            <w:tcW w:w="450" w:type="dxa"/>
            <w:vAlign w:val="center"/>
          </w:tcPr>
          <w:p w:rsidR="007A6E80" w:rsidRPr="00EA151A" w:rsidRDefault="007A6E80" w:rsidP="004B5D2D">
            <w:pPr>
              <w:pStyle w:val="TableText"/>
              <w:widowControl w:val="0"/>
              <w:spacing w:before="40" w:after="40"/>
              <w:rPr>
                <w:rFonts w:ascii="Tahoma" w:hAnsi="Tahoma" w:cs="Tahoma"/>
                <w:sz w:val="14"/>
                <w:szCs w:val="14"/>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ProductNames"/>
              <w:keepNext/>
              <w:spacing w:beforeLines="20" w:before="48" w:afterLines="20" w:after="48"/>
              <w:rPr>
                <w:rFonts w:ascii="Tahoma" w:hAnsi="Tahoma" w:cs="Tahoma"/>
                <w:sz w:val="14"/>
                <w:szCs w:val="14"/>
                <w:lang w:val="pt-BR"/>
              </w:rPr>
            </w:pPr>
            <w:bookmarkStart w:id="507" w:name="_Toc336338091"/>
            <w:bookmarkStart w:id="508" w:name="_Toc534481524"/>
            <w:bookmarkEnd w:id="507"/>
            <w:r w:rsidRPr="0070173E">
              <w:rPr>
                <w:rFonts w:ascii="Tahoma" w:hAnsi="Tahoma" w:cs="Tahoma"/>
                <w:color w:val="000000"/>
                <w:sz w:val="14"/>
                <w:szCs w:val="14"/>
                <w:lang w:val="pt-BR"/>
              </w:rPr>
              <w:t>Licença de Gerenciamento de Servidor Enterprise do System Center Virtual Machine Manager 2008 R2</w:t>
            </w:r>
            <w:bookmarkEnd w:id="508"/>
          </w:p>
        </w:tc>
        <w:bookmarkStart w:id="509" w:name="_Hlt336251310"/>
        <w:bookmarkEnd w:id="509"/>
        <w:tc>
          <w:tcPr>
            <w:tcW w:w="450" w:type="dxa"/>
            <w:shd w:val="clear" w:color="auto" w:fill="FABF8F"/>
            <w:vAlign w:val="center"/>
          </w:tcPr>
          <w:p w:rsidR="007A6E80" w:rsidRPr="0070173E" w:rsidRDefault="00263867" w:rsidP="00BC252C">
            <w:pPr>
              <w:pStyle w:val="TableText"/>
              <w:keepNext/>
              <w:widowControl w:val="0"/>
              <w:spacing w:before="40" w:after="40"/>
              <w:rPr>
                <w:rStyle w:val="EndnoteReference"/>
                <w:rFonts w:cs="Tahoma"/>
                <w:sz w:val="13"/>
                <w:szCs w:val="13"/>
                <w:u w:val="single"/>
              </w:rPr>
            </w:pPr>
            <w:r w:rsidRPr="0070173E">
              <w:rPr>
                <w:rFonts w:cs="Tahoma"/>
                <w:b/>
                <w:color w:val="0000FF"/>
                <w:sz w:val="13"/>
                <w:u w:val="single"/>
                <w:lang w:eastAsia="zh-CN"/>
              </w:rPr>
              <w:fldChar w:fldCharType="begin"/>
            </w:r>
            <w:r w:rsidRPr="0070173E">
              <w:rPr>
                <w:rFonts w:cs="Tahoma"/>
                <w:b/>
                <w:color w:val="0000FF"/>
                <w:sz w:val="13"/>
                <w:u w:val="single"/>
                <w:lang w:eastAsia="zh-CN"/>
              </w:rPr>
              <w:instrText xml:space="preserve"> HYPERLINK  \l "_89_System_Center" </w:instrText>
            </w:r>
            <w:r w:rsidRPr="0070173E">
              <w:rPr>
                <w:rFonts w:cs="Tahoma"/>
                <w:b/>
                <w:color w:val="0000FF"/>
                <w:sz w:val="13"/>
                <w:u w:val="single"/>
                <w:lang w:eastAsia="zh-CN"/>
              </w:rPr>
              <w:fldChar w:fldCharType="separate"/>
            </w:r>
            <w:r w:rsidR="00BC252C">
              <w:rPr>
                <w:rStyle w:val="Hyperlink"/>
                <w:rFonts w:cs="Tahoma"/>
                <w:b/>
                <w:sz w:val="13"/>
                <w:lang w:eastAsia="zh-CN"/>
              </w:rPr>
              <w:t>90</w:t>
            </w:r>
            <w:r w:rsidRPr="0070173E">
              <w:rPr>
                <w:rFonts w:cs="Tahoma"/>
                <w:b/>
                <w:color w:val="0000FF"/>
                <w:sz w:val="13"/>
                <w:u w:val="single"/>
                <w:lang w:eastAsia="zh-CN"/>
              </w:rPr>
              <w:fldChar w:fldCharType="end"/>
            </w: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3"/>
                <w:szCs w:val="13"/>
              </w:rPr>
            </w:pPr>
            <w:r w:rsidRPr="00EA151A">
              <w:rPr>
                <w:rFonts w:ascii="Tahoma" w:hAnsi="Tahoma" w:cs="Tahoma"/>
                <w:sz w:val="13"/>
                <w:szCs w:val="13"/>
              </w:rPr>
              <w:t>10/08</w:t>
            </w:r>
          </w:p>
        </w:tc>
        <w:tc>
          <w:tcPr>
            <w:tcW w:w="360" w:type="dxa"/>
            <w:tcBorders>
              <w:righ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r w:rsidRPr="00EA151A">
              <w:rPr>
                <w:rFonts w:ascii="Tahoma" w:hAnsi="Tahoma" w:cs="Tahoma"/>
                <w:sz w:val="14"/>
                <w:szCs w:val="14"/>
                <w:lang w:val="pt-BR"/>
              </w:rPr>
              <w:t>SRV</w:t>
            </w:r>
          </w:p>
        </w:tc>
        <w:tc>
          <w:tcPr>
            <w:tcW w:w="360" w:type="dxa"/>
            <w:tcBorders>
              <w:lef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r w:rsidRPr="00EA151A">
              <w:rPr>
                <w:rFonts w:ascii="Tahoma" w:hAnsi="Tahoma" w:cs="Tahoma"/>
                <w:sz w:val="14"/>
                <w:szCs w:val="14"/>
              </w:rPr>
              <w:t>10</w:t>
            </w: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r w:rsidRPr="00EA151A">
              <w:rPr>
                <w:rFonts w:ascii="Tahoma" w:hAnsi="Tahoma" w:cs="Tahoma"/>
                <w:sz w:val="14"/>
                <w:szCs w:val="14"/>
              </w:rPr>
              <w:t>10</w:t>
            </w: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r w:rsidRPr="00EA151A">
              <w:rPr>
                <w:rFonts w:ascii="Tahoma" w:hAnsi="Tahoma" w:cs="Tahoma"/>
                <w:sz w:val="14"/>
                <w:szCs w:val="14"/>
              </w:rPr>
              <w:t>10</w:t>
            </w:r>
          </w:p>
        </w:tc>
        <w:tc>
          <w:tcPr>
            <w:tcW w:w="450" w:type="dxa"/>
            <w:tcBorders>
              <w:righ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c>
          <w:tcPr>
            <w:tcW w:w="630" w:type="dxa"/>
            <w:shd w:val="clear" w:color="auto" w:fill="FABF8F"/>
            <w:vAlign w:val="center"/>
          </w:tcPr>
          <w:p w:rsidR="007A6E80" w:rsidRPr="00EA151A" w:rsidRDefault="00817F04" w:rsidP="0084258D">
            <w:pPr>
              <w:pStyle w:val="TableText"/>
              <w:keepNext/>
              <w:widowControl w:val="0"/>
              <w:spacing w:before="40" w:after="40"/>
              <w:rPr>
                <w:rFonts w:ascii="Tahoma" w:hAnsi="Tahoma" w:cs="Tahoma"/>
                <w:sz w:val="14"/>
                <w:szCs w:val="14"/>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84258D">
            <w:pPr>
              <w:pStyle w:val="TableText"/>
              <w:keepNext/>
              <w:widowControl w:val="0"/>
              <w:spacing w:before="40" w:after="40"/>
              <w:rPr>
                <w:rFonts w:ascii="Tahoma" w:hAnsi="Tahoma" w:cs="Tahoma"/>
                <w:sz w:val="14"/>
                <w:szCs w:val="14"/>
              </w:rPr>
            </w:pPr>
          </w:p>
        </w:tc>
      </w:tr>
      <w:tr w:rsidR="007A6E80" w:rsidRPr="00EA151A" w:rsidTr="0084258D">
        <w:trPr>
          <w:trHeight w:val="145"/>
        </w:trPr>
        <w:tc>
          <w:tcPr>
            <w:tcW w:w="2714" w:type="dxa"/>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510" w:name="_Toc336338092"/>
            <w:bookmarkStart w:id="511" w:name="_Toc534481525"/>
            <w:bookmarkEnd w:id="510"/>
            <w:r w:rsidRPr="00464B57">
              <w:rPr>
                <w:rFonts w:ascii="Tahoma" w:hAnsi="Tahoma" w:cs="Tahoma"/>
                <w:sz w:val="14"/>
                <w:szCs w:val="14"/>
              </w:rPr>
              <w:t>System Center Virtual Machine Manager 2008 R2 Workgroup Edition</w:t>
            </w:r>
            <w:bookmarkEnd w:id="511"/>
          </w:p>
        </w:tc>
        <w:tc>
          <w:tcPr>
            <w:tcW w:w="450" w:type="dxa"/>
            <w:vAlign w:val="center"/>
          </w:tcPr>
          <w:p w:rsidR="007A6E80" w:rsidRPr="0070173E" w:rsidRDefault="007A6E80" w:rsidP="004B5D2D">
            <w:pPr>
              <w:pStyle w:val="TableText"/>
              <w:widowControl w:val="0"/>
              <w:spacing w:before="40" w:after="40"/>
              <w:rPr>
                <w:rStyle w:val="EndnoteReference"/>
                <w:rFonts w:cs="Tahoma"/>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10/08</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13</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8</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8</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368"/>
        </w:trPr>
        <w:tc>
          <w:tcPr>
            <w:tcW w:w="2714" w:type="dxa"/>
            <w:shd w:val="clear" w:color="auto" w:fill="FABF8F"/>
            <w:vAlign w:val="center"/>
          </w:tcPr>
          <w:p w:rsidR="007A6E80" w:rsidRPr="00464B57" w:rsidRDefault="00817F04" w:rsidP="0084258D">
            <w:pPr>
              <w:pStyle w:val="ProductNames"/>
              <w:spacing w:beforeLines="20" w:before="48" w:afterLines="20" w:after="48"/>
              <w:rPr>
                <w:rFonts w:ascii="Tahoma" w:hAnsi="Tahoma" w:cs="Tahoma"/>
                <w:sz w:val="14"/>
                <w:szCs w:val="14"/>
                <w:lang w:val="fr-FR"/>
              </w:rPr>
            </w:pPr>
            <w:bookmarkStart w:id="512" w:name="_Toc336338093"/>
            <w:bookmarkStart w:id="513" w:name="_Toc534481526"/>
            <w:bookmarkEnd w:id="512"/>
            <w:r w:rsidRPr="00464B57">
              <w:rPr>
                <w:rFonts w:ascii="Tahoma" w:hAnsi="Tahoma" w:cs="Tahoma"/>
                <w:sz w:val="14"/>
                <w:szCs w:val="14"/>
                <w:lang w:val="fr-FR"/>
              </w:rPr>
              <w:t>System Center 2012 Client Management Suite (ML de Cliente) por OSE</w:t>
            </w:r>
            <w:bookmarkEnd w:id="513"/>
          </w:p>
        </w:tc>
        <w:tc>
          <w:tcPr>
            <w:tcW w:w="450" w:type="dxa"/>
            <w:shd w:val="clear" w:color="auto" w:fill="FABF8F"/>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817F04" w:rsidRPr="0070173E">
                <w:rPr>
                  <w:rStyle w:val="Hyperlink"/>
                  <w:rFonts w:cs="Tahoma"/>
                  <w:b/>
                  <w:sz w:val="13"/>
                  <w:lang w:eastAsia="zh-CN"/>
                </w:rPr>
                <w:t>9</w:t>
              </w:r>
              <w:r w:rsidR="00BC252C">
                <w:rPr>
                  <w:rStyle w:val="Hyperlink"/>
                  <w:rFonts w:cs="Tahoma"/>
                  <w:b/>
                  <w:sz w:val="13"/>
                  <w:lang w:eastAsia="zh-CN"/>
                </w:rPr>
                <w:t>1</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val="pt-BR" w:eastAsia="zh-CN"/>
              </w:rPr>
              <w:t>A, E</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spacing w:before="40" w:after="40"/>
              <w:jc w:val="center"/>
              <w:rPr>
                <w:rFonts w:cs="Tahoma"/>
              </w:rPr>
            </w:pPr>
            <w:r w:rsidRPr="00EA151A">
              <w:rPr>
                <w:rFonts w:cs="Tahoma"/>
                <w:sz w:val="13"/>
                <w:lang w:val="pt-BR"/>
              </w:rPr>
              <w:t>AO, ST</w:t>
            </w:r>
          </w:p>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vAlign w:val="center"/>
          </w:tcPr>
          <w:p w:rsidR="007A6E80" w:rsidRPr="000C13BE" w:rsidRDefault="00817F04" w:rsidP="0084258D">
            <w:pPr>
              <w:pStyle w:val="ProductNames"/>
              <w:spacing w:beforeLines="20" w:before="48" w:afterLines="20" w:after="48"/>
              <w:rPr>
                <w:rFonts w:ascii="Tahoma" w:hAnsi="Tahoma" w:cs="Tahoma"/>
                <w:sz w:val="14"/>
                <w:szCs w:val="14"/>
                <w:lang w:val="fr-FR"/>
              </w:rPr>
            </w:pPr>
            <w:bookmarkStart w:id="514" w:name="_Toc336338094"/>
            <w:bookmarkStart w:id="515" w:name="_Toc534481527"/>
            <w:bookmarkEnd w:id="514"/>
            <w:r w:rsidRPr="0070173E">
              <w:rPr>
                <w:rFonts w:ascii="Tahoma" w:hAnsi="Tahoma" w:cs="Tahoma"/>
                <w:sz w:val="14"/>
                <w:szCs w:val="14"/>
                <w:lang w:val="pt-BR"/>
              </w:rPr>
              <w:t>System Center 2012 Client Management Suite (ML de Cliente) por Usuário</w:t>
            </w:r>
            <w:bookmarkEnd w:id="515"/>
          </w:p>
        </w:tc>
        <w:tc>
          <w:tcPr>
            <w:tcW w:w="450" w:type="dxa"/>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175D40" w:rsidRPr="0070173E">
                <w:rPr>
                  <w:rStyle w:val="Hyperlink"/>
                  <w:rFonts w:cs="Tahoma"/>
                  <w:b/>
                  <w:sz w:val="13"/>
                  <w:lang w:eastAsia="zh-CN"/>
                </w:rPr>
                <w:t>9</w:t>
              </w:r>
              <w:r w:rsidR="00BC252C">
                <w:rPr>
                  <w:rStyle w:val="Hyperlink"/>
                  <w:rFonts w:cs="Tahoma"/>
                  <w:b/>
                  <w:sz w:val="13"/>
                  <w:lang w:eastAsia="zh-CN"/>
                </w:rPr>
                <w:t>1</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shd w:val="clear" w:color="auto" w:fill="FABF8F"/>
            <w:vAlign w:val="center"/>
          </w:tcPr>
          <w:p w:rsidR="007A6E80" w:rsidRPr="00464B57" w:rsidRDefault="00817F04" w:rsidP="009469E8">
            <w:pPr>
              <w:pStyle w:val="ProductNames"/>
              <w:spacing w:beforeLines="20" w:before="48" w:afterLines="20" w:after="48"/>
              <w:rPr>
                <w:rFonts w:ascii="Tahoma" w:hAnsi="Tahoma" w:cs="Tahoma"/>
                <w:sz w:val="14"/>
                <w:szCs w:val="14"/>
                <w:lang w:val="pt-BR"/>
              </w:rPr>
            </w:pPr>
            <w:bookmarkStart w:id="516" w:name="_Toc336338095"/>
            <w:bookmarkStart w:id="517" w:name="_Toc534481528"/>
            <w:bookmarkEnd w:id="516"/>
            <w:r w:rsidRPr="0070173E">
              <w:rPr>
                <w:rFonts w:ascii="Tahoma" w:hAnsi="Tahoma" w:cs="Tahoma"/>
                <w:sz w:val="14"/>
                <w:szCs w:val="14"/>
                <w:lang w:val="pt-BR"/>
              </w:rPr>
              <w:t>Licença de Gerenciamento de Cliente (ML</w:t>
            </w:r>
            <w:r w:rsidR="0084258D">
              <w:rPr>
                <w:rFonts w:ascii="Tahoma" w:hAnsi="Tahoma" w:cs="Tahoma"/>
                <w:sz w:val="14"/>
                <w:szCs w:val="14"/>
                <w:lang w:val="pt-BR"/>
              </w:rPr>
              <w:t> </w:t>
            </w:r>
            <w:r w:rsidRPr="0070173E">
              <w:rPr>
                <w:rFonts w:ascii="Tahoma" w:hAnsi="Tahoma" w:cs="Tahoma"/>
                <w:sz w:val="14"/>
                <w:szCs w:val="14"/>
                <w:lang w:val="pt-BR"/>
              </w:rPr>
              <w:t>de Cliente) do System Center 2012 Configuration Manager (Somente para</w:t>
            </w:r>
            <w:r w:rsidR="009469E8">
              <w:rPr>
                <w:rFonts w:ascii="Tahoma" w:hAnsi="Tahoma" w:cs="Tahoma"/>
                <w:sz w:val="14"/>
                <w:szCs w:val="14"/>
                <w:lang w:val="pt-BR"/>
              </w:rPr>
              <w:t> </w:t>
            </w:r>
            <w:r w:rsidRPr="0070173E">
              <w:rPr>
                <w:rFonts w:ascii="Tahoma" w:hAnsi="Tahoma" w:cs="Tahoma"/>
                <w:sz w:val="14"/>
                <w:szCs w:val="14"/>
                <w:lang w:val="pt-BR"/>
              </w:rPr>
              <w:t>Aluno)</w:t>
            </w:r>
            <w:bookmarkEnd w:id="517"/>
          </w:p>
        </w:tc>
        <w:tc>
          <w:tcPr>
            <w:tcW w:w="450" w:type="dxa"/>
            <w:shd w:val="clear" w:color="auto" w:fill="FABF8F"/>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175D40" w:rsidRPr="0070173E">
                <w:rPr>
                  <w:rStyle w:val="Hyperlink"/>
                  <w:rFonts w:cs="Tahoma"/>
                  <w:b/>
                  <w:sz w:val="13"/>
                  <w:lang w:eastAsia="zh-CN"/>
                </w:rPr>
                <w:t>9</w:t>
              </w:r>
              <w:r w:rsidR="00BC252C">
                <w:rPr>
                  <w:rStyle w:val="Hyperlink"/>
                  <w:rFonts w:cs="Tahoma"/>
                  <w:b/>
                  <w:sz w:val="13"/>
                  <w:lang w:eastAsia="zh-CN"/>
                </w:rPr>
                <w:t>1</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vAlign w:val="center"/>
          </w:tcPr>
          <w:p w:rsidR="007A6E80" w:rsidRPr="00464B57" w:rsidRDefault="00817F04" w:rsidP="0084258D">
            <w:pPr>
              <w:pStyle w:val="ProductNames"/>
              <w:spacing w:beforeLines="20" w:before="48" w:afterLines="20" w:after="48"/>
              <w:rPr>
                <w:rFonts w:ascii="Tahoma" w:hAnsi="Tahoma" w:cs="Tahoma"/>
                <w:sz w:val="14"/>
                <w:szCs w:val="14"/>
                <w:lang w:val="pt-BR"/>
              </w:rPr>
            </w:pPr>
            <w:bookmarkStart w:id="518" w:name="_Toc336338096"/>
            <w:bookmarkStart w:id="519" w:name="_Toc534481529"/>
            <w:bookmarkEnd w:id="518"/>
            <w:r w:rsidRPr="0070173E">
              <w:rPr>
                <w:rFonts w:ascii="Tahoma" w:hAnsi="Tahoma" w:cs="Tahoma"/>
                <w:sz w:val="14"/>
                <w:szCs w:val="14"/>
                <w:lang w:val="pt-BR"/>
              </w:rPr>
              <w:t>Licença de Gerenciamento de Cliente do</w:t>
            </w:r>
            <w:r w:rsidR="0084258D">
              <w:rPr>
                <w:rFonts w:ascii="Tahoma" w:hAnsi="Tahoma" w:cs="Tahoma"/>
                <w:sz w:val="14"/>
                <w:szCs w:val="14"/>
                <w:lang w:val="pt-BR"/>
              </w:rPr>
              <w:t> </w:t>
            </w:r>
            <w:r w:rsidRPr="0070173E">
              <w:rPr>
                <w:rFonts w:ascii="Tahoma" w:hAnsi="Tahoma" w:cs="Tahoma"/>
                <w:sz w:val="14"/>
                <w:szCs w:val="14"/>
                <w:lang w:val="pt-BR"/>
              </w:rPr>
              <w:t>System Center 2012 Configuration Manager por OSE</w:t>
            </w:r>
            <w:bookmarkEnd w:id="519"/>
          </w:p>
        </w:tc>
        <w:tc>
          <w:tcPr>
            <w:tcW w:w="450" w:type="dxa"/>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175D40" w:rsidRPr="0070173E">
                <w:rPr>
                  <w:rStyle w:val="Hyperlink"/>
                  <w:rFonts w:cs="Tahoma"/>
                  <w:b/>
                  <w:sz w:val="13"/>
                  <w:lang w:eastAsia="zh-CN"/>
                </w:rPr>
                <w:t>9</w:t>
              </w:r>
              <w:r w:rsidR="00BC252C">
                <w:rPr>
                  <w:rStyle w:val="Hyperlink"/>
                  <w:rFonts w:cs="Tahoma"/>
                  <w:b/>
                  <w:sz w:val="13"/>
                  <w:lang w:eastAsia="zh-CN"/>
                </w:rPr>
                <w:t>1</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shd w:val="clear" w:color="auto" w:fill="FABF8F"/>
            <w:vAlign w:val="center"/>
          </w:tcPr>
          <w:p w:rsidR="007A6E80" w:rsidRPr="00464B57" w:rsidRDefault="00817F04" w:rsidP="0084258D">
            <w:pPr>
              <w:pStyle w:val="ProductNames"/>
              <w:spacing w:beforeLines="20" w:before="48" w:afterLines="20" w:after="48"/>
              <w:rPr>
                <w:rFonts w:ascii="Tahoma" w:hAnsi="Tahoma" w:cs="Tahoma"/>
                <w:sz w:val="14"/>
                <w:szCs w:val="14"/>
                <w:lang w:val="pt-BR"/>
              </w:rPr>
            </w:pPr>
            <w:bookmarkStart w:id="520" w:name="_Toc336338097"/>
            <w:bookmarkStart w:id="521" w:name="_Toc534481530"/>
            <w:bookmarkEnd w:id="520"/>
            <w:r w:rsidRPr="0070173E">
              <w:rPr>
                <w:rFonts w:ascii="Tahoma" w:hAnsi="Tahoma" w:cs="Tahoma"/>
                <w:sz w:val="14"/>
                <w:szCs w:val="14"/>
                <w:lang w:val="pt-BR"/>
              </w:rPr>
              <w:t>Licença de Gerenciamento de Cliente do</w:t>
            </w:r>
            <w:r w:rsidR="0084258D">
              <w:rPr>
                <w:rFonts w:ascii="Tahoma" w:hAnsi="Tahoma" w:cs="Tahoma"/>
                <w:sz w:val="14"/>
                <w:szCs w:val="14"/>
                <w:lang w:val="pt-BR"/>
              </w:rPr>
              <w:t> </w:t>
            </w:r>
            <w:r w:rsidRPr="0070173E">
              <w:rPr>
                <w:rFonts w:ascii="Tahoma" w:hAnsi="Tahoma" w:cs="Tahoma"/>
                <w:sz w:val="14"/>
                <w:szCs w:val="14"/>
                <w:lang w:val="pt-BR"/>
              </w:rPr>
              <w:t>System Center 2012 Configuration Manager por Usuário</w:t>
            </w:r>
            <w:bookmarkEnd w:id="521"/>
          </w:p>
        </w:tc>
        <w:tc>
          <w:tcPr>
            <w:tcW w:w="450" w:type="dxa"/>
            <w:shd w:val="clear" w:color="auto" w:fill="FABF8F"/>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175D40" w:rsidRPr="0070173E">
                <w:rPr>
                  <w:rStyle w:val="Hyperlink"/>
                  <w:rFonts w:cs="Tahoma"/>
                  <w:b/>
                  <w:sz w:val="13"/>
                  <w:lang w:eastAsia="zh-CN"/>
                </w:rPr>
                <w:t>9</w:t>
              </w:r>
              <w:r w:rsidR="00BC252C">
                <w:rPr>
                  <w:rStyle w:val="Hyperlink"/>
                  <w:rFonts w:cs="Tahoma"/>
                  <w:b/>
                  <w:sz w:val="13"/>
                  <w:lang w:eastAsia="zh-CN"/>
                </w:rPr>
                <w:t>1</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E</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522" w:name="_Toc336338098"/>
            <w:bookmarkStart w:id="523" w:name="_Toc534481531"/>
            <w:bookmarkEnd w:id="522"/>
            <w:r w:rsidRPr="0070173E">
              <w:rPr>
                <w:rFonts w:ascii="Tahoma" w:hAnsi="Tahoma" w:cs="Tahoma"/>
                <w:sz w:val="14"/>
                <w:szCs w:val="14"/>
                <w:lang w:val="pt-BR"/>
              </w:rPr>
              <w:t>Licença de Gerenciamento do System</w:t>
            </w:r>
            <w:r w:rsidR="00263867" w:rsidRPr="0070173E">
              <w:rPr>
                <w:rFonts w:ascii="Tahoma" w:hAnsi="Tahoma" w:cs="Tahoma"/>
                <w:sz w:val="14"/>
                <w:szCs w:val="14"/>
                <w:lang w:val="pt-BR"/>
              </w:rPr>
              <w:t> </w:t>
            </w:r>
            <w:r w:rsidRPr="0070173E">
              <w:rPr>
                <w:rFonts w:ascii="Tahoma" w:hAnsi="Tahoma" w:cs="Tahoma"/>
                <w:sz w:val="14"/>
                <w:szCs w:val="14"/>
                <w:lang w:val="pt-BR"/>
              </w:rPr>
              <w:t>Center 2012 Datacenter Server (2</w:t>
            </w:r>
            <w:r w:rsidR="00263867" w:rsidRPr="0070173E">
              <w:rPr>
                <w:rFonts w:ascii="Tahoma" w:hAnsi="Tahoma" w:cs="Tahoma"/>
                <w:sz w:val="14"/>
                <w:szCs w:val="14"/>
                <w:lang w:val="pt-BR"/>
              </w:rPr>
              <w:t> </w:t>
            </w:r>
            <w:r w:rsidRPr="0070173E">
              <w:rPr>
                <w:rFonts w:ascii="Tahoma" w:hAnsi="Tahoma" w:cs="Tahoma"/>
                <w:sz w:val="14"/>
                <w:szCs w:val="14"/>
                <w:lang w:val="pt-BR"/>
              </w:rPr>
              <w:t>processadores)</w:t>
            </w:r>
            <w:bookmarkEnd w:id="523"/>
          </w:p>
        </w:tc>
        <w:tc>
          <w:tcPr>
            <w:tcW w:w="450" w:type="dxa"/>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Srv_101SystemCenter2012" w:history="1">
              <w:r w:rsidR="00175D40" w:rsidRPr="0070173E">
                <w:rPr>
                  <w:rStyle w:val="Hyperlink"/>
                  <w:rFonts w:cs="Tahoma"/>
                  <w:b/>
                  <w:sz w:val="13"/>
                  <w:lang w:eastAsia="zh-CN"/>
                </w:rPr>
                <w:t>9</w:t>
              </w:r>
              <w:r w:rsidR="00BC252C">
                <w:rPr>
                  <w:rStyle w:val="Hyperlink"/>
                  <w:rFonts w:cs="Tahoma"/>
                  <w:b/>
                  <w:sz w:val="13"/>
                  <w:lang w:eastAsia="zh-CN"/>
                </w:rPr>
                <w:t>1</w:t>
              </w:r>
            </w:hyperlink>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63</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50</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13</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50</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25</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r w:rsidR="004B5D2D">
              <w:rPr>
                <w:rFonts w:ascii="Tahoma" w:hAnsi="Tahoma" w:cs="Tahoma"/>
                <w:sz w:val="13"/>
                <w:lang w:val="pt-BR"/>
              </w:rPr>
              <w:br/>
            </w:r>
            <w:r w:rsidRPr="00EA151A">
              <w:rPr>
                <w:rFonts w:ascii="Tahoma" w:hAnsi="Tahoma" w:cs="Tahoma"/>
                <w:sz w:val="13"/>
                <w:lang w:val="pt-BR"/>
              </w:rPr>
              <w:t>OV</w:t>
            </w:r>
          </w:p>
        </w:tc>
      </w:tr>
      <w:tr w:rsidR="007A6E80" w:rsidRPr="00EA151A" w:rsidTr="0084258D">
        <w:trPr>
          <w:trHeight w:val="134"/>
        </w:trPr>
        <w:tc>
          <w:tcPr>
            <w:tcW w:w="2714" w:type="dxa"/>
            <w:shd w:val="clear" w:color="auto" w:fill="FABF8F"/>
            <w:vAlign w:val="center"/>
          </w:tcPr>
          <w:p w:rsidR="007A6E80" w:rsidRPr="0070173E" w:rsidRDefault="007A6E80" w:rsidP="0084258D">
            <w:pPr>
              <w:pStyle w:val="ProductNames"/>
              <w:spacing w:before="4" w:after="4"/>
              <w:rPr>
                <w:rFonts w:ascii="Tahoma" w:hAnsi="Tahoma" w:cs="Tahoma"/>
                <w:sz w:val="14"/>
                <w:szCs w:val="14"/>
              </w:rPr>
            </w:pPr>
            <w:bookmarkStart w:id="524" w:name="_Toc336338099"/>
            <w:bookmarkStart w:id="525" w:name="_Toc534481532"/>
            <w:bookmarkEnd w:id="524"/>
            <w:r w:rsidRPr="0070173E">
              <w:rPr>
                <w:rFonts w:ascii="Tahoma" w:hAnsi="Tahoma" w:cs="Tahoma"/>
                <w:sz w:val="14"/>
                <w:szCs w:val="14"/>
                <w:lang w:val="pt-BR"/>
              </w:rPr>
              <w:t>System Center 2012 Endpoint Protection</w:t>
            </w:r>
            <w:bookmarkEnd w:id="525"/>
          </w:p>
        </w:tc>
        <w:tc>
          <w:tcPr>
            <w:tcW w:w="450" w:type="dxa"/>
            <w:shd w:val="clear" w:color="auto" w:fill="FABF8F"/>
            <w:vAlign w:val="center"/>
          </w:tcPr>
          <w:p w:rsidR="007A6E80" w:rsidRPr="0070173E" w:rsidRDefault="00B257B3" w:rsidP="00BC252C">
            <w:pPr>
              <w:pStyle w:val="TableText"/>
              <w:widowControl w:val="0"/>
              <w:spacing w:before="40" w:after="40"/>
              <w:rPr>
                <w:rFonts w:cs="Tahoma"/>
                <w:b/>
                <w:color w:val="000000"/>
                <w:sz w:val="13"/>
                <w:szCs w:val="13"/>
                <w:u w:val="single"/>
              </w:rPr>
            </w:pPr>
            <w:hyperlink w:anchor="_103_System_Center" w:history="1">
              <w:r w:rsidR="00817F04" w:rsidRPr="0070173E">
                <w:rPr>
                  <w:rStyle w:val="Hyperlink"/>
                  <w:rFonts w:cs="Tahoma"/>
                  <w:b/>
                  <w:sz w:val="13"/>
                  <w:lang w:eastAsia="zh-CN"/>
                </w:rPr>
                <w:t>9</w:t>
              </w:r>
              <w:r w:rsidR="00BC252C">
                <w:rPr>
                  <w:rStyle w:val="Hyperlink"/>
                  <w:rFonts w:cs="Tahoma"/>
                  <w:b/>
                  <w:sz w:val="13"/>
                  <w:lang w:eastAsia="zh-CN"/>
                </w:rPr>
                <w:t>2</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2970" w:type="dxa"/>
            <w:gridSpan w:val="7"/>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1 ponto</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AO, 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34"/>
        </w:trPr>
        <w:tc>
          <w:tcPr>
            <w:tcW w:w="2714" w:type="dxa"/>
            <w:vAlign w:val="center"/>
          </w:tcPr>
          <w:p w:rsidR="007A6E80" w:rsidRPr="00464B57" w:rsidRDefault="007A6E80" w:rsidP="0084258D">
            <w:pPr>
              <w:pStyle w:val="ProductNames"/>
              <w:spacing w:beforeLines="20" w:before="48" w:afterLines="20" w:after="48"/>
              <w:rPr>
                <w:rFonts w:ascii="Tahoma" w:hAnsi="Tahoma" w:cs="Tahoma"/>
                <w:sz w:val="14"/>
                <w:szCs w:val="14"/>
                <w:lang w:val="pt-BR"/>
              </w:rPr>
            </w:pPr>
            <w:bookmarkStart w:id="526" w:name="_Toc336338100"/>
            <w:bookmarkStart w:id="527" w:name="_Toc534481533"/>
            <w:bookmarkEnd w:id="526"/>
            <w:r w:rsidRPr="0070173E">
              <w:rPr>
                <w:rFonts w:ascii="Tahoma" w:hAnsi="Tahoma" w:cs="Tahoma"/>
                <w:sz w:val="14"/>
                <w:szCs w:val="14"/>
                <w:lang w:val="pt-BR"/>
              </w:rPr>
              <w:t>Licença de Gerenciamento do System Center 2012 Standard Server (2</w:t>
            </w:r>
            <w:r w:rsidR="0084258D">
              <w:rPr>
                <w:rFonts w:ascii="Tahoma" w:hAnsi="Tahoma" w:cs="Tahoma"/>
                <w:sz w:val="14"/>
                <w:szCs w:val="14"/>
                <w:lang w:val="pt-BR"/>
              </w:rPr>
              <w:t> </w:t>
            </w:r>
            <w:r w:rsidRPr="0070173E">
              <w:rPr>
                <w:rFonts w:ascii="Tahoma" w:hAnsi="Tahoma" w:cs="Tahoma"/>
                <w:sz w:val="14"/>
                <w:szCs w:val="14"/>
                <w:lang w:val="pt-BR"/>
              </w:rPr>
              <w:t>processadores)</w:t>
            </w:r>
            <w:bookmarkEnd w:id="527"/>
          </w:p>
        </w:tc>
        <w:tc>
          <w:tcPr>
            <w:tcW w:w="450" w:type="dxa"/>
            <w:vAlign w:val="center"/>
          </w:tcPr>
          <w:p w:rsidR="007A6E80" w:rsidRPr="00464B57" w:rsidRDefault="007A6E80" w:rsidP="004B5D2D">
            <w:pPr>
              <w:pStyle w:val="TableText"/>
              <w:widowControl w:val="0"/>
              <w:spacing w:before="40" w:after="40"/>
              <w:rPr>
                <w:rFonts w:cs="Tahoma"/>
                <w:b/>
                <w:color w:val="000000"/>
                <w:sz w:val="13"/>
                <w:szCs w:val="13"/>
                <w:u w:val="single"/>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04/12</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38</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30</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23</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23</w:t>
            </w: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8</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30</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15</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r w:rsidR="004B5D2D">
              <w:rPr>
                <w:rFonts w:ascii="Tahoma" w:hAnsi="Tahoma" w:cs="Tahoma"/>
                <w:sz w:val="13"/>
                <w:lang w:val="pt-BR"/>
              </w:rPr>
              <w:br/>
            </w:r>
            <w:r w:rsidRPr="00EA151A">
              <w:rPr>
                <w:rFonts w:ascii="Tahoma" w:hAnsi="Tahoma" w:cs="Tahoma"/>
                <w:sz w:val="13"/>
                <w:lang w:val="pt-BR"/>
              </w:rPr>
              <w:t>OV</w:t>
            </w:r>
          </w:p>
        </w:tc>
      </w:tr>
      <w:tr w:rsidR="007A6E80" w:rsidRPr="00EA151A" w:rsidTr="0084258D">
        <w:trPr>
          <w:trHeight w:val="134"/>
        </w:trPr>
        <w:tc>
          <w:tcPr>
            <w:tcW w:w="2714" w:type="dxa"/>
            <w:shd w:val="clear" w:color="auto" w:fill="FABF8F"/>
            <w:vAlign w:val="center"/>
          </w:tcPr>
          <w:p w:rsidR="007A6E80" w:rsidRPr="0070173E" w:rsidRDefault="007A6E80" w:rsidP="0084258D">
            <w:pPr>
              <w:pStyle w:val="ProductNames"/>
              <w:spacing w:beforeLines="20" w:before="48" w:afterLines="20" w:after="48"/>
              <w:rPr>
                <w:rFonts w:ascii="Tahoma" w:hAnsi="Tahoma" w:cs="Tahoma"/>
                <w:sz w:val="14"/>
                <w:szCs w:val="14"/>
              </w:rPr>
            </w:pPr>
            <w:bookmarkStart w:id="528" w:name="_Toc336338101"/>
            <w:bookmarkStart w:id="529" w:name="_Toc534481534"/>
            <w:bookmarkEnd w:id="528"/>
            <w:r w:rsidRPr="0070173E">
              <w:rPr>
                <w:rFonts w:ascii="Tahoma" w:hAnsi="Tahoma" w:cs="Tahoma"/>
                <w:sz w:val="14"/>
                <w:szCs w:val="14"/>
                <w:lang w:val="pt-BR"/>
              </w:rPr>
              <w:t>TechNet Plus Single User</w:t>
            </w:r>
            <w:bookmarkEnd w:id="529"/>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b w:val="0"/>
                <w:color w:val="000000"/>
                <w:sz w:val="13"/>
                <w:szCs w:val="13"/>
                <w:u w:val="single"/>
              </w:rPr>
            </w:pPr>
            <w:hyperlink w:anchor="_92_TechNet_Plus" w:history="1">
              <w:r w:rsidR="00817F04" w:rsidRPr="0070173E">
                <w:rPr>
                  <w:rStyle w:val="Hyperlink"/>
                  <w:rFonts w:cs="Tahoma"/>
                  <w:b/>
                  <w:sz w:val="13"/>
                  <w:lang w:eastAsia="zh-CN"/>
                </w:rPr>
                <w:t>9</w:t>
              </w:r>
              <w:r w:rsidR="00BC252C">
                <w:rPr>
                  <w:rStyle w:val="Hyperlink"/>
                  <w:rFonts w:cs="Tahoma"/>
                  <w:b/>
                  <w:sz w:val="13"/>
                  <w:lang w:eastAsia="zh-CN"/>
                </w:rPr>
                <w:t>3</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w:t>
            </w:r>
          </w:p>
        </w:tc>
      </w:tr>
      <w:tr w:rsidR="007A6E80" w:rsidRPr="00EA151A" w:rsidTr="0084258D">
        <w:trPr>
          <w:trHeight w:val="145"/>
        </w:trPr>
        <w:tc>
          <w:tcPr>
            <w:tcW w:w="2714" w:type="dxa"/>
            <w:vAlign w:val="center"/>
          </w:tcPr>
          <w:p w:rsidR="007A6E80" w:rsidRPr="0070173E" w:rsidRDefault="007A6E80" w:rsidP="0084258D">
            <w:pPr>
              <w:pStyle w:val="Heading2"/>
              <w:spacing w:beforeLines="20" w:before="48" w:afterLines="20" w:after="48"/>
              <w:ind w:left="0"/>
              <w:rPr>
                <w:rFonts w:ascii="Tahoma" w:hAnsi="Tahoma" w:cs="Tahoma"/>
                <w:b w:val="0"/>
                <w:sz w:val="14"/>
                <w:szCs w:val="14"/>
                <w:lang w:eastAsia="zh-CN"/>
              </w:rPr>
            </w:pPr>
            <w:bookmarkStart w:id="530" w:name="_Toc336338102"/>
            <w:bookmarkStart w:id="531" w:name="_Toc534481535"/>
            <w:bookmarkEnd w:id="530"/>
            <w:r w:rsidRPr="0070173E">
              <w:rPr>
                <w:rFonts w:ascii="Tahoma" w:hAnsi="Tahoma" w:cs="Tahoma"/>
                <w:b w:val="0"/>
                <w:sz w:val="14"/>
                <w:szCs w:val="14"/>
                <w:lang w:val="pt-BR" w:eastAsia="zh-CN"/>
              </w:rPr>
              <w:t>VDI Suite</w:t>
            </w:r>
            <w:bookmarkEnd w:id="531"/>
          </w:p>
        </w:tc>
        <w:tc>
          <w:tcPr>
            <w:tcW w:w="450" w:type="dxa"/>
            <w:vAlign w:val="center"/>
          </w:tcPr>
          <w:p w:rsidR="007A6E80" w:rsidRPr="0070173E" w:rsidRDefault="007A6E80" w:rsidP="004B5D2D">
            <w:pPr>
              <w:pStyle w:val="TableText"/>
              <w:widowControl w:val="0"/>
              <w:spacing w:before="40" w:after="40"/>
              <w:rPr>
                <w:rFonts w:cs="Tahoma"/>
                <w:b/>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04/12</w:t>
            </w:r>
          </w:p>
        </w:tc>
        <w:tc>
          <w:tcPr>
            <w:tcW w:w="36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2970" w:type="dxa"/>
            <w:gridSpan w:val="7"/>
            <w:tcBorders>
              <w:left w:val="single" w:sz="18" w:space="0" w:color="auto"/>
              <w:righ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1 ponto</w:t>
            </w:r>
          </w:p>
        </w:tc>
        <w:tc>
          <w:tcPr>
            <w:tcW w:w="450" w:type="dxa"/>
            <w:tcBorders>
              <w:lef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tcBorders>
              <w:righ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tcBorders>
              <w:lef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x-none"/>
              </w:rPr>
              <w:t>1</w:t>
            </w:r>
          </w:p>
        </w:tc>
        <w:tc>
          <w:tcPr>
            <w:tcW w:w="450" w:type="dxa"/>
            <w:tcBorders>
              <w:righ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P</w:t>
            </w:r>
          </w:p>
        </w:tc>
        <w:tc>
          <w:tcPr>
            <w:tcW w:w="630" w:type="dxa"/>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A,ST</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15"/>
        </w:trPr>
        <w:tc>
          <w:tcPr>
            <w:tcW w:w="2714" w:type="dxa"/>
            <w:shd w:val="clear" w:color="auto" w:fill="FABF8F"/>
            <w:vAlign w:val="center"/>
          </w:tcPr>
          <w:p w:rsidR="007A6E80" w:rsidRPr="0070173E" w:rsidRDefault="007A6E80" w:rsidP="0084258D">
            <w:pPr>
              <w:pStyle w:val="Heading2"/>
              <w:spacing w:beforeLines="20" w:before="48" w:afterLines="20" w:after="48"/>
              <w:ind w:left="0"/>
              <w:rPr>
                <w:rFonts w:ascii="Tahoma" w:hAnsi="Tahoma" w:cs="Tahoma"/>
                <w:b w:val="0"/>
                <w:sz w:val="14"/>
                <w:szCs w:val="14"/>
                <w:lang w:eastAsia="zh-CN"/>
              </w:rPr>
            </w:pPr>
            <w:bookmarkStart w:id="532" w:name="_Toc336338103"/>
            <w:bookmarkStart w:id="533" w:name="_Toc534481536"/>
            <w:bookmarkEnd w:id="532"/>
            <w:r w:rsidRPr="0070173E">
              <w:rPr>
                <w:rFonts w:ascii="Tahoma" w:hAnsi="Tahoma" w:cs="Tahoma"/>
                <w:b w:val="0"/>
                <w:sz w:val="14"/>
                <w:szCs w:val="14"/>
                <w:lang w:val="pt-BR" w:eastAsia="zh-CN"/>
              </w:rPr>
              <w:t>VDI Suite com MDOP</w:t>
            </w:r>
            <w:bookmarkEnd w:id="533"/>
          </w:p>
        </w:tc>
        <w:tc>
          <w:tcPr>
            <w:tcW w:w="450" w:type="dxa"/>
            <w:shd w:val="clear" w:color="auto" w:fill="FABF8F"/>
            <w:vAlign w:val="center"/>
          </w:tcPr>
          <w:p w:rsidR="007A6E80" w:rsidRPr="0070173E" w:rsidRDefault="007A6E80" w:rsidP="004B5D2D">
            <w:pPr>
              <w:pStyle w:val="TableText"/>
              <w:widowControl w:val="0"/>
              <w:spacing w:before="40" w:after="40"/>
              <w:rPr>
                <w:rFonts w:cs="Tahoma"/>
                <w:b/>
                <w:sz w:val="13"/>
                <w:szCs w:val="13"/>
                <w:u w:val="single"/>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04/12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1 ponto</w:t>
            </w:r>
          </w:p>
        </w:tc>
        <w:tc>
          <w:tcPr>
            <w:tcW w:w="450" w:type="dxa"/>
            <w:tcBorders>
              <w:left w:val="single" w:sz="18" w:space="0" w:color="auto"/>
            </w:tcBorders>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tcBorders>
              <w:right w:val="single" w:sz="18" w:space="0" w:color="auto"/>
            </w:tcBorders>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p>
        </w:tc>
        <w:tc>
          <w:tcPr>
            <w:tcW w:w="450" w:type="dxa"/>
            <w:tcBorders>
              <w:left w:val="single" w:sz="18" w:space="0" w:color="auto"/>
            </w:tcBorders>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x-none"/>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spacing w:before="40" w:after="40"/>
              <w:rPr>
                <w:rFonts w:ascii="Tahoma" w:hAnsi="Tahoma" w:cs="Tahoma"/>
                <w:sz w:val="13"/>
                <w:szCs w:val="13"/>
                <w:lang w:val="x-none"/>
              </w:rPr>
            </w:pPr>
            <w:r w:rsidRPr="00EA151A">
              <w:rPr>
                <w:rFonts w:ascii="Tahoma" w:hAnsi="Tahoma" w:cs="Tahoma"/>
                <w:sz w:val="13"/>
                <w:lang w:val="pt-BR" w:eastAsia="zh-CN"/>
              </w:rPr>
              <w:t>E, P</w:t>
            </w:r>
          </w:p>
        </w:tc>
        <w:tc>
          <w:tcPr>
            <w:tcW w:w="630" w:type="dxa"/>
            <w:shd w:val="clear" w:color="auto" w:fill="FABF8F"/>
            <w:vAlign w:val="center"/>
          </w:tcPr>
          <w:p w:rsidR="007A6E80" w:rsidRPr="00EA151A" w:rsidRDefault="007A6E80" w:rsidP="004B5D2D">
            <w:pPr>
              <w:pStyle w:val="TableText"/>
              <w:spacing w:before="40" w:after="40"/>
              <w:rPr>
                <w:rFonts w:ascii="Tahoma" w:hAnsi="Tahoma" w:cs="Tahoma"/>
                <w:sz w:val="13"/>
                <w:szCs w:val="13"/>
                <w:lang w:val="x-none"/>
              </w:rPr>
            </w:pPr>
            <w:r w:rsidRPr="00EA151A">
              <w:rPr>
                <w:rFonts w:ascii="Tahoma" w:hAnsi="Tahoma" w:cs="Tahoma"/>
                <w:sz w:val="13"/>
                <w:szCs w:val="13"/>
                <w:lang w:val="pt-BR"/>
              </w:rPr>
              <w:t>A,ST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vAlign w:val="center"/>
          </w:tcPr>
          <w:p w:rsidR="007A6E80" w:rsidRPr="0070173E" w:rsidRDefault="00817F04" w:rsidP="0084258D">
            <w:pPr>
              <w:pStyle w:val="Heading2"/>
              <w:spacing w:beforeLines="20" w:before="48" w:afterLines="20" w:after="48"/>
              <w:ind w:left="0"/>
              <w:rPr>
                <w:rFonts w:ascii="Tahoma" w:hAnsi="Tahoma" w:cs="Tahoma"/>
                <w:b w:val="0"/>
                <w:sz w:val="14"/>
                <w:szCs w:val="14"/>
                <w:lang w:eastAsia="zh-CN"/>
              </w:rPr>
            </w:pPr>
            <w:bookmarkStart w:id="534" w:name="_Toc336338104"/>
            <w:bookmarkStart w:id="535" w:name="_Toc534481537"/>
            <w:bookmarkEnd w:id="534"/>
            <w:r w:rsidRPr="0070173E">
              <w:rPr>
                <w:rFonts w:ascii="Tahoma" w:hAnsi="Tahoma" w:cs="Tahoma"/>
                <w:b w:val="0"/>
                <w:sz w:val="14"/>
                <w:szCs w:val="14"/>
                <w:lang w:val="pt-BR" w:eastAsia="zh-CN"/>
              </w:rPr>
              <w:t>VDI Standard Suite</w:t>
            </w:r>
            <w:bookmarkEnd w:id="535"/>
          </w:p>
        </w:tc>
        <w:bookmarkStart w:id="536" w:name="_Hlt336250272"/>
        <w:bookmarkEnd w:id="536"/>
        <w:tc>
          <w:tcPr>
            <w:tcW w:w="450" w:type="dxa"/>
            <w:vAlign w:val="center"/>
          </w:tcPr>
          <w:p w:rsidR="007A6E80" w:rsidRPr="0070173E" w:rsidRDefault="00817F04" w:rsidP="00BC252C">
            <w:pPr>
              <w:pStyle w:val="TableText"/>
              <w:widowControl w:val="0"/>
              <w:spacing w:before="40" w:after="40"/>
              <w:rPr>
                <w:rStyle w:val="EndnoteReference"/>
                <w:rFonts w:cs="Tahoma"/>
                <w:sz w:val="13"/>
                <w:szCs w:val="13"/>
                <w:u w:val="single"/>
              </w:rPr>
            </w:pPr>
            <w:r w:rsidRPr="0070173E">
              <w:rPr>
                <w:rFonts w:cs="Tahoma"/>
                <w:lang w:eastAsia="zh-CN"/>
              </w:rPr>
              <w:fldChar w:fldCharType="begin"/>
            </w:r>
            <w:r w:rsidR="00263867" w:rsidRPr="0070173E">
              <w:rPr>
                <w:rFonts w:cs="Tahoma"/>
                <w:lang w:eastAsia="zh-CN"/>
              </w:rPr>
              <w:instrText>HYPERLINK  \l "_93_VDI_Standard"</w:instrText>
            </w:r>
            <w:r w:rsidRPr="0070173E">
              <w:rPr>
                <w:rFonts w:cs="Tahoma"/>
                <w:lang w:eastAsia="zh-CN"/>
              </w:rPr>
              <w:fldChar w:fldCharType="separate"/>
            </w:r>
            <w:r w:rsidRPr="0070173E">
              <w:rPr>
                <w:rStyle w:val="Hyperlink"/>
                <w:rFonts w:cs="Tahoma"/>
                <w:b/>
                <w:sz w:val="13"/>
                <w:lang w:eastAsia="zh-CN"/>
              </w:rPr>
              <w:t>9</w:t>
            </w:r>
            <w:r w:rsidR="00BC252C">
              <w:rPr>
                <w:rStyle w:val="Hyperlink"/>
                <w:rFonts w:cs="Tahoma"/>
                <w:b/>
                <w:sz w:val="13"/>
                <w:lang w:eastAsia="zh-CN"/>
              </w:rPr>
              <w:t>4</w:t>
            </w:r>
            <w:r w:rsidRPr="0070173E">
              <w:rPr>
                <w:rFonts w:cs="Tahoma"/>
                <w:lang w:eastAsia="zh-CN"/>
              </w:rPr>
              <w:fldChar w:fldCharType="end"/>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shd w:val="clear" w:color="auto" w:fill="FABF8F"/>
            <w:vAlign w:val="center"/>
          </w:tcPr>
          <w:p w:rsidR="007A6E80" w:rsidRPr="00464B57" w:rsidRDefault="00817F04" w:rsidP="0084258D">
            <w:pPr>
              <w:pStyle w:val="Heading2"/>
              <w:spacing w:beforeLines="20" w:before="48" w:afterLines="20" w:after="48"/>
              <w:ind w:left="0"/>
              <w:rPr>
                <w:rFonts w:ascii="Tahoma" w:hAnsi="Tahoma" w:cs="Tahoma"/>
                <w:b w:val="0"/>
                <w:sz w:val="14"/>
                <w:szCs w:val="14"/>
                <w:lang w:val="fr-FR" w:eastAsia="zh-CN"/>
              </w:rPr>
            </w:pPr>
            <w:bookmarkStart w:id="537" w:name="_Toc336338105"/>
            <w:bookmarkStart w:id="538" w:name="_Toc534481538"/>
            <w:bookmarkEnd w:id="537"/>
            <w:r w:rsidRPr="00464B57">
              <w:rPr>
                <w:rFonts w:ascii="Tahoma" w:hAnsi="Tahoma" w:cs="Tahoma"/>
                <w:b w:val="0"/>
                <w:sz w:val="14"/>
                <w:szCs w:val="14"/>
                <w:lang w:val="fr-FR" w:eastAsia="zh-CN"/>
              </w:rPr>
              <w:t>VDI Standard Suite com MDOP</w:t>
            </w:r>
            <w:bookmarkEnd w:id="538"/>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93_VDI_Standard" w:history="1">
              <w:r w:rsidR="00263867" w:rsidRPr="0070173E">
                <w:rPr>
                  <w:rStyle w:val="Hyperlink"/>
                  <w:rFonts w:cs="Tahoma"/>
                  <w:b/>
                  <w:sz w:val="13"/>
                  <w:lang w:eastAsia="zh-CN"/>
                </w:rPr>
                <w:t>9</w:t>
              </w:r>
              <w:r w:rsidR="00BC252C">
                <w:rPr>
                  <w:rStyle w:val="Hyperlink"/>
                  <w:rFonts w:cs="Tahoma"/>
                  <w:b/>
                  <w:sz w:val="13"/>
                  <w:lang w:eastAsia="zh-CN"/>
                </w:rPr>
                <w:t>4</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vAlign w:val="center"/>
          </w:tcPr>
          <w:p w:rsidR="007A6E80" w:rsidRPr="0070173E" w:rsidRDefault="007A6E80" w:rsidP="0084258D">
            <w:pPr>
              <w:pStyle w:val="Heading2"/>
              <w:spacing w:beforeLines="20" w:before="48" w:afterLines="20" w:after="48"/>
              <w:ind w:left="0"/>
              <w:rPr>
                <w:rFonts w:ascii="Tahoma" w:hAnsi="Tahoma" w:cs="Tahoma"/>
                <w:b w:val="0"/>
                <w:sz w:val="14"/>
                <w:szCs w:val="14"/>
                <w:lang w:eastAsia="zh-CN"/>
              </w:rPr>
            </w:pPr>
            <w:bookmarkStart w:id="539" w:name="_Toc336338106"/>
            <w:bookmarkStart w:id="540" w:name="_Toc534481539"/>
            <w:bookmarkEnd w:id="539"/>
            <w:r w:rsidRPr="0070173E">
              <w:rPr>
                <w:rFonts w:ascii="Tahoma" w:hAnsi="Tahoma" w:cs="Tahoma"/>
                <w:b w:val="0"/>
                <w:sz w:val="14"/>
                <w:szCs w:val="14"/>
                <w:lang w:val="pt-BR" w:eastAsia="zh-CN"/>
              </w:rPr>
              <w:t>VDI Premium Suite</w:t>
            </w:r>
            <w:bookmarkEnd w:id="540"/>
          </w:p>
        </w:tc>
        <w:tc>
          <w:tcPr>
            <w:tcW w:w="450" w:type="dxa"/>
            <w:vAlign w:val="center"/>
          </w:tcPr>
          <w:p w:rsidR="007A6E80" w:rsidRPr="0070173E" w:rsidRDefault="00B257B3" w:rsidP="00BC252C">
            <w:pPr>
              <w:pStyle w:val="TableText"/>
              <w:widowControl w:val="0"/>
              <w:spacing w:before="40" w:after="40"/>
              <w:rPr>
                <w:rStyle w:val="EndnoteReference"/>
                <w:rFonts w:cs="Tahoma"/>
                <w:sz w:val="13"/>
                <w:szCs w:val="13"/>
                <w:u w:val="single"/>
              </w:rPr>
            </w:pPr>
            <w:hyperlink w:anchor="_93_VDI_Standard" w:history="1">
              <w:r w:rsidR="00263867" w:rsidRPr="0070173E">
                <w:rPr>
                  <w:rStyle w:val="Hyperlink"/>
                  <w:rFonts w:cs="Tahoma"/>
                  <w:b/>
                  <w:sz w:val="13"/>
                  <w:lang w:eastAsia="zh-CN"/>
                </w:rPr>
                <w:t>9</w:t>
              </w:r>
              <w:r w:rsidR="00BC252C">
                <w:rPr>
                  <w:rStyle w:val="Hyperlink"/>
                  <w:rFonts w:cs="Tahoma"/>
                  <w:b/>
                  <w:sz w:val="13"/>
                  <w:lang w:eastAsia="zh-CN"/>
                </w:rPr>
                <w:t>4</w:t>
              </w:r>
            </w:hyperlink>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60"/>
        </w:trPr>
        <w:tc>
          <w:tcPr>
            <w:tcW w:w="2714" w:type="dxa"/>
            <w:shd w:val="clear" w:color="auto" w:fill="FABF8F"/>
            <w:vAlign w:val="center"/>
          </w:tcPr>
          <w:p w:rsidR="007A6E80" w:rsidRPr="00464B57" w:rsidRDefault="007A6E80" w:rsidP="0084258D">
            <w:pPr>
              <w:pStyle w:val="Heading2"/>
              <w:spacing w:beforeLines="20" w:before="48" w:afterLines="20" w:after="48"/>
              <w:ind w:left="0"/>
              <w:rPr>
                <w:rFonts w:ascii="Tahoma" w:hAnsi="Tahoma" w:cs="Tahoma"/>
                <w:b w:val="0"/>
                <w:sz w:val="14"/>
                <w:szCs w:val="14"/>
                <w:lang w:val="pt-BR" w:eastAsia="zh-CN"/>
              </w:rPr>
            </w:pPr>
            <w:bookmarkStart w:id="541" w:name="_Toc336338107"/>
            <w:bookmarkStart w:id="542" w:name="_Toc534481540"/>
            <w:bookmarkEnd w:id="541"/>
            <w:r w:rsidRPr="0070173E">
              <w:rPr>
                <w:rFonts w:ascii="Tahoma" w:hAnsi="Tahoma" w:cs="Tahoma"/>
                <w:b w:val="0"/>
                <w:sz w:val="14"/>
                <w:szCs w:val="14"/>
                <w:lang w:val="pt-BR" w:eastAsia="zh-CN"/>
              </w:rPr>
              <w:t>VDI Premium Suite com MDOP</w:t>
            </w:r>
            <w:bookmarkEnd w:id="542"/>
          </w:p>
        </w:tc>
        <w:bookmarkStart w:id="543" w:name="_Hlt336251370"/>
        <w:bookmarkEnd w:id="543"/>
        <w:tc>
          <w:tcPr>
            <w:tcW w:w="450" w:type="dxa"/>
            <w:shd w:val="clear" w:color="auto" w:fill="FABF8F"/>
            <w:vAlign w:val="center"/>
          </w:tcPr>
          <w:p w:rsidR="007A6E80" w:rsidRPr="0070173E" w:rsidRDefault="00263867" w:rsidP="00BC252C">
            <w:pPr>
              <w:pStyle w:val="TableText"/>
              <w:widowControl w:val="0"/>
              <w:spacing w:before="40" w:after="40"/>
              <w:rPr>
                <w:rStyle w:val="EndnoteReference"/>
                <w:rFonts w:cs="Tahoma"/>
                <w:sz w:val="13"/>
                <w:szCs w:val="13"/>
                <w:u w:val="single"/>
              </w:rPr>
            </w:pPr>
            <w:r w:rsidRPr="0070173E">
              <w:rPr>
                <w:rFonts w:cs="Tahoma"/>
                <w:lang w:eastAsia="zh-CN"/>
              </w:rPr>
              <w:fldChar w:fldCharType="begin"/>
            </w:r>
            <w:r w:rsidRPr="0070173E">
              <w:rPr>
                <w:rFonts w:cs="Tahoma"/>
                <w:lang w:eastAsia="zh-CN"/>
              </w:rPr>
              <w:instrText>HYPERLINK  \l "_93_VDI_Standard"</w:instrText>
            </w:r>
            <w:r w:rsidRPr="0070173E">
              <w:rPr>
                <w:rFonts w:cs="Tahoma"/>
                <w:lang w:eastAsia="zh-CN"/>
              </w:rPr>
              <w:fldChar w:fldCharType="separate"/>
            </w:r>
            <w:r w:rsidRPr="0070173E">
              <w:rPr>
                <w:rStyle w:val="Hyperlink"/>
                <w:rFonts w:cs="Tahoma"/>
                <w:b/>
                <w:sz w:val="13"/>
                <w:lang w:eastAsia="zh-CN"/>
              </w:rPr>
              <w:t>9</w:t>
            </w:r>
            <w:r w:rsidR="00BC252C">
              <w:rPr>
                <w:rStyle w:val="Hyperlink"/>
                <w:rFonts w:cs="Tahoma"/>
                <w:b/>
                <w:sz w:val="13"/>
                <w:lang w:eastAsia="zh-CN"/>
              </w:rPr>
              <w:t>4</w:t>
            </w:r>
            <w:r w:rsidRPr="0070173E">
              <w:rPr>
                <w:rFonts w:cs="Tahoma"/>
                <w:lang w:eastAsia="zh-CN"/>
              </w:rPr>
              <w:fldChar w:fldCharType="end"/>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7A6E80" w:rsidP="0084258D">
            <w:pPr>
              <w:pStyle w:val="Heading2"/>
              <w:spacing w:beforeLines="20" w:before="48" w:afterLines="20" w:after="48"/>
              <w:ind w:left="0"/>
              <w:rPr>
                <w:rFonts w:ascii="Tahoma" w:hAnsi="Tahoma" w:cs="Tahoma"/>
                <w:b w:val="0"/>
                <w:sz w:val="14"/>
                <w:szCs w:val="14"/>
                <w:lang w:eastAsia="zh-CN"/>
              </w:rPr>
            </w:pPr>
            <w:bookmarkStart w:id="544" w:name="_Toc336338108"/>
            <w:bookmarkStart w:id="545" w:name="_Toc534481541"/>
            <w:bookmarkEnd w:id="544"/>
            <w:r w:rsidRPr="0070173E">
              <w:rPr>
                <w:rFonts w:ascii="Tahoma" w:hAnsi="Tahoma" w:cs="Tahoma"/>
                <w:b w:val="0"/>
                <w:sz w:val="14"/>
                <w:szCs w:val="14"/>
                <w:lang w:val="pt-BR" w:eastAsia="zh-CN"/>
              </w:rPr>
              <w:t>Virtual Server 2005 R2 Enterprise Edition</w:t>
            </w:r>
            <w:bookmarkEnd w:id="545"/>
          </w:p>
        </w:tc>
        <w:tc>
          <w:tcPr>
            <w:tcW w:w="450" w:type="dxa"/>
            <w:vAlign w:val="center"/>
          </w:tcPr>
          <w:p w:rsidR="007A6E80" w:rsidRPr="0070173E" w:rsidRDefault="007A6E80" w:rsidP="004B5D2D">
            <w:pPr>
              <w:pStyle w:val="TableText"/>
              <w:widowControl w:val="0"/>
              <w:spacing w:before="40" w:after="40"/>
              <w:rPr>
                <w:rStyle w:val="EndnoteReference"/>
                <w:rFonts w:cs="Tahoma"/>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12/05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70173E" w:rsidRDefault="00CF3420" w:rsidP="0084258D">
            <w:pPr>
              <w:pStyle w:val="Heading2"/>
              <w:spacing w:beforeLines="20" w:before="48" w:afterLines="20" w:after="48"/>
              <w:ind w:left="0"/>
              <w:rPr>
                <w:rFonts w:ascii="Tahoma" w:hAnsi="Tahoma" w:cs="Tahoma"/>
                <w:b w:val="0"/>
                <w:sz w:val="14"/>
                <w:szCs w:val="14"/>
                <w:lang w:eastAsia="zh-CN"/>
              </w:rPr>
            </w:pPr>
            <w:bookmarkStart w:id="546" w:name="_Toc336338109"/>
            <w:bookmarkStart w:id="547" w:name="_Toc534481542"/>
            <w:bookmarkEnd w:id="546"/>
            <w:r w:rsidRPr="0070173E">
              <w:rPr>
                <w:rFonts w:ascii="Tahoma" w:hAnsi="Tahoma" w:cs="Tahoma"/>
                <w:b w:val="0"/>
                <w:sz w:val="14"/>
                <w:szCs w:val="14"/>
                <w:lang w:val="pt-BR" w:eastAsia="zh-CN"/>
              </w:rPr>
              <w:t>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Team Foundation Server 2012 com Tecnologia SQL Server 2012</w:t>
            </w:r>
            <w:bookmarkEnd w:id="547"/>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sz w:val="13"/>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10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szCs w:val="13"/>
              </w:rPr>
            </w:pPr>
            <w:r w:rsidRPr="00EA151A">
              <w:rPr>
                <w:rFonts w:ascii="Tahoma" w:hAnsi="Tahoma" w:cs="Tahoma"/>
                <w:sz w:val="13"/>
                <w:lang w:eastAsia="zh-CN"/>
              </w:rPr>
              <w:t>5</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3</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464B57" w:rsidRDefault="00817F04" w:rsidP="0084258D">
            <w:pPr>
              <w:pStyle w:val="Heading2"/>
              <w:spacing w:beforeLines="20" w:before="48" w:afterLines="20" w:after="48"/>
              <w:ind w:left="0"/>
              <w:rPr>
                <w:rFonts w:ascii="Tahoma" w:hAnsi="Tahoma" w:cs="Tahoma"/>
                <w:b w:val="0"/>
                <w:sz w:val="14"/>
                <w:szCs w:val="14"/>
                <w:lang w:val="pt-BR" w:eastAsia="zh-CN"/>
              </w:rPr>
            </w:pPr>
            <w:bookmarkStart w:id="548" w:name="_Toc254805933"/>
            <w:bookmarkStart w:id="549" w:name="_Toc336338110"/>
            <w:bookmarkStart w:id="550" w:name="_Toc534481543"/>
            <w:bookmarkEnd w:id="548"/>
            <w:bookmarkEnd w:id="549"/>
            <w:r w:rsidRPr="0070173E">
              <w:rPr>
                <w:rFonts w:ascii="Tahoma" w:hAnsi="Tahoma" w:cs="Tahoma"/>
                <w:b w:val="0"/>
                <w:sz w:val="14"/>
                <w:szCs w:val="14"/>
                <w:lang w:val="pt-BR" w:eastAsia="zh-CN"/>
              </w:rPr>
              <w:t>CAL do Dispositivo do 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Team Foundation Server 2012</w:t>
            </w:r>
            <w:bookmarkEnd w:id="550"/>
          </w:p>
        </w:tc>
        <w:tc>
          <w:tcPr>
            <w:tcW w:w="450" w:type="dxa"/>
            <w:vAlign w:val="center"/>
          </w:tcPr>
          <w:p w:rsidR="007A6E80" w:rsidRPr="00464B57" w:rsidRDefault="007A6E80" w:rsidP="004B5D2D">
            <w:pPr>
              <w:pStyle w:val="TableText"/>
              <w:widowControl w:val="0"/>
              <w:spacing w:before="40" w:after="40"/>
              <w:rPr>
                <w:rStyle w:val="EndnoteReference"/>
                <w:rFonts w:cs="Tahoma"/>
                <w:sz w:val="13"/>
                <w:lang w:val="pt-BR"/>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13</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10</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8</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8</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3</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ABF8F"/>
            <w:vAlign w:val="center"/>
          </w:tcPr>
          <w:p w:rsidR="007A6E80" w:rsidRPr="00464B57" w:rsidRDefault="00817F04" w:rsidP="0084258D">
            <w:pPr>
              <w:pStyle w:val="Heading2"/>
              <w:spacing w:beforeLines="20" w:before="48" w:afterLines="20" w:after="48"/>
              <w:ind w:left="0"/>
              <w:rPr>
                <w:rFonts w:ascii="Tahoma" w:hAnsi="Tahoma" w:cs="Tahoma"/>
                <w:b w:val="0"/>
                <w:sz w:val="14"/>
                <w:szCs w:val="14"/>
                <w:lang w:val="pt-BR" w:eastAsia="zh-CN"/>
              </w:rPr>
            </w:pPr>
            <w:bookmarkStart w:id="551" w:name="_Toc254805934"/>
            <w:bookmarkStart w:id="552" w:name="_Toc336338111"/>
            <w:bookmarkStart w:id="553" w:name="_Toc534481544"/>
            <w:bookmarkEnd w:id="551"/>
            <w:bookmarkEnd w:id="552"/>
            <w:r w:rsidRPr="0070173E">
              <w:rPr>
                <w:rFonts w:ascii="Tahoma" w:hAnsi="Tahoma" w:cs="Tahoma"/>
                <w:b w:val="0"/>
                <w:sz w:val="14"/>
                <w:szCs w:val="14"/>
                <w:lang w:val="pt-BR" w:eastAsia="zh-CN"/>
              </w:rPr>
              <w:t>CAL do Usuário do 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Team Foundation Server 2012</w:t>
            </w:r>
            <w:bookmarkEnd w:id="553"/>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09/12</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13</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8</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8</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3</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vAlign w:val="center"/>
          </w:tcPr>
          <w:p w:rsidR="007A6E80" w:rsidRPr="0070173E" w:rsidRDefault="00817F04" w:rsidP="0084258D">
            <w:pPr>
              <w:pStyle w:val="Heading2"/>
              <w:spacing w:beforeLines="20" w:before="48" w:afterLines="20" w:after="48"/>
              <w:ind w:left="0"/>
              <w:rPr>
                <w:rFonts w:ascii="Tahoma" w:hAnsi="Tahoma" w:cs="Tahoma"/>
                <w:b w:val="0"/>
                <w:sz w:val="14"/>
                <w:szCs w:val="14"/>
                <w:lang w:eastAsia="zh-CN"/>
              </w:rPr>
            </w:pPr>
            <w:bookmarkStart w:id="554" w:name="_Toc254805935"/>
            <w:bookmarkStart w:id="555" w:name="_Toc336338112"/>
            <w:bookmarkStart w:id="556" w:name="_Toc534481545"/>
            <w:bookmarkEnd w:id="554"/>
            <w:bookmarkEnd w:id="555"/>
            <w:r w:rsidRPr="0070173E">
              <w:rPr>
                <w:rFonts w:ascii="Tahoma" w:hAnsi="Tahoma" w:cs="Tahoma"/>
                <w:b w:val="0"/>
                <w:sz w:val="14"/>
                <w:szCs w:val="14"/>
                <w:lang w:val="pt-BR" w:eastAsia="zh-CN"/>
              </w:rPr>
              <w:t>External Connector do Visual Studio</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Team Foundation Server 2012</w:t>
            </w:r>
            <w:bookmarkEnd w:id="556"/>
          </w:p>
        </w:tc>
        <w:tc>
          <w:tcPr>
            <w:tcW w:w="450" w:type="dxa"/>
            <w:vAlign w:val="center"/>
          </w:tcPr>
          <w:p w:rsidR="007A6E80" w:rsidRPr="0070173E" w:rsidRDefault="007A6E80" w:rsidP="004B5D2D">
            <w:pPr>
              <w:pStyle w:val="TableText"/>
              <w:widowControl w:val="0"/>
              <w:spacing w:before="40" w:after="40"/>
              <w:rPr>
                <w:rStyle w:val="EndnoteReference"/>
                <w:rFonts w:cs="Tahoma"/>
                <w:sz w:val="13"/>
              </w:rPr>
            </w:pPr>
          </w:p>
        </w:tc>
        <w:tc>
          <w:tcPr>
            <w:tcW w:w="45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09/12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75</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188</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150</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113</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113</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75</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38</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75</w:t>
            </w:r>
          </w:p>
        </w:tc>
        <w:tc>
          <w:tcPr>
            <w:tcW w:w="450" w:type="dxa"/>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150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szCs w:val="13"/>
              </w:rPr>
            </w:pPr>
            <w:r w:rsidRPr="00EA151A">
              <w:rPr>
                <w:rFonts w:ascii="Tahoma" w:hAnsi="Tahoma" w:cs="Tahoma"/>
                <w:sz w:val="13"/>
                <w:szCs w:val="13"/>
              </w:rPr>
              <w:t>75</w:t>
            </w:r>
          </w:p>
        </w:tc>
        <w:tc>
          <w:tcPr>
            <w:tcW w:w="450" w:type="dxa"/>
            <w:tcBorders>
              <w:lef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tcBorders>
              <w:right w:val="single" w:sz="18" w:space="0" w:color="auto"/>
            </w:tcBorders>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S</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LO/OV</w:t>
            </w:r>
          </w:p>
        </w:tc>
      </w:tr>
      <w:tr w:rsidR="007A6E80" w:rsidRPr="00EA151A" w:rsidTr="0084258D">
        <w:trPr>
          <w:trHeight w:val="494"/>
        </w:trPr>
        <w:tc>
          <w:tcPr>
            <w:tcW w:w="2714" w:type="dxa"/>
            <w:shd w:val="clear" w:color="auto" w:fill="FABF8F"/>
            <w:vAlign w:val="center"/>
          </w:tcPr>
          <w:p w:rsidR="007A6E80" w:rsidRPr="0070173E" w:rsidRDefault="007A6E80" w:rsidP="0084258D">
            <w:pPr>
              <w:pStyle w:val="Heading2"/>
              <w:spacing w:beforeLines="20" w:before="48" w:afterLines="20" w:after="48"/>
              <w:ind w:left="0"/>
              <w:rPr>
                <w:rFonts w:ascii="Tahoma" w:hAnsi="Tahoma" w:cs="Tahoma"/>
                <w:b w:val="0"/>
                <w:sz w:val="14"/>
                <w:szCs w:val="14"/>
                <w:lang w:eastAsia="zh-CN"/>
              </w:rPr>
            </w:pPr>
            <w:bookmarkStart w:id="557" w:name="_Toc336338113"/>
            <w:bookmarkStart w:id="558" w:name="_Toc534481546"/>
            <w:bookmarkEnd w:id="557"/>
            <w:r w:rsidRPr="0070173E">
              <w:rPr>
                <w:rFonts w:ascii="Tahoma" w:hAnsi="Tahoma" w:cs="Tahoma"/>
                <w:b w:val="0"/>
                <w:sz w:val="14"/>
                <w:szCs w:val="14"/>
                <w:lang w:val="pt-BR" w:eastAsia="zh-CN"/>
              </w:rPr>
              <w:t>Assinatura do Web Antimalware para Forefront Threat Management Gateway Medium Business Edition (Dispositivo e Usuário)</w:t>
            </w:r>
            <w:bookmarkEnd w:id="558"/>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87"/>
        </w:trPr>
        <w:tc>
          <w:tcPr>
            <w:tcW w:w="2714" w:type="dxa"/>
            <w:vAlign w:val="center"/>
          </w:tcPr>
          <w:p w:rsidR="007A6E80" w:rsidRPr="0070173E" w:rsidRDefault="00817F04" w:rsidP="0084258D">
            <w:pPr>
              <w:pStyle w:val="Heading2"/>
              <w:spacing w:beforeLines="20" w:before="48" w:afterLines="20" w:after="48"/>
              <w:ind w:left="0"/>
              <w:rPr>
                <w:rFonts w:ascii="Tahoma" w:hAnsi="Tahoma" w:cs="Tahoma"/>
                <w:b w:val="0"/>
                <w:sz w:val="14"/>
                <w:szCs w:val="14"/>
                <w:lang w:eastAsia="x-none"/>
              </w:rPr>
            </w:pPr>
            <w:bookmarkStart w:id="559" w:name="_Toc336338114"/>
            <w:bookmarkStart w:id="560" w:name="_Toc534481547"/>
            <w:bookmarkEnd w:id="559"/>
            <w:r w:rsidRPr="0070173E">
              <w:rPr>
                <w:rFonts w:ascii="Tahoma" w:hAnsi="Tahoma" w:cs="Tahoma"/>
                <w:b w:val="0"/>
                <w:sz w:val="14"/>
                <w:szCs w:val="14"/>
                <w:lang w:val="pt-BR" w:eastAsia="zh-CN"/>
              </w:rPr>
              <w:t>Serviços do Windows Azure</w:t>
            </w:r>
            <w:bookmarkEnd w:id="560"/>
          </w:p>
        </w:tc>
        <w:bookmarkStart w:id="561" w:name="_Hlt335906200"/>
        <w:bookmarkStart w:id="562" w:name="_Hlt335906300"/>
        <w:bookmarkStart w:id="563" w:name="_Hlt336249818"/>
        <w:bookmarkStart w:id="564" w:name="_Hlt336250114"/>
        <w:bookmarkStart w:id="565" w:name="_Hlt336250148"/>
        <w:bookmarkStart w:id="566" w:name="_Hlt336251394"/>
        <w:bookmarkEnd w:id="561"/>
        <w:bookmarkEnd w:id="562"/>
        <w:bookmarkEnd w:id="563"/>
        <w:bookmarkEnd w:id="564"/>
        <w:bookmarkEnd w:id="565"/>
        <w:bookmarkEnd w:id="566"/>
        <w:tc>
          <w:tcPr>
            <w:tcW w:w="450" w:type="dxa"/>
            <w:vAlign w:val="center"/>
          </w:tcPr>
          <w:p w:rsidR="007A6E80" w:rsidRPr="0070173E" w:rsidRDefault="00817F04" w:rsidP="00BC252C">
            <w:pPr>
              <w:pStyle w:val="TableText"/>
              <w:widowControl w:val="0"/>
              <w:spacing w:before="40" w:after="40"/>
              <w:rPr>
                <w:rFonts w:cs="Tahoma"/>
                <w:b/>
                <w:color w:val="0000FF"/>
                <w:sz w:val="13"/>
                <w:u w:val="single"/>
              </w:rPr>
            </w:pPr>
            <w:r w:rsidRPr="0070173E">
              <w:rPr>
                <w:rFonts w:cs="Tahoma"/>
                <w:lang w:eastAsia="zh-CN"/>
              </w:rPr>
              <w:fldChar w:fldCharType="begin"/>
            </w:r>
            <w:r w:rsidR="00263867" w:rsidRPr="0070173E">
              <w:rPr>
                <w:rFonts w:cs="Tahoma"/>
                <w:lang w:eastAsia="zh-CN"/>
              </w:rPr>
              <w:instrText>HYPERLINK  \l "_94_Serviços_do"</w:instrText>
            </w:r>
            <w:r w:rsidRPr="0070173E">
              <w:rPr>
                <w:rFonts w:cs="Tahoma"/>
                <w:lang w:eastAsia="zh-CN"/>
              </w:rPr>
              <w:fldChar w:fldCharType="separate"/>
            </w:r>
            <w:r w:rsidRPr="0070173E">
              <w:rPr>
                <w:rStyle w:val="Hyperlink"/>
                <w:rFonts w:cs="Tahoma"/>
                <w:b/>
                <w:sz w:val="13"/>
                <w:lang w:eastAsia="zh-CN"/>
              </w:rPr>
              <w:t>9</w:t>
            </w:r>
            <w:r w:rsidR="00BC252C">
              <w:rPr>
                <w:rStyle w:val="Hyperlink"/>
                <w:rFonts w:cs="Tahoma"/>
                <w:b/>
                <w:sz w:val="13"/>
                <w:lang w:eastAsia="zh-CN"/>
              </w:rPr>
              <w:t>5</w:t>
            </w:r>
            <w:r w:rsidRPr="0070173E">
              <w:rPr>
                <w:rFonts w:cs="Tahoma"/>
                <w:lang w:eastAsia="zh-CN"/>
              </w:rPr>
              <w:fldChar w:fldCharType="end"/>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11/11</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52"/>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567" w:name="_Toc336338115"/>
            <w:bookmarkStart w:id="568" w:name="_Toc534481548"/>
            <w:bookmarkEnd w:id="567"/>
            <w:r w:rsidRPr="0070173E">
              <w:rPr>
                <w:rFonts w:ascii="Tahoma" w:hAnsi="Tahoma" w:cs="Tahoma"/>
                <w:b w:val="0"/>
                <w:sz w:val="14"/>
                <w:szCs w:val="14"/>
                <w:lang w:val="pt-BR" w:eastAsia="zh-CN"/>
              </w:rPr>
              <w:t>Windows</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Embedded Device Manager</w:t>
            </w:r>
            <w:r w:rsidR="0084258D">
              <w:rPr>
                <w:rFonts w:ascii="Tahoma" w:hAnsi="Tahoma" w:cs="Tahoma"/>
                <w:b w:val="0"/>
                <w:sz w:val="14"/>
                <w:szCs w:val="14"/>
                <w:lang w:val="pt-BR" w:eastAsia="zh-CN"/>
              </w:rPr>
              <w:t> </w:t>
            </w:r>
            <w:r w:rsidRPr="0070173E">
              <w:rPr>
                <w:rFonts w:ascii="Tahoma" w:hAnsi="Tahoma" w:cs="Tahoma"/>
                <w:b w:val="0"/>
                <w:sz w:val="14"/>
                <w:szCs w:val="14"/>
                <w:lang w:val="pt-BR" w:eastAsia="zh-CN"/>
              </w:rPr>
              <w:t>2011</w:t>
            </w:r>
            <w:bookmarkEnd w:id="568"/>
          </w:p>
        </w:tc>
        <w:bookmarkStart w:id="569" w:name="_Hlt336251405"/>
        <w:bookmarkStart w:id="570" w:name="_Hlt336251494"/>
        <w:bookmarkEnd w:id="569"/>
        <w:bookmarkEnd w:id="570"/>
        <w:tc>
          <w:tcPr>
            <w:tcW w:w="450" w:type="dxa"/>
            <w:shd w:val="clear" w:color="auto" w:fill="FABF8F"/>
            <w:vAlign w:val="center"/>
          </w:tcPr>
          <w:p w:rsidR="007A6E80" w:rsidRPr="0070173E" w:rsidRDefault="00817F04" w:rsidP="00BC252C">
            <w:pPr>
              <w:pStyle w:val="TableText"/>
              <w:widowControl w:val="0"/>
              <w:spacing w:before="40" w:after="40"/>
              <w:rPr>
                <w:rFonts w:cs="Tahoma"/>
                <w:b/>
                <w:color w:val="0000FF"/>
                <w:sz w:val="13"/>
                <w:u w:val="single"/>
              </w:rPr>
            </w:pPr>
            <w:r w:rsidRPr="0070173E">
              <w:rPr>
                <w:rFonts w:cs="Tahoma"/>
                <w:lang w:eastAsia="zh-CN"/>
              </w:rPr>
              <w:fldChar w:fldCharType="begin"/>
            </w:r>
            <w:r w:rsidR="00263867" w:rsidRPr="0070173E">
              <w:rPr>
                <w:rFonts w:cs="Tahoma"/>
                <w:lang w:eastAsia="zh-CN"/>
              </w:rPr>
              <w:instrText>HYPERLINK  \l "_95_Windows_Embedded"</w:instrText>
            </w:r>
            <w:r w:rsidRPr="0070173E">
              <w:rPr>
                <w:rFonts w:cs="Tahoma"/>
                <w:lang w:eastAsia="zh-CN"/>
              </w:rPr>
              <w:fldChar w:fldCharType="separate"/>
            </w:r>
            <w:r w:rsidRPr="0070173E">
              <w:rPr>
                <w:rStyle w:val="Hyperlink"/>
                <w:rFonts w:cs="Tahoma"/>
                <w:b/>
                <w:sz w:val="13"/>
                <w:lang w:eastAsia="zh-CN"/>
              </w:rPr>
              <w:t>9</w:t>
            </w:r>
            <w:r w:rsidR="00BC252C">
              <w:rPr>
                <w:rStyle w:val="Hyperlink"/>
                <w:rFonts w:cs="Tahoma"/>
                <w:b/>
                <w:sz w:val="13"/>
                <w:lang w:eastAsia="zh-CN"/>
              </w:rPr>
              <w:t>6</w:t>
            </w:r>
            <w:r w:rsidRPr="0070173E">
              <w:rPr>
                <w:rFonts w:cs="Tahoma"/>
                <w:lang w:eastAsia="zh-CN"/>
              </w:rPr>
              <w:fldChar w:fldCharType="end"/>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B10D22" w:rsidTr="0084258D">
        <w:trPr>
          <w:trHeight w:val="287"/>
        </w:trPr>
        <w:tc>
          <w:tcPr>
            <w:tcW w:w="2714" w:type="dxa"/>
            <w:vAlign w:val="center"/>
          </w:tcPr>
          <w:p w:rsidR="007A6E80" w:rsidRPr="00464B57" w:rsidRDefault="00817F04" w:rsidP="0084258D">
            <w:pPr>
              <w:pStyle w:val="Heading2"/>
              <w:spacing w:before="20" w:after="20"/>
              <w:ind w:left="0"/>
              <w:rPr>
                <w:rFonts w:ascii="Tahoma" w:hAnsi="Tahoma" w:cs="Tahoma"/>
                <w:b w:val="0"/>
                <w:sz w:val="14"/>
                <w:szCs w:val="14"/>
                <w:lang w:val="pt-BR" w:eastAsia="zh-CN"/>
              </w:rPr>
            </w:pPr>
            <w:bookmarkStart w:id="571" w:name="_Toc336338116"/>
            <w:bookmarkStart w:id="572" w:name="_Toc534481549"/>
            <w:bookmarkEnd w:id="571"/>
            <w:r w:rsidRPr="0070173E">
              <w:rPr>
                <w:rFonts w:ascii="Tahoma" w:hAnsi="Tahoma" w:cs="Tahoma"/>
                <w:b w:val="0"/>
                <w:sz w:val="14"/>
                <w:szCs w:val="14"/>
                <w:lang w:val="pt-BR" w:eastAsia="zh-CN"/>
              </w:rPr>
              <w:lastRenderedPageBreak/>
              <w:t>Licença de Gerenciamento de Cliente do Windows</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Embedded Device Manager 2011 por OSE</w:t>
            </w:r>
            <w:bookmarkEnd w:id="572"/>
          </w:p>
        </w:tc>
        <w:tc>
          <w:tcPr>
            <w:tcW w:w="450" w:type="dxa"/>
            <w:vAlign w:val="center"/>
          </w:tcPr>
          <w:p w:rsidR="007A6E80" w:rsidRPr="00464B57" w:rsidRDefault="007A6E80" w:rsidP="004B5D2D">
            <w:pPr>
              <w:pStyle w:val="TableText"/>
              <w:widowControl w:val="0"/>
              <w:spacing w:before="40" w:after="40"/>
              <w:rPr>
                <w:rFonts w:cs="Tahoma"/>
                <w:color w:val="0000FF"/>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360" w:type="dxa"/>
            <w:tcBorders>
              <w:righ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360" w:type="dxa"/>
            <w:tcBorders>
              <w:lef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360" w:type="dxa"/>
            <w:tcBorders>
              <w:righ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tcBorders>
              <w:lef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tcBorders>
              <w:righ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tcBorders>
              <w:lef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tcBorders>
              <w:righ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tcBorders>
              <w:left w:val="single" w:sz="18" w:space="0" w:color="auto"/>
              <w:right w:val="single" w:sz="18" w:space="0" w:color="auto"/>
            </w:tcBorders>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630" w:type="dxa"/>
            <w:vAlign w:val="center"/>
          </w:tcPr>
          <w:p w:rsidR="007A6E80" w:rsidRPr="00464B57" w:rsidRDefault="007A6E80" w:rsidP="004B5D2D">
            <w:pPr>
              <w:pStyle w:val="TableText"/>
              <w:widowControl w:val="0"/>
              <w:spacing w:before="40" w:after="40"/>
              <w:rPr>
                <w:rFonts w:ascii="Tahoma" w:hAnsi="Tahoma" w:cs="Tahoma"/>
                <w:sz w:val="13"/>
                <w:lang w:val="pt-BR"/>
              </w:rPr>
            </w:pPr>
          </w:p>
        </w:tc>
        <w:tc>
          <w:tcPr>
            <w:tcW w:w="450" w:type="dxa"/>
            <w:vAlign w:val="center"/>
          </w:tcPr>
          <w:p w:rsidR="007A6E80" w:rsidRPr="00464B57" w:rsidRDefault="007A6E80" w:rsidP="004B5D2D">
            <w:pPr>
              <w:pStyle w:val="TableText"/>
              <w:widowControl w:val="0"/>
              <w:spacing w:before="40" w:after="40"/>
              <w:rPr>
                <w:rFonts w:ascii="Tahoma" w:hAnsi="Tahoma" w:cs="Tahoma"/>
                <w:sz w:val="13"/>
                <w:lang w:val="pt-BR"/>
              </w:rPr>
            </w:pPr>
          </w:p>
        </w:tc>
      </w:tr>
      <w:tr w:rsidR="006F4084" w:rsidRPr="00EA151A" w:rsidTr="0084258D">
        <w:trPr>
          <w:trHeight w:val="287"/>
        </w:trPr>
        <w:tc>
          <w:tcPr>
            <w:tcW w:w="2714" w:type="dxa"/>
            <w:shd w:val="clear" w:color="auto" w:fill="FABF8F"/>
            <w:vAlign w:val="center"/>
          </w:tcPr>
          <w:p w:rsidR="007A6E80" w:rsidRPr="00464B57" w:rsidRDefault="00817F04" w:rsidP="0084258D">
            <w:pPr>
              <w:pStyle w:val="Heading2"/>
              <w:spacing w:before="20" w:after="20"/>
              <w:ind w:left="0"/>
              <w:rPr>
                <w:rFonts w:ascii="Tahoma" w:hAnsi="Tahoma" w:cs="Tahoma"/>
                <w:b w:val="0"/>
                <w:sz w:val="14"/>
                <w:szCs w:val="14"/>
                <w:lang w:val="pt-BR" w:eastAsia="zh-CN"/>
              </w:rPr>
            </w:pPr>
            <w:bookmarkStart w:id="573" w:name="_Toc336338117"/>
            <w:bookmarkStart w:id="574" w:name="_Toc534481550"/>
            <w:bookmarkEnd w:id="573"/>
            <w:r w:rsidRPr="0070173E">
              <w:rPr>
                <w:rFonts w:ascii="Tahoma" w:hAnsi="Tahoma" w:cs="Tahoma"/>
                <w:b w:val="0"/>
                <w:sz w:val="14"/>
                <w:szCs w:val="14"/>
                <w:lang w:val="pt-BR" w:eastAsia="zh-CN"/>
              </w:rPr>
              <w:t>Licença de Gerenciamento de Cliente do Windows</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Embedded Device Manager 2011 por Usuário</w:t>
            </w:r>
            <w:bookmarkEnd w:id="574"/>
          </w:p>
        </w:tc>
        <w:tc>
          <w:tcPr>
            <w:tcW w:w="450" w:type="dxa"/>
            <w:shd w:val="clear" w:color="auto" w:fill="FABF8F"/>
            <w:vAlign w:val="center"/>
          </w:tcPr>
          <w:p w:rsidR="007A6E80" w:rsidRPr="0070173E" w:rsidRDefault="00B257B3" w:rsidP="00BC252C">
            <w:pPr>
              <w:pStyle w:val="TableText"/>
              <w:widowControl w:val="0"/>
              <w:spacing w:before="40" w:after="40"/>
              <w:rPr>
                <w:rFonts w:cs="Tahoma"/>
                <w:b/>
                <w:color w:val="0000FF"/>
                <w:sz w:val="13"/>
              </w:rPr>
            </w:pPr>
            <w:hyperlink w:anchor="_96_Windows_Embedded" w:history="1">
              <w:r w:rsidR="00817F04" w:rsidRPr="0070173E">
                <w:rPr>
                  <w:rStyle w:val="Hyperlink"/>
                  <w:rFonts w:cs="Tahoma"/>
                  <w:b/>
                  <w:sz w:val="13"/>
                  <w:lang w:eastAsia="zh-CN"/>
                </w:rPr>
                <w:t>9</w:t>
              </w:r>
              <w:r w:rsidR="00BC252C">
                <w:rPr>
                  <w:rStyle w:val="Hyperlink"/>
                  <w:rFonts w:cs="Tahoma"/>
                  <w:b/>
                  <w:sz w:val="13"/>
                  <w:lang w:eastAsia="zh-CN"/>
                </w:rPr>
                <w:t>7</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287"/>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575" w:name="_Toc336338118"/>
            <w:bookmarkStart w:id="576" w:name="_Toc534481551"/>
            <w:bookmarkEnd w:id="575"/>
            <w:r w:rsidRPr="0070173E">
              <w:rPr>
                <w:rFonts w:ascii="Tahoma" w:hAnsi="Tahoma" w:cs="Tahoma"/>
                <w:b w:val="0"/>
                <w:sz w:val="14"/>
                <w:szCs w:val="14"/>
                <w:lang w:val="pt-BR" w:eastAsia="zh-CN"/>
              </w:rPr>
              <w:t>Windows</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Embedded Device Manager 2011 com Tecnologia SQL Server</w:t>
            </w:r>
            <w:r w:rsidR="007A1D19" w:rsidRPr="007A1D19">
              <w:rPr>
                <w:rFonts w:ascii="Tahoma" w:hAnsi="Tahoma" w:cs="Tahoma"/>
                <w:b w:val="0"/>
                <w:sz w:val="14"/>
                <w:szCs w:val="14"/>
                <w:vertAlign w:val="superscript"/>
                <w:lang w:val="pt-BR" w:eastAsia="zh-CN"/>
              </w:rPr>
              <w:t>®</w:t>
            </w:r>
            <w:r w:rsidRPr="0070173E">
              <w:rPr>
                <w:rFonts w:ascii="Tahoma" w:hAnsi="Tahoma" w:cs="Tahoma"/>
                <w:b w:val="0"/>
                <w:sz w:val="14"/>
                <w:szCs w:val="14"/>
                <w:lang w:val="pt-BR" w:eastAsia="zh-CN"/>
              </w:rPr>
              <w:t xml:space="preserve"> 2008</w:t>
            </w:r>
            <w:bookmarkEnd w:id="576"/>
          </w:p>
        </w:tc>
        <w:tc>
          <w:tcPr>
            <w:tcW w:w="450" w:type="dxa"/>
            <w:shd w:val="clear" w:color="auto" w:fill="FFFFFF"/>
            <w:vAlign w:val="center"/>
          </w:tcPr>
          <w:p w:rsidR="007A6E80" w:rsidRPr="0070173E" w:rsidRDefault="00B257B3" w:rsidP="00BC252C">
            <w:pPr>
              <w:pStyle w:val="TableText"/>
              <w:widowControl w:val="0"/>
              <w:spacing w:before="40" w:after="40"/>
              <w:rPr>
                <w:rFonts w:cs="Tahoma"/>
                <w:b/>
                <w:color w:val="0000FF"/>
                <w:sz w:val="13"/>
                <w:szCs w:val="13"/>
                <w:u w:val="single"/>
              </w:rPr>
            </w:pPr>
            <w:hyperlink w:anchor="_96_Windows_Embedded" w:history="1">
              <w:r w:rsidR="00263867" w:rsidRPr="0070173E">
                <w:rPr>
                  <w:rStyle w:val="Hyperlink"/>
                  <w:rFonts w:cs="Tahoma"/>
                  <w:b/>
                  <w:sz w:val="13"/>
                  <w:lang w:eastAsia="zh-CN"/>
                </w:rPr>
                <w:t>9</w:t>
              </w:r>
              <w:r w:rsidR="00BC252C">
                <w:rPr>
                  <w:rStyle w:val="Hyperlink"/>
                  <w:rFonts w:cs="Tahoma"/>
                  <w:b/>
                  <w:sz w:val="13"/>
                  <w:lang w:eastAsia="zh-CN"/>
                </w:rPr>
                <w:t>7</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287"/>
        </w:trPr>
        <w:tc>
          <w:tcPr>
            <w:tcW w:w="2714" w:type="dxa"/>
            <w:shd w:val="clear" w:color="auto" w:fill="FABF8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577" w:name="_Toc336338119"/>
            <w:bookmarkStart w:id="578" w:name="_Toc534481552"/>
            <w:bookmarkEnd w:id="577"/>
            <w:r w:rsidRPr="00464B57">
              <w:rPr>
                <w:rFonts w:ascii="Tahoma" w:hAnsi="Tahoma" w:cs="Tahoma"/>
                <w:b w:val="0"/>
                <w:sz w:val="14"/>
                <w:szCs w:val="14"/>
                <w:lang w:eastAsia="zh-CN"/>
              </w:rPr>
              <w:t>Windows Essential Business Server 2008 Standard</w:t>
            </w:r>
            <w:bookmarkEnd w:id="578"/>
          </w:p>
        </w:tc>
        <w:tc>
          <w:tcPr>
            <w:tcW w:w="450" w:type="dxa"/>
            <w:shd w:val="clear" w:color="auto" w:fill="FABF8F"/>
            <w:vAlign w:val="center"/>
          </w:tcPr>
          <w:p w:rsidR="007A6E80" w:rsidRPr="0070173E" w:rsidRDefault="00B257B3" w:rsidP="00BC252C">
            <w:pPr>
              <w:pStyle w:val="TableText"/>
              <w:widowControl w:val="0"/>
              <w:spacing w:before="40" w:after="40"/>
              <w:rPr>
                <w:rStyle w:val="EndnoteReference"/>
                <w:rFonts w:cs="Tahoma"/>
                <w:b w:val="0"/>
                <w:color w:val="0000FF"/>
                <w:sz w:val="13"/>
                <w:szCs w:val="13"/>
                <w:u w:val="single"/>
              </w:rPr>
            </w:pPr>
            <w:hyperlink w:anchor="_97_EBS_2008" w:history="1">
              <w:r w:rsidR="00817F04" w:rsidRPr="0070173E">
                <w:rPr>
                  <w:rStyle w:val="Hyperlink"/>
                  <w:rFonts w:cs="Tahoma"/>
                  <w:b/>
                  <w:sz w:val="13"/>
                  <w:lang w:eastAsia="zh-CN"/>
                </w:rPr>
                <w:t>9</w:t>
              </w:r>
              <w:r w:rsidR="00BC252C">
                <w:rPr>
                  <w:rStyle w:val="Hyperlink"/>
                  <w:rFonts w:cs="Tahoma"/>
                  <w:b/>
                  <w:sz w:val="13"/>
                  <w:lang w:eastAsia="zh-CN"/>
                </w:rPr>
                <w:t>8</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287"/>
        </w:trPr>
        <w:tc>
          <w:tcPr>
            <w:tcW w:w="2714" w:type="dxa"/>
            <w:shd w:val="clear" w:color="auto" w:fill="FFFFF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579" w:name="_Toc336338120"/>
            <w:bookmarkStart w:id="580" w:name="_Toc534481553"/>
            <w:bookmarkEnd w:id="579"/>
            <w:r w:rsidRPr="00464B57">
              <w:rPr>
                <w:rFonts w:ascii="Tahoma" w:hAnsi="Tahoma" w:cs="Tahoma"/>
                <w:b w:val="0"/>
                <w:sz w:val="14"/>
                <w:szCs w:val="14"/>
                <w:lang w:eastAsia="zh-CN"/>
              </w:rPr>
              <w:t>Windows Essential Business Server 2008 CAL Suite</w:t>
            </w:r>
            <w:bookmarkEnd w:id="580"/>
          </w:p>
        </w:tc>
        <w:tc>
          <w:tcPr>
            <w:tcW w:w="450" w:type="dxa"/>
            <w:shd w:val="clear" w:color="auto" w:fill="FFFFFF"/>
            <w:vAlign w:val="center"/>
          </w:tcPr>
          <w:p w:rsidR="007A6E80" w:rsidRPr="0070173E" w:rsidRDefault="007A6E80" w:rsidP="004B5D2D">
            <w:pPr>
              <w:pStyle w:val="TableText"/>
              <w:widowControl w:val="0"/>
              <w:spacing w:before="40" w:after="40"/>
              <w:rPr>
                <w:rStyle w:val="EndnoteReference"/>
                <w:rFonts w:cs="Tahoma"/>
                <w:color w:val="0000FF"/>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287"/>
        </w:trPr>
        <w:tc>
          <w:tcPr>
            <w:tcW w:w="2714" w:type="dxa"/>
            <w:shd w:val="clear" w:color="auto" w:fill="FABF8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581" w:name="_Toc336338121"/>
            <w:bookmarkStart w:id="582" w:name="_Toc534481554"/>
            <w:bookmarkEnd w:id="581"/>
            <w:r w:rsidRPr="00464B57">
              <w:rPr>
                <w:rFonts w:ascii="Tahoma" w:hAnsi="Tahoma" w:cs="Tahoma"/>
                <w:b w:val="0"/>
                <w:sz w:val="14"/>
                <w:szCs w:val="14"/>
                <w:lang w:eastAsia="zh-CN"/>
              </w:rPr>
              <w:t>Windows Essential Business Server 2008 CAL Suite (5 clientes)</w:t>
            </w:r>
            <w:bookmarkEnd w:id="582"/>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color w:val="0000FF"/>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6F4084" w:rsidRPr="00EA151A" w:rsidTr="0084258D">
        <w:trPr>
          <w:trHeight w:val="287"/>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583" w:name="_Toc336338122"/>
            <w:bookmarkStart w:id="584" w:name="_Toc534481555"/>
            <w:bookmarkEnd w:id="583"/>
            <w:r w:rsidRPr="00464B57">
              <w:rPr>
                <w:rFonts w:ascii="Tahoma" w:hAnsi="Tahoma" w:cs="Tahoma"/>
                <w:b w:val="0"/>
                <w:color w:val="000000"/>
                <w:sz w:val="14"/>
                <w:szCs w:val="14"/>
                <w:lang w:eastAsia="zh-CN"/>
              </w:rPr>
              <w:t>Windows Essential Business Server 2008 CAL Suite (20 clientes)</w:t>
            </w:r>
            <w:bookmarkEnd w:id="584"/>
          </w:p>
        </w:tc>
        <w:tc>
          <w:tcPr>
            <w:tcW w:w="450" w:type="dxa"/>
            <w:shd w:val="clear" w:color="auto" w:fill="FFFFFF"/>
            <w:vAlign w:val="center"/>
          </w:tcPr>
          <w:p w:rsidR="007A6E80" w:rsidRPr="0070173E" w:rsidRDefault="007A6E80" w:rsidP="004B5D2D">
            <w:pPr>
              <w:pStyle w:val="TableText"/>
              <w:widowControl w:val="0"/>
              <w:spacing w:before="40" w:after="40"/>
              <w:rPr>
                <w:rStyle w:val="EndnoteReference"/>
                <w:rFonts w:cs="Tahoma"/>
                <w:color w:val="0000FF"/>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6F4084" w:rsidRPr="00EA151A" w:rsidTr="0084258D">
        <w:trPr>
          <w:trHeight w:val="287"/>
        </w:trPr>
        <w:tc>
          <w:tcPr>
            <w:tcW w:w="2714" w:type="dxa"/>
            <w:shd w:val="clear" w:color="auto" w:fill="FABF8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585" w:name="_Toc336338123"/>
            <w:bookmarkStart w:id="586" w:name="_Toc534481556"/>
            <w:bookmarkEnd w:id="585"/>
            <w:r w:rsidRPr="00464B57">
              <w:rPr>
                <w:rFonts w:ascii="Tahoma" w:hAnsi="Tahoma" w:cs="Tahoma"/>
                <w:b w:val="0"/>
                <w:sz w:val="14"/>
                <w:szCs w:val="14"/>
                <w:lang w:eastAsia="zh-CN"/>
              </w:rPr>
              <w:t>Windows Essential Business Server 2008 CAL Suite (50 clientes)</w:t>
            </w:r>
            <w:bookmarkEnd w:id="586"/>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color w:val="0000FF"/>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6F4084" w:rsidRPr="00EA151A" w:rsidTr="0084258D">
        <w:trPr>
          <w:trHeight w:val="287"/>
        </w:trPr>
        <w:tc>
          <w:tcPr>
            <w:tcW w:w="2714" w:type="dxa"/>
            <w:shd w:val="clear" w:color="auto" w:fill="FFFFF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587" w:name="_Toc336338124"/>
            <w:bookmarkStart w:id="588" w:name="_Toc534481557"/>
            <w:bookmarkEnd w:id="587"/>
            <w:r w:rsidRPr="00464B57">
              <w:rPr>
                <w:rFonts w:ascii="Tahoma" w:hAnsi="Tahoma" w:cs="Tahoma"/>
                <w:b w:val="0"/>
                <w:sz w:val="14"/>
                <w:szCs w:val="14"/>
                <w:lang w:eastAsia="zh-CN"/>
              </w:rPr>
              <w:t>Windows Essential Business Server 2008 Premium</w:t>
            </w:r>
            <w:bookmarkEnd w:id="588"/>
            <w:r w:rsidRPr="0070173E">
              <w:rPr>
                <w:rFonts w:ascii="Tahoma" w:hAnsi="Tahoma" w:cs="Tahoma"/>
                <w:b w:val="0"/>
                <w:sz w:val="14"/>
                <w:szCs w:val="14"/>
                <w:lang w:eastAsia="zh-CN"/>
              </w:rPr>
              <w:t xml:space="preserve"> </w:t>
            </w:r>
          </w:p>
        </w:tc>
        <w:tc>
          <w:tcPr>
            <w:tcW w:w="450" w:type="dxa"/>
            <w:shd w:val="clear" w:color="auto" w:fill="FFFFFF"/>
            <w:vAlign w:val="center"/>
          </w:tcPr>
          <w:p w:rsidR="007A6E80" w:rsidRPr="0070173E" w:rsidRDefault="00B257B3" w:rsidP="00BC252C">
            <w:pPr>
              <w:pStyle w:val="TableText"/>
              <w:widowControl w:val="0"/>
              <w:spacing w:before="40" w:after="40"/>
              <w:rPr>
                <w:rStyle w:val="EndnoteReference"/>
                <w:rFonts w:cs="Tahoma"/>
                <w:b w:val="0"/>
                <w:color w:val="0000FF"/>
                <w:sz w:val="13"/>
                <w:u w:val="single"/>
              </w:rPr>
            </w:pPr>
            <w:hyperlink w:anchor="_97_EBS_2008" w:history="1">
              <w:r w:rsidR="00263867" w:rsidRPr="0070173E">
                <w:rPr>
                  <w:rStyle w:val="Hyperlink"/>
                  <w:rFonts w:cs="Tahoma"/>
                  <w:b/>
                  <w:sz w:val="13"/>
                  <w:lang w:eastAsia="zh-CN"/>
                </w:rPr>
                <w:t>9</w:t>
              </w:r>
              <w:r w:rsidR="00BC252C">
                <w:rPr>
                  <w:rStyle w:val="Hyperlink"/>
                  <w:rFonts w:cs="Tahoma"/>
                  <w:b/>
                  <w:sz w:val="13"/>
                  <w:lang w:eastAsia="zh-CN"/>
                </w:rPr>
                <w:t>8</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287"/>
        </w:trPr>
        <w:tc>
          <w:tcPr>
            <w:tcW w:w="2714" w:type="dxa"/>
            <w:shd w:val="clear" w:color="auto" w:fill="FABF8F"/>
            <w:vAlign w:val="center"/>
          </w:tcPr>
          <w:p w:rsidR="007A6E80" w:rsidRPr="00464B57" w:rsidRDefault="007A6E80" w:rsidP="0084258D">
            <w:pPr>
              <w:pStyle w:val="Heading2"/>
              <w:spacing w:before="20" w:after="20"/>
              <w:ind w:left="0"/>
              <w:rPr>
                <w:rFonts w:ascii="Tahoma" w:hAnsi="Tahoma" w:cs="Tahoma"/>
                <w:b w:val="0"/>
                <w:sz w:val="14"/>
                <w:szCs w:val="14"/>
                <w:lang w:val="pt-BR" w:eastAsia="zh-CN"/>
              </w:rPr>
            </w:pPr>
            <w:bookmarkStart w:id="589" w:name="_Toc336338125"/>
            <w:bookmarkStart w:id="590" w:name="_Toc534481558"/>
            <w:bookmarkEnd w:id="589"/>
            <w:r w:rsidRPr="0070173E">
              <w:rPr>
                <w:rFonts w:ascii="Tahoma" w:hAnsi="Tahoma" w:cs="Tahoma"/>
                <w:b w:val="0"/>
                <w:sz w:val="14"/>
                <w:szCs w:val="14"/>
                <w:lang w:val="pt-BR" w:eastAsia="zh-CN"/>
              </w:rPr>
              <w:t>Windows Essential Business Server 2008 CAL Suite para Usuários ou Dispositivos Premium</w:t>
            </w:r>
            <w:bookmarkEnd w:id="590"/>
            <w:r w:rsidRPr="00464B57">
              <w:rPr>
                <w:rFonts w:ascii="Tahoma" w:hAnsi="Tahoma" w:cs="Tahoma"/>
                <w:b w:val="0"/>
                <w:sz w:val="14"/>
                <w:szCs w:val="14"/>
                <w:lang w:val="pt-BR" w:eastAsia="zh-CN"/>
              </w:rPr>
              <w:t xml:space="preserve"> </w:t>
            </w:r>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287"/>
        </w:trPr>
        <w:tc>
          <w:tcPr>
            <w:tcW w:w="2714" w:type="dxa"/>
            <w:shd w:val="clear" w:color="auto" w:fill="FABF8F"/>
            <w:vAlign w:val="center"/>
          </w:tcPr>
          <w:p w:rsidR="007A6E80" w:rsidRPr="00464B57" w:rsidRDefault="007A6E80" w:rsidP="0084258D">
            <w:pPr>
              <w:pStyle w:val="Heading2"/>
              <w:spacing w:before="20" w:after="20"/>
              <w:ind w:left="0"/>
              <w:rPr>
                <w:rFonts w:ascii="Tahoma" w:hAnsi="Tahoma" w:cs="Tahoma"/>
                <w:b w:val="0"/>
                <w:sz w:val="14"/>
                <w:szCs w:val="14"/>
                <w:lang w:val="pt-BR" w:eastAsia="zh-CN"/>
              </w:rPr>
            </w:pPr>
            <w:bookmarkStart w:id="591" w:name="_Toc336338126"/>
            <w:bookmarkStart w:id="592" w:name="_Toc534481559"/>
            <w:bookmarkEnd w:id="591"/>
            <w:r w:rsidRPr="0070173E">
              <w:rPr>
                <w:rFonts w:ascii="Tahoma" w:hAnsi="Tahoma" w:cs="Tahoma"/>
                <w:b w:val="0"/>
                <w:sz w:val="14"/>
                <w:szCs w:val="14"/>
                <w:lang w:val="pt-BR" w:eastAsia="zh-CN"/>
              </w:rPr>
              <w:t>Windows Essential Business Server 2008 CAL Suite para Usuários ou Dispositivos Premium (5 clientes)</w:t>
            </w:r>
            <w:bookmarkEnd w:id="592"/>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7A6E80" w:rsidRPr="00EA151A" w:rsidTr="0084258D">
        <w:trPr>
          <w:trHeight w:val="287"/>
        </w:trPr>
        <w:tc>
          <w:tcPr>
            <w:tcW w:w="2714" w:type="dxa"/>
            <w:shd w:val="clear" w:color="auto" w:fill="FFFFFF"/>
            <w:vAlign w:val="center"/>
          </w:tcPr>
          <w:p w:rsidR="007A6E80" w:rsidRPr="00464B57" w:rsidRDefault="007A6E80" w:rsidP="0084258D">
            <w:pPr>
              <w:pStyle w:val="Heading2"/>
              <w:spacing w:before="20" w:after="20"/>
              <w:ind w:left="0"/>
              <w:rPr>
                <w:rFonts w:ascii="Tahoma" w:hAnsi="Tahoma" w:cs="Tahoma"/>
                <w:b w:val="0"/>
                <w:sz w:val="14"/>
                <w:szCs w:val="14"/>
                <w:lang w:val="pt-BR" w:eastAsia="zh-CN"/>
              </w:rPr>
            </w:pPr>
            <w:bookmarkStart w:id="593" w:name="_Toc336338127"/>
            <w:bookmarkStart w:id="594" w:name="_Toc534481560"/>
            <w:bookmarkEnd w:id="593"/>
            <w:r w:rsidRPr="0070173E">
              <w:rPr>
                <w:rFonts w:ascii="Tahoma" w:hAnsi="Tahoma" w:cs="Tahoma"/>
                <w:b w:val="0"/>
                <w:sz w:val="14"/>
                <w:szCs w:val="14"/>
                <w:lang w:val="pt-BR" w:eastAsia="zh-CN"/>
              </w:rPr>
              <w:t>Windows Essential Business Server 2008 CAL Suite para Usuários ou Dispositivos Premium (20 clientes)</w:t>
            </w:r>
            <w:bookmarkEnd w:id="594"/>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lang w:val="pt-BR"/>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7A6E80" w:rsidRPr="00EA151A" w:rsidTr="0084258D">
        <w:trPr>
          <w:trHeight w:val="287"/>
        </w:trPr>
        <w:tc>
          <w:tcPr>
            <w:tcW w:w="2714" w:type="dxa"/>
            <w:shd w:val="clear" w:color="auto" w:fill="FABF8F"/>
            <w:vAlign w:val="center"/>
          </w:tcPr>
          <w:p w:rsidR="007A6E80" w:rsidRPr="00464B57" w:rsidRDefault="007A6E80" w:rsidP="0084258D">
            <w:pPr>
              <w:pStyle w:val="Heading2"/>
              <w:spacing w:before="20" w:after="20"/>
              <w:ind w:left="0"/>
              <w:rPr>
                <w:rFonts w:ascii="Tahoma" w:hAnsi="Tahoma" w:cs="Tahoma"/>
                <w:b w:val="0"/>
                <w:sz w:val="14"/>
                <w:szCs w:val="14"/>
                <w:lang w:val="pt-BR" w:eastAsia="zh-CN"/>
              </w:rPr>
            </w:pPr>
            <w:bookmarkStart w:id="595" w:name="_Toc336338128"/>
            <w:bookmarkStart w:id="596" w:name="_Toc534481561"/>
            <w:bookmarkEnd w:id="595"/>
            <w:r w:rsidRPr="0070173E">
              <w:rPr>
                <w:rFonts w:ascii="Tahoma" w:hAnsi="Tahoma" w:cs="Tahoma"/>
                <w:b w:val="0"/>
                <w:sz w:val="14"/>
                <w:szCs w:val="14"/>
                <w:lang w:val="pt-BR" w:eastAsia="zh-CN"/>
              </w:rPr>
              <w:t>Windows Essential Business Server 2008 CAL Suite para Usuários ou Dispositivos Premium (50 clientes)</w:t>
            </w:r>
            <w:bookmarkEnd w:id="596"/>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color w:val="0000FF"/>
                <w:sz w:val="13"/>
                <w:lang w:val="pt-BR"/>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11/08</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75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LO</w:t>
            </w:r>
          </w:p>
        </w:tc>
      </w:tr>
      <w:tr w:rsidR="007A6E80" w:rsidRPr="00EA151A" w:rsidTr="0084258D">
        <w:trPr>
          <w:trHeight w:val="145"/>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597" w:name="_Toc336338129"/>
            <w:bookmarkStart w:id="598" w:name="_Toc534481562"/>
            <w:bookmarkEnd w:id="597"/>
            <w:r w:rsidRPr="00464B57">
              <w:rPr>
                <w:rFonts w:ascii="Tahoma" w:hAnsi="Tahoma" w:cs="Tahoma"/>
                <w:b w:val="0"/>
                <w:sz w:val="14"/>
                <w:szCs w:val="14"/>
                <w:lang w:eastAsia="zh-CN"/>
              </w:rPr>
              <w:t>Windows HPC Server 2008 R2 Suite</w:t>
            </w:r>
            <w:bookmarkEnd w:id="598"/>
            <w:r w:rsidRPr="0070173E">
              <w:rPr>
                <w:rFonts w:ascii="Tahoma" w:hAnsi="Tahoma" w:cs="Tahoma"/>
                <w:sz w:val="14"/>
                <w:szCs w:val="14"/>
                <w:lang w:eastAsia="zh-CN"/>
              </w:rPr>
              <w:t xml:space="preserve"> </w:t>
            </w:r>
          </w:p>
        </w:tc>
        <w:tc>
          <w:tcPr>
            <w:tcW w:w="450" w:type="dxa"/>
            <w:shd w:val="clear" w:color="auto" w:fill="FFFFFF"/>
            <w:vAlign w:val="center"/>
          </w:tcPr>
          <w:p w:rsidR="007A6E80" w:rsidRPr="0070173E" w:rsidRDefault="00B257B3" w:rsidP="00BC252C">
            <w:pPr>
              <w:pStyle w:val="TableText"/>
              <w:widowControl w:val="0"/>
              <w:spacing w:before="40" w:after="40"/>
              <w:rPr>
                <w:rFonts w:cs="Tahoma"/>
                <w:b/>
                <w:sz w:val="13"/>
                <w:szCs w:val="13"/>
                <w:u w:val="single"/>
              </w:rPr>
            </w:pPr>
            <w:hyperlink w:anchor="_98_Windows_HPC" w:history="1">
              <w:r w:rsidR="00817F04" w:rsidRPr="0070173E">
                <w:rPr>
                  <w:rStyle w:val="Hyperlink"/>
                  <w:rFonts w:cs="Tahoma"/>
                  <w:b/>
                  <w:sz w:val="13"/>
                  <w:lang w:eastAsia="zh-CN"/>
                </w:rPr>
                <w:t>9</w:t>
              </w:r>
              <w:r w:rsidR="00BC252C">
                <w:rPr>
                  <w:rStyle w:val="Hyperlink"/>
                  <w:rFonts w:cs="Tahoma"/>
                  <w:b/>
                  <w:sz w:val="13"/>
                  <w:lang w:eastAsia="zh-CN"/>
                </w:rPr>
                <w:t>9</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09/10</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599" w:name="_Toc534481565"/>
            <w:r w:rsidRPr="0070173E">
              <w:rPr>
                <w:rFonts w:ascii="Tahoma" w:hAnsi="Tahoma" w:cs="Tahoma"/>
                <w:b w:val="0"/>
                <w:sz w:val="14"/>
                <w:szCs w:val="14"/>
                <w:lang w:val="pt-BR" w:eastAsia="zh-CN"/>
              </w:rPr>
              <w:t>Complemento do Windows Intune para System Center Configuration Manager e System Center Endppoint Protection (por</w:t>
            </w:r>
            <w:r w:rsidR="0084258D">
              <w:rPr>
                <w:rFonts w:ascii="Tahoma" w:hAnsi="Tahoma" w:cs="Tahoma"/>
                <w:b w:val="0"/>
                <w:sz w:val="14"/>
                <w:szCs w:val="14"/>
                <w:lang w:val="pt-BR" w:eastAsia="zh-CN"/>
              </w:rPr>
              <w:t> </w:t>
            </w:r>
            <w:r w:rsidRPr="0070173E">
              <w:rPr>
                <w:rFonts w:ascii="Tahoma" w:hAnsi="Tahoma" w:cs="Tahoma"/>
                <w:b w:val="0"/>
                <w:sz w:val="14"/>
                <w:szCs w:val="14"/>
                <w:lang w:val="pt-BR" w:eastAsia="zh-CN"/>
              </w:rPr>
              <w:t>usuário)</w:t>
            </w:r>
            <w:bookmarkEnd w:id="599"/>
          </w:p>
        </w:tc>
        <w:tc>
          <w:tcPr>
            <w:tcW w:w="450" w:type="dxa"/>
            <w:shd w:val="clear" w:color="auto" w:fill="FABF8F"/>
            <w:vAlign w:val="center"/>
          </w:tcPr>
          <w:p w:rsidR="007A6E80" w:rsidRPr="0070173E" w:rsidRDefault="007A6E80" w:rsidP="004B5D2D">
            <w:pPr>
              <w:pStyle w:val="TableText"/>
              <w:widowControl w:val="0"/>
              <w:spacing w:before="40" w:after="40"/>
              <w:rPr>
                <w:rFonts w:cs="Tahoma"/>
                <w:sz w:val="13"/>
                <w:szCs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12/12</w:t>
            </w:r>
          </w:p>
        </w:tc>
        <w:tc>
          <w:tcPr>
            <w:tcW w:w="360" w:type="dxa"/>
            <w:tcBorders>
              <w:right w:val="single" w:sz="18" w:space="0" w:color="auto"/>
            </w:tcBorders>
            <w:shd w:val="clear" w:color="auto" w:fill="FABF8F"/>
            <w:vAlign w:val="center"/>
          </w:tcPr>
          <w:p w:rsidR="007A6E80" w:rsidRPr="00EA151A" w:rsidRDefault="00F956C8" w:rsidP="004B5D2D">
            <w:pPr>
              <w:pStyle w:val="TableText"/>
              <w:widowControl w:val="0"/>
              <w:spacing w:before="40" w:after="40"/>
              <w:rPr>
                <w:rFonts w:ascii="Tahoma" w:hAnsi="Tahoma" w:cs="Tahoma"/>
                <w:color w:val="000000"/>
                <w:sz w:val="13"/>
              </w:rPr>
            </w:pPr>
            <w:r>
              <w:rPr>
                <w:rFonts w:ascii="Tahoma" w:hAnsi="Tahoma" w:cs="Tahoma"/>
                <w:color w:val="000000"/>
                <w:sz w:val="13"/>
              </w:rPr>
              <w:t>OSB</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F956C8" w:rsidP="004B5D2D">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F956C8" w:rsidP="004B5D2D">
            <w:pPr>
              <w:pStyle w:val="TableText"/>
              <w:widowControl w:val="0"/>
              <w:spacing w:before="40" w:after="40"/>
              <w:rPr>
                <w:rFonts w:ascii="Tahoma" w:hAnsi="Tahoma" w:cs="Tahoma"/>
                <w:sz w:val="13"/>
              </w:rPr>
            </w:pPr>
            <w:r>
              <w:rPr>
                <w:rFonts w:ascii="Tahoma" w:hAnsi="Tahoma" w:cs="Tahoma"/>
                <w:sz w:val="13"/>
              </w:rPr>
              <w:t>A,ST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00" w:name="_Toc534481566"/>
            <w:r w:rsidRPr="0070173E">
              <w:rPr>
                <w:rFonts w:ascii="Tahoma" w:hAnsi="Tahoma" w:cs="Tahoma"/>
                <w:b w:val="0"/>
                <w:sz w:val="14"/>
                <w:szCs w:val="14"/>
                <w:lang w:val="pt-BR" w:eastAsia="zh-CN"/>
              </w:rPr>
              <w:t>Windows Intune (por usuário)</w:t>
            </w:r>
            <w:bookmarkEnd w:id="600"/>
          </w:p>
        </w:tc>
        <w:tc>
          <w:tcPr>
            <w:tcW w:w="450" w:type="dxa"/>
            <w:vAlign w:val="center"/>
          </w:tcPr>
          <w:p w:rsidR="007A6E80" w:rsidRPr="0070173E" w:rsidRDefault="007A6E80" w:rsidP="004B5D2D">
            <w:pPr>
              <w:pStyle w:val="TableText"/>
              <w:widowControl w:val="0"/>
              <w:spacing w:before="40" w:after="40"/>
              <w:rPr>
                <w:rFonts w:cs="Tahoma"/>
                <w:sz w:val="13"/>
                <w:szCs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12/12</w:t>
            </w:r>
          </w:p>
        </w:tc>
        <w:tc>
          <w:tcPr>
            <w:tcW w:w="360" w:type="dxa"/>
            <w:tcBorders>
              <w:right w:val="single" w:sz="18" w:space="0" w:color="auto"/>
            </w:tcBorders>
            <w:vAlign w:val="center"/>
          </w:tcPr>
          <w:p w:rsidR="007A6E80" w:rsidRPr="00EA151A" w:rsidRDefault="00F956C8" w:rsidP="004B5D2D">
            <w:pPr>
              <w:pStyle w:val="TableText"/>
              <w:widowControl w:val="0"/>
              <w:spacing w:before="40" w:after="40"/>
              <w:rPr>
                <w:rFonts w:ascii="Tahoma" w:hAnsi="Tahoma" w:cs="Tahoma"/>
                <w:color w:val="000000"/>
                <w:sz w:val="13"/>
              </w:rPr>
            </w:pPr>
            <w:r>
              <w:rPr>
                <w:rFonts w:ascii="Tahoma" w:hAnsi="Tahoma" w:cs="Tahoma"/>
                <w:color w:val="000000"/>
                <w:sz w:val="13"/>
              </w:rPr>
              <w:t>OSB</w:t>
            </w: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7A6E80" w:rsidRPr="00EA151A" w:rsidRDefault="00F956C8" w:rsidP="004B5D2D">
            <w:pPr>
              <w:pStyle w:val="TableText"/>
              <w:widowControl w:val="0"/>
              <w:spacing w:before="40" w:after="40"/>
              <w:rPr>
                <w:rFonts w:ascii="Tahoma" w:hAnsi="Tahoma" w:cs="Tahoma"/>
                <w:sz w:val="13"/>
              </w:rPr>
            </w:pPr>
            <w:r>
              <w:rPr>
                <w:rFonts w:ascii="Tahoma" w:hAnsi="Tahoma" w:cs="Tahoma"/>
                <w:sz w:val="13"/>
              </w:rPr>
              <w:t>EOLS</w:t>
            </w: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F956C8">
        <w:trPr>
          <w:trHeight w:val="145"/>
        </w:trPr>
        <w:tc>
          <w:tcPr>
            <w:tcW w:w="2714" w:type="dxa"/>
            <w:shd w:val="clear" w:color="auto" w:fill="FABF8F" w:themeFill="accent6" w:themeFillTint="99"/>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01" w:name="_Toc336338130"/>
            <w:bookmarkStart w:id="602" w:name="_Toc336338132"/>
            <w:bookmarkStart w:id="603" w:name="_Toc534481570"/>
            <w:bookmarkEnd w:id="601"/>
            <w:bookmarkEnd w:id="602"/>
            <w:r w:rsidRPr="0070173E">
              <w:rPr>
                <w:rFonts w:ascii="Tahoma" w:hAnsi="Tahoma" w:cs="Tahoma"/>
                <w:b w:val="0"/>
                <w:sz w:val="14"/>
                <w:szCs w:val="14"/>
                <w:lang w:val="pt-BR" w:eastAsia="zh-CN"/>
              </w:rPr>
              <w:t>Armazenamento Extra de 1 GB de SL do Usuário do Windows Intune</w:t>
            </w:r>
            <w:bookmarkEnd w:id="603"/>
          </w:p>
        </w:tc>
        <w:tc>
          <w:tcPr>
            <w:tcW w:w="450" w:type="dxa"/>
            <w:shd w:val="clear" w:color="auto" w:fill="FABF8F" w:themeFill="accent6" w:themeFillTint="99"/>
            <w:vAlign w:val="center"/>
          </w:tcPr>
          <w:p w:rsidR="007A6E80" w:rsidRPr="00464B57" w:rsidRDefault="007A6E80" w:rsidP="004B5D2D">
            <w:pPr>
              <w:pStyle w:val="TableText"/>
              <w:widowControl w:val="0"/>
              <w:spacing w:before="40" w:after="40"/>
              <w:rPr>
                <w:rFonts w:cs="Tahoma"/>
                <w:sz w:val="13"/>
                <w:szCs w:val="13"/>
                <w:lang w:val="pt-BR"/>
              </w:rPr>
            </w:pPr>
          </w:p>
        </w:tc>
        <w:tc>
          <w:tcPr>
            <w:tcW w:w="450" w:type="dxa"/>
            <w:shd w:val="clear" w:color="auto" w:fill="FABF8F" w:themeFill="accent6" w:themeFillTint="99"/>
            <w:vAlign w:val="center"/>
          </w:tcPr>
          <w:p w:rsidR="007A6E80" w:rsidRPr="00EA151A" w:rsidDel="00FA1B15"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F956C8" w:rsidRPr="00EA151A" w:rsidTr="00F956C8">
        <w:trPr>
          <w:trHeight w:val="145"/>
        </w:trPr>
        <w:tc>
          <w:tcPr>
            <w:tcW w:w="2714" w:type="dxa"/>
            <w:shd w:val="clear" w:color="auto" w:fill="auto"/>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04" w:name="_Toc336338133"/>
            <w:bookmarkStart w:id="605" w:name="_Toc534481571"/>
            <w:bookmarkEnd w:id="604"/>
            <w:r w:rsidRPr="0070173E">
              <w:rPr>
                <w:rFonts w:ascii="Tahoma" w:hAnsi="Tahoma" w:cs="Tahoma"/>
                <w:b w:val="0"/>
                <w:sz w:val="14"/>
                <w:szCs w:val="14"/>
                <w:lang w:val="pt-BR" w:eastAsia="zh-CN"/>
              </w:rPr>
              <w:t>Windows MultiPoint Server 2012 Standard</w:t>
            </w:r>
            <w:bookmarkEnd w:id="605"/>
          </w:p>
        </w:tc>
        <w:tc>
          <w:tcPr>
            <w:tcW w:w="450" w:type="dxa"/>
            <w:shd w:val="clear" w:color="auto" w:fill="auto"/>
            <w:vAlign w:val="center"/>
          </w:tcPr>
          <w:p w:rsidR="007A6E80" w:rsidRPr="0070173E" w:rsidRDefault="00B257B3" w:rsidP="004B5D2D">
            <w:pPr>
              <w:pStyle w:val="TableText"/>
              <w:widowControl w:val="0"/>
              <w:spacing w:before="40" w:after="40"/>
              <w:rPr>
                <w:rFonts w:cs="Tahoma"/>
                <w:b/>
                <w:sz w:val="13"/>
                <w:szCs w:val="13"/>
                <w:u w:val="single"/>
              </w:rPr>
            </w:pPr>
            <w:hyperlink w:anchor="_100Windows_Multipoint_Server" w:history="1">
              <w:r w:rsidR="00817F04" w:rsidRPr="0070173E">
                <w:rPr>
                  <w:rStyle w:val="Hyperlink"/>
                  <w:rFonts w:cs="Tahoma"/>
                  <w:b/>
                  <w:sz w:val="13"/>
                  <w:lang w:eastAsia="zh-CN"/>
                </w:rPr>
                <w:t>100</w:t>
              </w:r>
            </w:hyperlink>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12/12</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13</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8</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8</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360" w:type="dxa"/>
            <w:tcBorders>
              <w:righ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tcBorders>
              <w:lef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lef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F956C8">
        <w:trPr>
          <w:trHeight w:val="145"/>
        </w:trPr>
        <w:tc>
          <w:tcPr>
            <w:tcW w:w="2714" w:type="dxa"/>
            <w:shd w:val="clear" w:color="auto" w:fill="FABF8F" w:themeFill="accent6" w:themeFillTint="99"/>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06" w:name="_Toc336338134"/>
            <w:bookmarkStart w:id="607" w:name="_Toc534481572"/>
            <w:bookmarkEnd w:id="606"/>
            <w:r w:rsidRPr="0070173E">
              <w:rPr>
                <w:rFonts w:ascii="Tahoma" w:hAnsi="Tahoma" w:cs="Tahoma"/>
                <w:b w:val="0"/>
                <w:sz w:val="14"/>
                <w:szCs w:val="14"/>
                <w:lang w:val="pt-BR" w:eastAsia="zh-CN"/>
              </w:rPr>
              <w:t>Windows MultiPoint Server 2012 Premium</w:t>
            </w:r>
            <w:bookmarkEnd w:id="607"/>
          </w:p>
        </w:tc>
        <w:tc>
          <w:tcPr>
            <w:tcW w:w="450" w:type="dxa"/>
            <w:shd w:val="clear" w:color="auto" w:fill="FABF8F" w:themeFill="accent6" w:themeFillTint="99"/>
            <w:vAlign w:val="center"/>
          </w:tcPr>
          <w:p w:rsidR="007A6E80" w:rsidRPr="0070173E" w:rsidRDefault="00B257B3" w:rsidP="004B5D2D">
            <w:pPr>
              <w:pStyle w:val="TableText"/>
              <w:widowControl w:val="0"/>
              <w:spacing w:before="40" w:after="40"/>
              <w:rPr>
                <w:rFonts w:cs="Tahoma"/>
                <w:b/>
                <w:sz w:val="13"/>
                <w:szCs w:val="13"/>
                <w:u w:val="single"/>
              </w:rPr>
            </w:pPr>
            <w:hyperlink w:anchor="_101_Windows_Multipoint" w:history="1">
              <w:r w:rsidR="00817F04" w:rsidRPr="0070173E">
                <w:rPr>
                  <w:rStyle w:val="Hyperlink"/>
                  <w:rFonts w:cs="Tahoma"/>
                  <w:b/>
                  <w:sz w:val="13"/>
                  <w:lang w:eastAsia="zh-CN"/>
                </w:rPr>
                <w:t>101</w:t>
              </w:r>
            </w:hyperlink>
          </w:p>
        </w:tc>
        <w:tc>
          <w:tcPr>
            <w:tcW w:w="45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20</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15</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20</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F956C8" w:rsidRPr="00EA151A" w:rsidTr="00F956C8">
        <w:trPr>
          <w:trHeight w:val="145"/>
        </w:trPr>
        <w:tc>
          <w:tcPr>
            <w:tcW w:w="2714" w:type="dxa"/>
            <w:shd w:val="clear" w:color="auto" w:fill="auto"/>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08" w:name="_Toc336338135"/>
            <w:bookmarkStart w:id="609" w:name="_Toc534481573"/>
            <w:bookmarkEnd w:id="608"/>
            <w:r w:rsidRPr="00464B57">
              <w:rPr>
                <w:rFonts w:ascii="Tahoma" w:hAnsi="Tahoma" w:cs="Tahoma"/>
                <w:b w:val="0"/>
                <w:sz w:val="14"/>
                <w:szCs w:val="14"/>
                <w:lang w:eastAsia="zh-CN"/>
              </w:rPr>
              <w:t>CAL do Windows MultiPoint Server 2012</w:t>
            </w:r>
            <w:bookmarkEnd w:id="609"/>
          </w:p>
        </w:tc>
        <w:tc>
          <w:tcPr>
            <w:tcW w:w="450" w:type="dxa"/>
            <w:shd w:val="clear" w:color="auto" w:fill="auto"/>
            <w:vAlign w:val="center"/>
          </w:tcPr>
          <w:p w:rsidR="007A6E80" w:rsidRPr="0070173E" w:rsidRDefault="00B257B3" w:rsidP="004B5D2D">
            <w:pPr>
              <w:pStyle w:val="TableText"/>
              <w:widowControl w:val="0"/>
              <w:spacing w:before="40" w:after="40"/>
              <w:rPr>
                <w:rFonts w:cs="Tahoma"/>
                <w:b/>
                <w:sz w:val="13"/>
                <w:szCs w:val="13"/>
                <w:u w:val="single"/>
              </w:rPr>
            </w:pPr>
            <w:hyperlink w:anchor="_102_CAL_do" w:history="1">
              <w:r w:rsidR="00817F04" w:rsidRPr="0070173E">
                <w:rPr>
                  <w:rStyle w:val="Hyperlink"/>
                  <w:rFonts w:cs="Tahoma"/>
                  <w:b/>
                  <w:sz w:val="13"/>
                  <w:lang w:eastAsia="zh-CN"/>
                </w:rPr>
                <w:t>102</w:t>
              </w:r>
            </w:hyperlink>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12/12</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F956C8">
        <w:trPr>
          <w:trHeight w:val="145"/>
        </w:trPr>
        <w:tc>
          <w:tcPr>
            <w:tcW w:w="2714" w:type="dxa"/>
            <w:shd w:val="clear" w:color="auto" w:fill="FABF8F" w:themeFill="accent6" w:themeFillTint="99"/>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10" w:name="_Toc336338136"/>
            <w:bookmarkStart w:id="611" w:name="_Toc534481574"/>
            <w:bookmarkEnd w:id="610"/>
            <w:r w:rsidRPr="0070173E">
              <w:rPr>
                <w:rFonts w:ascii="Tahoma" w:hAnsi="Tahoma" w:cs="Tahoma"/>
                <w:b w:val="0"/>
                <w:sz w:val="14"/>
                <w:szCs w:val="14"/>
                <w:lang w:val="pt-BR" w:eastAsia="zh-CN"/>
              </w:rPr>
              <w:t>CAL do Windows MultiPoint Server 2012 com CAL do Windows Server 2012</w:t>
            </w:r>
            <w:bookmarkEnd w:id="611"/>
          </w:p>
        </w:tc>
        <w:tc>
          <w:tcPr>
            <w:tcW w:w="450" w:type="dxa"/>
            <w:shd w:val="clear" w:color="auto" w:fill="FABF8F" w:themeFill="accent6" w:themeFillTint="99"/>
            <w:vAlign w:val="center"/>
          </w:tcPr>
          <w:p w:rsidR="007A6E80" w:rsidRPr="0070173E" w:rsidRDefault="007A6E80" w:rsidP="004B5D2D">
            <w:pPr>
              <w:pStyle w:val="TableText"/>
              <w:widowControl w:val="0"/>
              <w:spacing w:before="40" w:after="40"/>
              <w:rPr>
                <w:rFonts w:cs="Tahoma"/>
                <w:sz w:val="13"/>
                <w:szCs w:val="13"/>
              </w:rPr>
            </w:pPr>
          </w:p>
        </w:tc>
        <w:tc>
          <w:tcPr>
            <w:tcW w:w="45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F956C8" w:rsidRPr="00EA151A" w:rsidTr="00F956C8">
        <w:trPr>
          <w:trHeight w:val="145"/>
        </w:trPr>
        <w:tc>
          <w:tcPr>
            <w:tcW w:w="2714" w:type="dxa"/>
            <w:shd w:val="clear" w:color="auto" w:fill="auto"/>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12" w:name="_Toc336338137"/>
            <w:bookmarkStart w:id="613" w:name="_Toc534481575"/>
            <w:bookmarkEnd w:id="612"/>
            <w:r w:rsidRPr="00464B57">
              <w:rPr>
                <w:rFonts w:ascii="Tahoma" w:hAnsi="Tahoma" w:cs="Tahoma"/>
                <w:b w:val="0"/>
                <w:sz w:val="14"/>
                <w:szCs w:val="14"/>
                <w:lang w:eastAsia="zh-CN"/>
              </w:rPr>
              <w:t>Windows MultiPoint Server 2012 Premium com Windows MultiPoint Server 2012 (CAL) (5 Clientes)</w:t>
            </w:r>
            <w:bookmarkEnd w:id="613"/>
          </w:p>
        </w:tc>
        <w:tc>
          <w:tcPr>
            <w:tcW w:w="450" w:type="dxa"/>
            <w:shd w:val="clear" w:color="auto" w:fill="auto"/>
            <w:vAlign w:val="center"/>
          </w:tcPr>
          <w:p w:rsidR="007A6E80" w:rsidRPr="0070173E" w:rsidRDefault="007A6E80" w:rsidP="004B5D2D">
            <w:pPr>
              <w:pStyle w:val="TableText"/>
              <w:widowControl w:val="0"/>
              <w:spacing w:before="40" w:after="40"/>
              <w:rPr>
                <w:rFonts w:cs="Tahoma"/>
                <w:sz w:val="13"/>
                <w:szCs w:val="13"/>
              </w:rPr>
            </w:pPr>
          </w:p>
        </w:tc>
        <w:tc>
          <w:tcPr>
            <w:tcW w:w="450" w:type="dxa"/>
            <w:shd w:val="clear" w:color="auto" w:fill="auto"/>
            <w:vAlign w:val="center"/>
          </w:tcPr>
          <w:p w:rsidR="007A6E80" w:rsidRPr="00EA151A" w:rsidRDefault="00817F04" w:rsidP="00F956C8">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1</w:t>
            </w:r>
            <w:r w:rsidR="00F956C8">
              <w:rPr>
                <w:rFonts w:ascii="Tahoma" w:hAnsi="Tahoma" w:cs="Tahoma"/>
                <w:color w:val="000000"/>
                <w:sz w:val="13"/>
                <w:lang w:eastAsia="zh-CN"/>
              </w:rPr>
              <w:t>2</w:t>
            </w:r>
            <w:r w:rsidRPr="00EA151A">
              <w:rPr>
                <w:rFonts w:ascii="Tahoma" w:hAnsi="Tahoma" w:cs="Tahoma"/>
                <w:color w:val="000000"/>
                <w:sz w:val="13"/>
                <w:lang w:eastAsia="zh-CN"/>
              </w:rPr>
              <w:t>/1</w:t>
            </w:r>
            <w:r w:rsidR="00F956C8">
              <w:rPr>
                <w:rFonts w:ascii="Tahoma" w:hAnsi="Tahoma" w:cs="Tahoma"/>
                <w:color w:val="000000"/>
                <w:sz w:val="13"/>
                <w:lang w:eastAsia="zh-CN"/>
              </w:rPr>
              <w:t>2</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63</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13</w:t>
            </w: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7A6E80" w:rsidRPr="00EA151A" w:rsidTr="00F956C8">
        <w:trPr>
          <w:trHeight w:val="145"/>
        </w:trPr>
        <w:tc>
          <w:tcPr>
            <w:tcW w:w="2714" w:type="dxa"/>
            <w:shd w:val="clear" w:color="auto" w:fill="FABF8F" w:themeFill="accent6" w:themeFillTint="99"/>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14" w:name="_Toc336338138"/>
            <w:bookmarkStart w:id="615" w:name="_Toc534481576"/>
            <w:bookmarkEnd w:id="614"/>
            <w:r w:rsidRPr="0070173E">
              <w:rPr>
                <w:rFonts w:ascii="Tahoma" w:hAnsi="Tahoma" w:cs="Tahoma"/>
                <w:b w:val="0"/>
                <w:sz w:val="14"/>
                <w:szCs w:val="14"/>
                <w:lang w:val="pt-BR" w:eastAsia="zh-CN"/>
              </w:rPr>
              <w:t>Windows MultiPoint Server 2012 Premium com Windows MultiPoint Server 2012 (CAL) (5 Clientes) com CAL do Windows Server 2012 (5 Clientes)</w:t>
            </w:r>
            <w:bookmarkEnd w:id="615"/>
          </w:p>
        </w:tc>
        <w:tc>
          <w:tcPr>
            <w:tcW w:w="450" w:type="dxa"/>
            <w:shd w:val="clear" w:color="auto" w:fill="FABF8F" w:themeFill="accent6" w:themeFillTint="99"/>
            <w:vAlign w:val="center"/>
          </w:tcPr>
          <w:p w:rsidR="007A6E80" w:rsidRPr="0070173E" w:rsidRDefault="007A6E80" w:rsidP="004B5D2D">
            <w:pPr>
              <w:pStyle w:val="TableText"/>
              <w:widowControl w:val="0"/>
              <w:spacing w:before="40" w:after="40"/>
              <w:rPr>
                <w:rFonts w:cs="Tahoma"/>
                <w:sz w:val="13"/>
                <w:szCs w:val="13"/>
              </w:rPr>
            </w:pPr>
          </w:p>
        </w:tc>
        <w:tc>
          <w:tcPr>
            <w:tcW w:w="450" w:type="dxa"/>
            <w:shd w:val="clear" w:color="auto" w:fill="FABF8F" w:themeFill="accent6" w:themeFillTint="99"/>
            <w:vAlign w:val="center"/>
          </w:tcPr>
          <w:p w:rsidR="007A6E80" w:rsidRPr="00EA151A" w:rsidRDefault="00F956C8" w:rsidP="004B5D2D">
            <w:pPr>
              <w:pStyle w:val="TableText"/>
              <w:widowControl w:val="0"/>
              <w:spacing w:before="40" w:after="40"/>
              <w:rPr>
                <w:rFonts w:ascii="Tahoma" w:hAnsi="Tahoma" w:cs="Tahoma"/>
                <w:color w:val="000000"/>
                <w:sz w:val="13"/>
              </w:rPr>
            </w:pPr>
            <w:r>
              <w:rPr>
                <w:rFonts w:ascii="Tahoma" w:hAnsi="Tahoma" w:cs="Tahoma"/>
                <w:color w:val="000000"/>
                <w:sz w:val="13"/>
                <w:lang w:eastAsia="zh-CN"/>
              </w:rPr>
              <w:t>12/12</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63</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38</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13</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50</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val="pt-BR" w:eastAsia="zh-CN"/>
              </w:rPr>
              <w:t>A</w:t>
            </w:r>
          </w:p>
        </w:tc>
        <w:tc>
          <w:tcPr>
            <w:tcW w:w="450" w:type="dxa"/>
            <w:shd w:val="clear" w:color="auto" w:fill="FABF8F" w:themeFill="accent6" w:themeFillTint="99"/>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F956C8" w:rsidRPr="00EA151A" w:rsidTr="00F956C8">
        <w:trPr>
          <w:trHeight w:val="145"/>
        </w:trPr>
        <w:tc>
          <w:tcPr>
            <w:tcW w:w="2714" w:type="dxa"/>
            <w:shd w:val="clear" w:color="auto" w:fill="auto"/>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16" w:name="_Toc336338139"/>
            <w:bookmarkStart w:id="617" w:name="_Toc534481577"/>
            <w:bookmarkEnd w:id="616"/>
            <w:r w:rsidRPr="00464B57">
              <w:rPr>
                <w:rFonts w:ascii="Tahoma" w:hAnsi="Tahoma" w:cs="Tahoma"/>
                <w:b w:val="0"/>
                <w:sz w:val="14"/>
                <w:szCs w:val="14"/>
                <w:lang w:eastAsia="zh-CN"/>
              </w:rPr>
              <w:t>Windows Server™ 2008 R2 HPC Edition</w:t>
            </w:r>
            <w:bookmarkEnd w:id="617"/>
          </w:p>
        </w:tc>
        <w:tc>
          <w:tcPr>
            <w:tcW w:w="450" w:type="dxa"/>
            <w:shd w:val="clear" w:color="auto" w:fill="auto"/>
            <w:vAlign w:val="center"/>
          </w:tcPr>
          <w:p w:rsidR="007A6E80" w:rsidRPr="0070173E" w:rsidRDefault="00B257B3" w:rsidP="004B5D2D">
            <w:pPr>
              <w:pStyle w:val="TableText"/>
              <w:widowControl w:val="0"/>
              <w:spacing w:before="40" w:after="40"/>
              <w:rPr>
                <w:rStyle w:val="EndnoteReference"/>
                <w:rFonts w:cs="Tahoma"/>
                <w:b w:val="0"/>
                <w:color w:val="0000FF"/>
                <w:sz w:val="13"/>
                <w:szCs w:val="13"/>
                <w:u w:val="single"/>
              </w:rPr>
            </w:pPr>
            <w:hyperlink w:anchor="_103_Windows_Server" w:history="1">
              <w:r w:rsidR="00817F04" w:rsidRPr="0070173E">
                <w:rPr>
                  <w:rStyle w:val="Hyperlink"/>
                  <w:rFonts w:cs="Tahoma"/>
                  <w:b/>
                  <w:sz w:val="13"/>
                  <w:lang w:eastAsia="zh-CN"/>
                </w:rPr>
                <w:t>103</w:t>
              </w:r>
            </w:hyperlink>
          </w:p>
        </w:tc>
        <w:tc>
          <w:tcPr>
            <w:tcW w:w="450" w:type="dxa"/>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sz w:val="13"/>
                <w:lang w:eastAsia="zh-CN"/>
              </w:rPr>
              <w:t>09/10</w:t>
            </w:r>
          </w:p>
        </w:tc>
        <w:tc>
          <w:tcPr>
            <w:tcW w:w="360" w:type="dxa"/>
            <w:tcBorders>
              <w:right w:val="single" w:sz="18" w:space="0" w:color="auto"/>
            </w:tcBorders>
            <w:shd w:val="clear" w:color="auto" w:fill="auto"/>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lang w:val="pt-BR" w:eastAsia="zh-CN"/>
              </w:rPr>
              <w:t>SRV</w:t>
            </w:r>
          </w:p>
        </w:tc>
        <w:tc>
          <w:tcPr>
            <w:tcW w:w="36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F956C8">
        <w:trPr>
          <w:trHeight w:val="145"/>
        </w:trPr>
        <w:tc>
          <w:tcPr>
            <w:tcW w:w="2714" w:type="dxa"/>
            <w:shd w:val="clear" w:color="auto" w:fill="FABF8F" w:themeFill="accent6" w:themeFillTint="99"/>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618" w:name="_Toc336338140"/>
            <w:bookmarkStart w:id="619" w:name="_Toc534481578"/>
            <w:bookmarkEnd w:id="618"/>
            <w:r w:rsidRPr="0070173E">
              <w:rPr>
                <w:rFonts w:ascii="Tahoma" w:hAnsi="Tahoma" w:cs="Tahoma"/>
                <w:b w:val="0"/>
                <w:sz w:val="14"/>
                <w:szCs w:val="14"/>
                <w:lang w:val="pt-BR" w:eastAsia="zh-CN"/>
              </w:rPr>
              <w:t>Windows Server™ 2008 R2 Enterprise</w:t>
            </w:r>
            <w:bookmarkEnd w:id="619"/>
          </w:p>
        </w:tc>
        <w:tc>
          <w:tcPr>
            <w:tcW w:w="450" w:type="dxa"/>
            <w:shd w:val="clear" w:color="auto" w:fill="FABF8F" w:themeFill="accent6" w:themeFillTint="99"/>
            <w:vAlign w:val="center"/>
          </w:tcPr>
          <w:p w:rsidR="007A6E80" w:rsidRPr="0070173E" w:rsidRDefault="00B257B3" w:rsidP="004B5D2D">
            <w:pPr>
              <w:pStyle w:val="TableText"/>
              <w:widowControl w:val="0"/>
              <w:spacing w:before="40" w:after="40"/>
              <w:rPr>
                <w:rStyle w:val="EndnoteReference"/>
                <w:rFonts w:cs="Tahoma"/>
                <w:b w:val="0"/>
                <w:color w:val="0000FF"/>
                <w:sz w:val="13"/>
                <w:szCs w:val="13"/>
                <w:u w:val="single"/>
              </w:rPr>
            </w:pPr>
            <w:hyperlink w:anchor="_104_Windows_Server" w:history="1">
              <w:r w:rsidR="00817F04" w:rsidRPr="0070173E">
                <w:rPr>
                  <w:rStyle w:val="Hyperlink"/>
                  <w:rFonts w:cs="Tahoma"/>
                  <w:b/>
                  <w:sz w:val="13"/>
                  <w:lang w:eastAsia="zh-CN"/>
                </w:rPr>
                <w:t>104</w:t>
              </w:r>
            </w:hyperlink>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08/09</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F956C8" w:rsidRPr="00EA151A" w:rsidTr="00F956C8">
        <w:trPr>
          <w:trHeight w:val="145"/>
        </w:trPr>
        <w:tc>
          <w:tcPr>
            <w:tcW w:w="2714" w:type="dxa"/>
            <w:shd w:val="clear" w:color="auto" w:fill="auto"/>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20" w:name="_Toc336338141"/>
            <w:bookmarkStart w:id="621" w:name="_Toc534481579"/>
            <w:bookmarkEnd w:id="620"/>
            <w:r w:rsidRPr="00464B57">
              <w:rPr>
                <w:rFonts w:ascii="Tahoma" w:hAnsi="Tahoma" w:cs="Tahoma"/>
                <w:b w:val="0"/>
                <w:sz w:val="14"/>
                <w:szCs w:val="14"/>
                <w:lang w:eastAsia="zh-CN"/>
              </w:rPr>
              <w:t xml:space="preserve">Windows Server™ 2008 R2 Itanium </w:t>
            </w:r>
            <w:r w:rsidR="007730D0" w:rsidRPr="00464B57">
              <w:rPr>
                <w:rFonts w:ascii="Tahoma" w:hAnsi="Tahoma" w:cs="Tahoma"/>
                <w:b w:val="0"/>
                <w:sz w:val="14"/>
                <w:szCs w:val="14"/>
                <w:lang w:eastAsia="zh-CN"/>
              </w:rPr>
              <w:br/>
            </w:r>
            <w:r w:rsidRPr="00464B57">
              <w:rPr>
                <w:rFonts w:ascii="Tahoma" w:hAnsi="Tahoma" w:cs="Tahoma"/>
                <w:b w:val="0"/>
                <w:sz w:val="14"/>
                <w:szCs w:val="14"/>
                <w:lang w:eastAsia="zh-CN"/>
              </w:rPr>
              <w:t>Based Systems</w:t>
            </w:r>
            <w:bookmarkEnd w:id="621"/>
          </w:p>
        </w:tc>
        <w:tc>
          <w:tcPr>
            <w:tcW w:w="450" w:type="dxa"/>
            <w:shd w:val="clear" w:color="auto" w:fill="auto"/>
            <w:vAlign w:val="center"/>
          </w:tcPr>
          <w:p w:rsidR="007A6E80" w:rsidRPr="0070173E" w:rsidRDefault="00B257B3" w:rsidP="004B5D2D">
            <w:pPr>
              <w:pStyle w:val="TableText"/>
              <w:widowControl w:val="0"/>
              <w:spacing w:before="40" w:after="40"/>
              <w:rPr>
                <w:rStyle w:val="EndnoteReference"/>
                <w:rFonts w:cs="Tahoma"/>
                <w:b w:val="0"/>
                <w:sz w:val="13"/>
                <w:szCs w:val="13"/>
                <w:u w:val="single"/>
              </w:rPr>
            </w:pPr>
            <w:hyperlink w:anchor="Srv_1132WinSvr08R2Itanium" w:history="1">
              <w:r w:rsidR="00817F04" w:rsidRPr="0070173E">
                <w:rPr>
                  <w:rStyle w:val="Hyperlink"/>
                  <w:rFonts w:cs="Tahoma"/>
                  <w:b/>
                  <w:sz w:val="13"/>
                  <w:lang w:eastAsia="zh-CN"/>
                </w:rPr>
                <w:t>105</w:t>
              </w:r>
            </w:hyperlink>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08/09</w:t>
            </w: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auto"/>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F956C8">
        <w:trPr>
          <w:trHeight w:val="145"/>
        </w:trPr>
        <w:tc>
          <w:tcPr>
            <w:tcW w:w="2714" w:type="dxa"/>
            <w:shd w:val="clear" w:color="auto" w:fill="FABF8F" w:themeFill="accent6" w:themeFillTint="99"/>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22" w:name="_Toc336338142"/>
            <w:bookmarkStart w:id="623" w:name="_Toc534481580"/>
            <w:bookmarkEnd w:id="622"/>
            <w:r w:rsidRPr="0070173E">
              <w:rPr>
                <w:rFonts w:ascii="Tahoma" w:hAnsi="Tahoma" w:cs="Tahoma"/>
                <w:b w:val="0"/>
                <w:sz w:val="14"/>
                <w:szCs w:val="14"/>
                <w:lang w:val="pt-BR" w:eastAsia="zh-CN"/>
              </w:rPr>
              <w:t>CAL do Windows Server™ 2012 (Dispositivo e Usuário)</w:t>
            </w:r>
            <w:bookmarkEnd w:id="623"/>
          </w:p>
        </w:tc>
        <w:tc>
          <w:tcPr>
            <w:tcW w:w="450" w:type="dxa"/>
            <w:shd w:val="clear" w:color="auto" w:fill="FABF8F" w:themeFill="accent6" w:themeFillTint="99"/>
            <w:vAlign w:val="center"/>
          </w:tcPr>
          <w:p w:rsidR="007A6E80" w:rsidRPr="0070173E" w:rsidRDefault="00B257B3" w:rsidP="004B5D2D">
            <w:pPr>
              <w:pStyle w:val="TableText"/>
              <w:widowControl w:val="0"/>
              <w:spacing w:before="40" w:after="40"/>
              <w:rPr>
                <w:rFonts w:cs="Tahoma"/>
                <w:b/>
                <w:sz w:val="13"/>
                <w:szCs w:val="13"/>
                <w:u w:val="single"/>
              </w:rPr>
            </w:pPr>
            <w:hyperlink w:anchor="_106_CAL_do" w:history="1">
              <w:r w:rsidR="00817F04" w:rsidRPr="0070173E">
                <w:rPr>
                  <w:rStyle w:val="Hyperlink"/>
                  <w:rFonts w:cs="Tahoma"/>
                  <w:b/>
                  <w:sz w:val="13"/>
                  <w:lang w:eastAsia="zh-CN"/>
                </w:rPr>
                <w:t>106</w:t>
              </w:r>
            </w:hyperlink>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09/12</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3</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36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lef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D</w:t>
            </w:r>
          </w:p>
        </w:tc>
        <w:tc>
          <w:tcPr>
            <w:tcW w:w="450" w:type="dxa"/>
            <w:tcBorders>
              <w:left w:val="single" w:sz="18" w:space="0" w:color="auto"/>
              <w:right w:val="single" w:sz="18" w:space="0" w:color="auto"/>
            </w:tcBorders>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A,ST</w:t>
            </w:r>
          </w:p>
        </w:tc>
        <w:tc>
          <w:tcPr>
            <w:tcW w:w="450" w:type="dxa"/>
            <w:shd w:val="clear" w:color="auto" w:fill="FABF8F" w:themeFill="accent6" w:themeFillTint="99"/>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24" w:name="_Toc336338143"/>
            <w:bookmarkStart w:id="625" w:name="_Toc534481581"/>
            <w:bookmarkEnd w:id="624"/>
            <w:r w:rsidRPr="0070173E">
              <w:rPr>
                <w:rFonts w:ascii="Tahoma" w:hAnsi="Tahoma" w:cs="Tahoma"/>
                <w:b w:val="0"/>
                <w:sz w:val="14"/>
                <w:szCs w:val="14"/>
                <w:lang w:val="pt-BR" w:eastAsia="zh-CN"/>
              </w:rPr>
              <w:lastRenderedPageBreak/>
              <w:t>Windows Server™ 2012 Datacenter</w:t>
            </w:r>
            <w:bookmarkEnd w:id="625"/>
          </w:p>
        </w:tc>
        <w:tc>
          <w:tcPr>
            <w:tcW w:w="450" w:type="dxa"/>
            <w:shd w:val="clear" w:color="auto" w:fill="FABF8F"/>
            <w:vAlign w:val="center"/>
          </w:tcPr>
          <w:p w:rsidR="007A6E80" w:rsidRPr="0070173E" w:rsidRDefault="00B257B3" w:rsidP="004B5D2D">
            <w:pPr>
              <w:pStyle w:val="TableText"/>
              <w:widowControl w:val="0"/>
              <w:spacing w:before="40" w:after="40"/>
              <w:rPr>
                <w:rStyle w:val="EndnoteReference"/>
                <w:rFonts w:cs="Tahoma"/>
                <w:b w:val="0"/>
                <w:color w:val="0070C0"/>
                <w:sz w:val="13"/>
                <w:szCs w:val="13"/>
                <w:u w:val="single"/>
              </w:rPr>
            </w:pPr>
            <w:hyperlink w:anchor="_107_Windows_Server" w:history="1">
              <w:r w:rsidR="00817F04" w:rsidRPr="0070173E">
                <w:rPr>
                  <w:rStyle w:val="Hyperlink"/>
                  <w:rFonts w:cs="Tahoma"/>
                  <w:b/>
                  <w:sz w:val="13"/>
                  <w:lang w:eastAsia="zh-CN"/>
                </w:rPr>
                <w:t>107</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08/12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6F4084" w:rsidRPr="00EA151A" w:rsidTr="0084258D">
        <w:trPr>
          <w:trHeight w:val="145"/>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26" w:name="_Toc336338144"/>
            <w:bookmarkStart w:id="627" w:name="_Toc534481582"/>
            <w:bookmarkEnd w:id="626"/>
            <w:r w:rsidRPr="0070173E">
              <w:rPr>
                <w:rFonts w:ascii="Tahoma" w:hAnsi="Tahoma" w:cs="Tahoma"/>
                <w:b w:val="0"/>
                <w:sz w:val="14"/>
                <w:szCs w:val="14"/>
                <w:lang w:val="pt-BR" w:eastAsia="zh-CN"/>
              </w:rPr>
              <w:t>Windows Server™ 2012 Standard</w:t>
            </w:r>
            <w:bookmarkEnd w:id="627"/>
          </w:p>
        </w:tc>
        <w:tc>
          <w:tcPr>
            <w:tcW w:w="450" w:type="dxa"/>
            <w:shd w:val="clear" w:color="auto" w:fill="FFFFFF"/>
            <w:vAlign w:val="center"/>
          </w:tcPr>
          <w:p w:rsidR="007A6E80" w:rsidRPr="0070173E" w:rsidRDefault="00B257B3" w:rsidP="004B5D2D">
            <w:pPr>
              <w:pStyle w:val="TableText"/>
              <w:widowControl w:val="0"/>
              <w:spacing w:before="40" w:after="40"/>
              <w:rPr>
                <w:rStyle w:val="EndnoteReference"/>
                <w:rFonts w:cs="Tahoma"/>
                <w:b w:val="0"/>
                <w:color w:val="0070C0"/>
                <w:sz w:val="13"/>
                <w:szCs w:val="13"/>
                <w:u w:val="single"/>
                <w:vertAlign w:val="baseline"/>
              </w:rPr>
            </w:pPr>
            <w:hyperlink w:anchor="_108_Windows_Server" w:history="1">
              <w:r w:rsidR="00817F04" w:rsidRPr="0070173E">
                <w:rPr>
                  <w:rStyle w:val="Hyperlink"/>
                  <w:rFonts w:cs="Tahoma"/>
                  <w:b/>
                  <w:sz w:val="13"/>
                  <w:lang w:eastAsia="zh-CN"/>
                </w:rPr>
                <w:t>108</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08/12</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30</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8</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28" w:name="_Toc336338145"/>
            <w:bookmarkStart w:id="629" w:name="_Toc534481583"/>
            <w:bookmarkEnd w:id="628"/>
            <w:r w:rsidRPr="0070173E">
              <w:rPr>
                <w:rFonts w:ascii="Tahoma" w:hAnsi="Tahoma" w:cs="Tahoma"/>
                <w:b w:val="0"/>
                <w:sz w:val="14"/>
                <w:szCs w:val="14"/>
                <w:lang w:val="pt-BR" w:eastAsia="zh-CN"/>
              </w:rPr>
              <w:t>External Connector do Windows Server™</w:t>
            </w:r>
            <w:bookmarkEnd w:id="629"/>
          </w:p>
        </w:tc>
        <w:tc>
          <w:tcPr>
            <w:tcW w:w="450" w:type="dxa"/>
            <w:shd w:val="clear" w:color="auto" w:fill="FABF8F"/>
            <w:vAlign w:val="center"/>
          </w:tcPr>
          <w:p w:rsidR="007A6E80" w:rsidRPr="0070173E" w:rsidRDefault="007A6E80" w:rsidP="004B5D2D">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63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13</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6F4084" w:rsidRPr="00EA151A" w:rsidTr="0084258D">
        <w:trPr>
          <w:trHeight w:val="145"/>
        </w:trPr>
        <w:tc>
          <w:tcPr>
            <w:tcW w:w="2714" w:type="dxa"/>
            <w:shd w:val="clear" w:color="auto" w:fill="FFFFFF"/>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30" w:name="_Toc336338146"/>
            <w:bookmarkStart w:id="631" w:name="_Toc534481584"/>
            <w:bookmarkEnd w:id="630"/>
            <w:r w:rsidRPr="0070173E">
              <w:rPr>
                <w:rFonts w:ascii="Tahoma" w:hAnsi="Tahoma" w:cs="Tahoma"/>
                <w:b w:val="0"/>
                <w:sz w:val="14"/>
                <w:szCs w:val="14"/>
                <w:lang w:val="pt-BR" w:eastAsia="zh-CN"/>
              </w:rPr>
              <w:t>CAL de Serviços de Área de Trabalho Remota do Windows Server™ 2012</w:t>
            </w:r>
            <w:bookmarkEnd w:id="631"/>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09/12</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 D</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464B57" w:rsidRDefault="00817F04" w:rsidP="007730D0">
            <w:pPr>
              <w:pStyle w:val="Heading2"/>
              <w:spacing w:before="20" w:after="20"/>
              <w:ind w:left="0"/>
              <w:rPr>
                <w:rFonts w:ascii="Tahoma" w:hAnsi="Tahoma" w:cs="Tahoma"/>
                <w:b w:val="0"/>
                <w:sz w:val="14"/>
                <w:szCs w:val="14"/>
                <w:lang w:val="pt-BR" w:eastAsia="x-none"/>
              </w:rPr>
            </w:pPr>
            <w:bookmarkStart w:id="632" w:name="_Toc336338147"/>
            <w:bookmarkStart w:id="633" w:name="_Toc534481585"/>
            <w:bookmarkEnd w:id="632"/>
            <w:r w:rsidRPr="0070173E">
              <w:rPr>
                <w:rFonts w:ascii="Tahoma" w:hAnsi="Tahoma" w:cs="Tahoma"/>
                <w:b w:val="0"/>
                <w:sz w:val="14"/>
                <w:szCs w:val="14"/>
                <w:lang w:val="pt-BR" w:eastAsia="zh-CN"/>
              </w:rPr>
              <w:t>External Connector dos Serviços de Área</w:t>
            </w:r>
            <w:r w:rsidR="007730D0">
              <w:rPr>
                <w:rFonts w:ascii="Tahoma" w:hAnsi="Tahoma" w:cs="Tahoma"/>
                <w:b w:val="0"/>
                <w:sz w:val="14"/>
                <w:szCs w:val="14"/>
                <w:lang w:val="pt-BR" w:eastAsia="zh-CN"/>
              </w:rPr>
              <w:t> </w:t>
            </w:r>
            <w:r w:rsidRPr="0070173E">
              <w:rPr>
                <w:rFonts w:ascii="Tahoma" w:hAnsi="Tahoma" w:cs="Tahoma"/>
                <w:b w:val="0"/>
                <w:sz w:val="14"/>
                <w:szCs w:val="14"/>
                <w:lang w:val="pt-BR" w:eastAsia="zh-CN"/>
              </w:rPr>
              <w:t>de Trabalho Remota do Windows Server™ 2012</w:t>
            </w:r>
            <w:bookmarkEnd w:id="633"/>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38</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75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6F4084" w:rsidRPr="00EA151A" w:rsidTr="0084258D">
        <w:trPr>
          <w:trHeight w:val="145"/>
        </w:trPr>
        <w:tc>
          <w:tcPr>
            <w:tcW w:w="2714" w:type="dxa"/>
            <w:shd w:val="clear" w:color="auto" w:fill="FFFFFF"/>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34" w:name="_Toc336338148"/>
            <w:bookmarkStart w:id="635" w:name="_Toc534481586"/>
            <w:bookmarkEnd w:id="634"/>
            <w:r w:rsidRPr="0070173E">
              <w:rPr>
                <w:rFonts w:ascii="Tahoma" w:hAnsi="Tahoma" w:cs="Tahoma"/>
                <w:b w:val="0"/>
                <w:sz w:val="14"/>
                <w:szCs w:val="14"/>
                <w:lang w:val="pt-BR" w:eastAsia="zh-CN"/>
              </w:rPr>
              <w:t>CAL dos Serviços de Gerenciamento de Direitos do Active Directory do Windows Server™ 2012</w:t>
            </w:r>
            <w:bookmarkEnd w:id="635"/>
          </w:p>
        </w:tc>
        <w:tc>
          <w:tcPr>
            <w:tcW w:w="450" w:type="dxa"/>
            <w:shd w:val="clear" w:color="auto" w:fill="FFFFF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09/12</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36" w:name="_Toc336338149"/>
            <w:bookmarkStart w:id="637" w:name="_Toc534481587"/>
            <w:bookmarkEnd w:id="636"/>
            <w:r w:rsidRPr="0070173E">
              <w:rPr>
                <w:rFonts w:ascii="Tahoma" w:hAnsi="Tahoma" w:cs="Tahoma"/>
                <w:b w:val="0"/>
                <w:sz w:val="14"/>
                <w:szCs w:val="14"/>
                <w:lang w:val="pt-BR" w:eastAsia="zh-CN"/>
              </w:rPr>
              <w:t>External Connector dos Serviços de Gerenciamento de Direitos do Active Directory do Windows Server™</w:t>
            </w:r>
            <w:bookmarkEnd w:id="637"/>
          </w:p>
        </w:tc>
        <w:tc>
          <w:tcPr>
            <w:tcW w:w="450" w:type="dxa"/>
            <w:shd w:val="clear" w:color="auto" w:fill="FABF8F"/>
            <w:vAlign w:val="center"/>
          </w:tcPr>
          <w:p w:rsidR="007A6E80" w:rsidRPr="00464B57" w:rsidRDefault="007A6E80" w:rsidP="004B5D2D">
            <w:pPr>
              <w:pStyle w:val="TableText"/>
              <w:widowControl w:val="0"/>
              <w:spacing w:before="40" w:after="40"/>
              <w:rPr>
                <w:rStyle w:val="EndnoteReference"/>
                <w:rFonts w:cs="Tahoma"/>
                <w:sz w:val="13"/>
                <w:szCs w:val="13"/>
                <w:u w:val="single"/>
                <w:lang w:val="pt-BR"/>
              </w:rPr>
            </w:pP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eastAsia="zh-CN"/>
              </w:rPr>
              <w:t>09/12</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SRV</w:t>
            </w:r>
          </w:p>
        </w:tc>
        <w:tc>
          <w:tcPr>
            <w:tcW w:w="36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313</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250</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188</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63</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125</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eastAsia="zh-CN"/>
              </w:rPr>
              <w:t>LO/OV</w:t>
            </w:r>
          </w:p>
        </w:tc>
      </w:tr>
      <w:tr w:rsidR="006F4084" w:rsidRPr="00EA151A" w:rsidTr="0084258D">
        <w:trPr>
          <w:trHeight w:val="359"/>
        </w:trPr>
        <w:tc>
          <w:tcPr>
            <w:tcW w:w="2714" w:type="dxa"/>
            <w:shd w:val="clear" w:color="auto" w:fill="FFFFFF"/>
            <w:vAlign w:val="center"/>
          </w:tcPr>
          <w:p w:rsidR="007A6E80" w:rsidRPr="0070173E" w:rsidRDefault="007A6E80" w:rsidP="0084258D">
            <w:pPr>
              <w:pStyle w:val="Heading2"/>
              <w:spacing w:before="20" w:after="20"/>
              <w:ind w:left="0"/>
              <w:rPr>
                <w:rFonts w:ascii="Tahoma" w:hAnsi="Tahoma" w:cs="Tahoma"/>
                <w:b w:val="0"/>
                <w:sz w:val="14"/>
                <w:szCs w:val="14"/>
                <w:lang w:eastAsia="zh-CN"/>
              </w:rPr>
            </w:pPr>
            <w:bookmarkStart w:id="638" w:name="_Toc336338152"/>
            <w:bookmarkStart w:id="639" w:name="_Toc534481588"/>
            <w:bookmarkEnd w:id="638"/>
            <w:r w:rsidRPr="0070173E">
              <w:rPr>
                <w:rFonts w:ascii="Tahoma" w:hAnsi="Tahoma" w:cs="Tahoma"/>
                <w:b w:val="0"/>
                <w:sz w:val="14"/>
                <w:szCs w:val="14"/>
                <w:lang w:val="pt-BR" w:eastAsia="zh-CN"/>
              </w:rPr>
              <w:t>Windows Web Server 2008 R2</w:t>
            </w:r>
            <w:bookmarkEnd w:id="639"/>
          </w:p>
        </w:tc>
        <w:tc>
          <w:tcPr>
            <w:tcW w:w="450" w:type="dxa"/>
            <w:shd w:val="clear" w:color="auto" w:fill="FFFFFF"/>
            <w:vAlign w:val="center"/>
          </w:tcPr>
          <w:p w:rsidR="007A6E80" w:rsidRPr="0070173E" w:rsidRDefault="00B257B3" w:rsidP="004B5D2D">
            <w:pPr>
              <w:pStyle w:val="TableText"/>
              <w:widowControl w:val="0"/>
              <w:spacing w:before="40" w:after="40"/>
              <w:rPr>
                <w:rStyle w:val="EndnoteReference"/>
                <w:rFonts w:cs="Tahoma"/>
                <w:b w:val="0"/>
                <w:sz w:val="13"/>
                <w:szCs w:val="13"/>
                <w:u w:val="single"/>
              </w:rPr>
            </w:pPr>
            <w:hyperlink w:anchor="_109_Windows_Web" w:history="1">
              <w:r w:rsidR="00817F04" w:rsidRPr="0070173E">
                <w:rPr>
                  <w:rStyle w:val="Hyperlink"/>
                  <w:rFonts w:cs="Tahoma"/>
                  <w:b/>
                  <w:sz w:val="13"/>
                  <w:lang w:eastAsia="zh-CN"/>
                </w:rPr>
                <w:t>109</w:t>
              </w:r>
            </w:hyperlink>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rPr>
              <w:t>08/09</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r w:rsidRPr="00EA151A">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6F4084"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40" w:name="_Toc336338153"/>
            <w:bookmarkStart w:id="641" w:name="_Toc534481589"/>
            <w:bookmarkEnd w:id="640"/>
            <w:r w:rsidRPr="00464B57">
              <w:rPr>
                <w:rFonts w:ascii="Tahoma" w:hAnsi="Tahoma" w:cs="Tahoma"/>
                <w:b w:val="0"/>
                <w:sz w:val="14"/>
                <w:szCs w:val="14"/>
                <w:lang w:eastAsia="zh-CN"/>
              </w:rPr>
              <w:t>Windows Small Business Server 2008 Premium</w:t>
            </w:r>
            <w:bookmarkEnd w:id="641"/>
            <w:r w:rsidRPr="0070173E">
              <w:rPr>
                <w:rFonts w:ascii="Tahoma" w:hAnsi="Tahoma" w:cs="Tahoma"/>
                <w:sz w:val="14"/>
                <w:szCs w:val="14"/>
                <w:lang w:eastAsia="zh-CN"/>
              </w:rPr>
              <w:t xml:space="preserve"> </w:t>
            </w:r>
          </w:p>
        </w:tc>
        <w:tc>
          <w:tcPr>
            <w:tcW w:w="450" w:type="dxa"/>
            <w:shd w:val="clear" w:color="auto" w:fill="FABF8F"/>
            <w:vAlign w:val="center"/>
          </w:tcPr>
          <w:p w:rsidR="007A6E80" w:rsidRPr="0070173E" w:rsidRDefault="00B257B3" w:rsidP="004B5D2D">
            <w:pPr>
              <w:pStyle w:val="TableText"/>
              <w:widowControl w:val="0"/>
              <w:spacing w:before="40" w:after="40"/>
              <w:rPr>
                <w:rFonts w:cs="Tahoma"/>
                <w:b/>
                <w:sz w:val="13"/>
                <w:szCs w:val="13"/>
                <w:u w:val="single"/>
                <w:lang w:eastAsia="zh-CN"/>
              </w:rPr>
            </w:pPr>
            <w:hyperlink w:anchor="_Toc336338376" w:history="1">
              <w:r w:rsidR="00817F04" w:rsidRPr="0070173E">
                <w:rPr>
                  <w:rStyle w:val="Hyperlink"/>
                  <w:rFonts w:cs="Tahoma"/>
                  <w:b/>
                  <w:sz w:val="13"/>
                  <w:lang w:eastAsia="zh-CN"/>
                </w:rPr>
                <w:t>110</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10/08</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Del="001265B4"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145"/>
        </w:trPr>
        <w:tc>
          <w:tcPr>
            <w:tcW w:w="2714" w:type="dxa"/>
            <w:shd w:val="clear" w:color="auto" w:fill="FFFFFF"/>
            <w:vAlign w:val="center"/>
          </w:tcPr>
          <w:p w:rsidR="007A6E80" w:rsidRPr="00464B57" w:rsidRDefault="00817F04" w:rsidP="0084258D">
            <w:pPr>
              <w:pStyle w:val="Heading2"/>
              <w:spacing w:before="20" w:after="20"/>
              <w:ind w:left="0"/>
              <w:rPr>
                <w:rFonts w:ascii="Tahoma" w:hAnsi="Tahoma" w:cs="Tahoma"/>
                <w:b w:val="0"/>
                <w:sz w:val="14"/>
                <w:szCs w:val="14"/>
                <w:lang w:val="pt-BR" w:eastAsia="zh-CN"/>
              </w:rPr>
            </w:pPr>
            <w:bookmarkStart w:id="642" w:name="_Toc336338154"/>
            <w:bookmarkStart w:id="643" w:name="_Toc534481590"/>
            <w:bookmarkEnd w:id="642"/>
            <w:r w:rsidRPr="0070173E">
              <w:rPr>
                <w:rFonts w:ascii="Tahoma" w:hAnsi="Tahoma" w:cs="Tahoma"/>
                <w:b w:val="0"/>
                <w:sz w:val="14"/>
                <w:szCs w:val="14"/>
                <w:lang w:val="pt-BR" w:eastAsia="zh-CN"/>
              </w:rPr>
              <w:t>Windows Small Business Server 2008 CAL Suite para Usuários ou Dispositivos Premium</w:t>
            </w:r>
            <w:bookmarkEnd w:id="643"/>
          </w:p>
        </w:tc>
        <w:tc>
          <w:tcPr>
            <w:tcW w:w="450" w:type="dxa"/>
            <w:shd w:val="clear" w:color="auto" w:fill="FFFFFF"/>
            <w:vAlign w:val="center"/>
          </w:tcPr>
          <w:p w:rsidR="007A6E80" w:rsidRPr="00464B57" w:rsidRDefault="007A6E80" w:rsidP="004B5D2D">
            <w:pPr>
              <w:pStyle w:val="TableText"/>
              <w:widowControl w:val="0"/>
              <w:spacing w:before="40" w:after="40"/>
              <w:rPr>
                <w:rFonts w:cs="Tahoma"/>
                <w:sz w:val="13"/>
                <w:lang w:val="pt-BR" w:eastAsia="zh-CN"/>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shd w:val="clear" w:color="auto" w:fill="FFFFFF"/>
            <w:vAlign w:val="center"/>
          </w:tcPr>
          <w:p w:rsidR="007A6E80" w:rsidRPr="00EA151A" w:rsidDel="001265B4"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 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r>
      <w:tr w:rsidR="006F4084" w:rsidRPr="00EA151A" w:rsidTr="0084258D">
        <w:trPr>
          <w:trHeight w:val="145"/>
        </w:trPr>
        <w:tc>
          <w:tcPr>
            <w:tcW w:w="2714" w:type="dxa"/>
            <w:shd w:val="clear" w:color="auto" w:fill="FABF8F"/>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44" w:name="_Toc336338155"/>
            <w:bookmarkStart w:id="645" w:name="_Toc534481591"/>
            <w:bookmarkEnd w:id="644"/>
            <w:r w:rsidRPr="0070173E">
              <w:rPr>
                <w:rFonts w:ascii="Tahoma" w:hAnsi="Tahoma" w:cs="Tahoma"/>
                <w:b w:val="0"/>
                <w:sz w:val="14"/>
                <w:szCs w:val="14"/>
                <w:lang w:val="pt-BR" w:eastAsia="zh-CN"/>
              </w:rPr>
              <w:t>Windows Small Business Server 2008 CAL Suite para Usuários ou Dispositivos Premium (5 Clientes)</w:t>
            </w:r>
            <w:bookmarkEnd w:id="645"/>
          </w:p>
        </w:tc>
        <w:tc>
          <w:tcPr>
            <w:tcW w:w="450" w:type="dxa"/>
            <w:shd w:val="clear" w:color="auto" w:fill="FABF8F"/>
            <w:vAlign w:val="center"/>
          </w:tcPr>
          <w:p w:rsidR="007A6E80" w:rsidRPr="00464B57" w:rsidRDefault="007A6E80" w:rsidP="004B5D2D">
            <w:pPr>
              <w:pStyle w:val="TableText"/>
              <w:widowControl w:val="0"/>
              <w:spacing w:before="40" w:after="40"/>
              <w:rPr>
                <w:rFonts w:cs="Tahoma"/>
                <w:sz w:val="13"/>
                <w:lang w:val="pt-BR" w:eastAsia="zh-CN"/>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shd w:val="clear" w:color="auto" w:fill="FABF8F"/>
            <w:vAlign w:val="center"/>
          </w:tcPr>
          <w:p w:rsidR="007A6E80" w:rsidRPr="00EA151A" w:rsidDel="001265B4"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6F4084" w:rsidRPr="00EA151A" w:rsidTr="0084258D">
        <w:trPr>
          <w:trHeight w:val="145"/>
        </w:trPr>
        <w:tc>
          <w:tcPr>
            <w:tcW w:w="2714" w:type="dxa"/>
            <w:shd w:val="clear" w:color="auto" w:fill="FFFFFF"/>
            <w:vAlign w:val="center"/>
          </w:tcPr>
          <w:p w:rsidR="007A6E80" w:rsidRPr="00464B57" w:rsidRDefault="00817F04" w:rsidP="0084258D">
            <w:pPr>
              <w:pStyle w:val="Heading2"/>
              <w:spacing w:before="20" w:after="20"/>
              <w:ind w:left="0"/>
              <w:rPr>
                <w:rFonts w:ascii="Tahoma" w:hAnsi="Tahoma" w:cs="Tahoma"/>
                <w:b w:val="0"/>
                <w:sz w:val="14"/>
                <w:szCs w:val="14"/>
                <w:lang w:val="pt-BR" w:eastAsia="x-none"/>
              </w:rPr>
            </w:pPr>
            <w:bookmarkStart w:id="646" w:name="_Toc336338156"/>
            <w:bookmarkStart w:id="647" w:name="_Toc534481592"/>
            <w:bookmarkEnd w:id="646"/>
            <w:r w:rsidRPr="0070173E">
              <w:rPr>
                <w:rFonts w:ascii="Tahoma" w:hAnsi="Tahoma" w:cs="Tahoma"/>
                <w:b w:val="0"/>
                <w:sz w:val="14"/>
                <w:szCs w:val="14"/>
                <w:lang w:val="pt-BR" w:eastAsia="zh-CN"/>
              </w:rPr>
              <w:t>Windows Small Business Server 2008 CAL Suite para Usuários ou Dispositivos Premium (20 Clientes)</w:t>
            </w:r>
            <w:bookmarkEnd w:id="647"/>
          </w:p>
        </w:tc>
        <w:tc>
          <w:tcPr>
            <w:tcW w:w="450" w:type="dxa"/>
            <w:shd w:val="clear" w:color="auto" w:fill="FFFFFF"/>
            <w:vAlign w:val="center"/>
          </w:tcPr>
          <w:p w:rsidR="007A6E80" w:rsidRPr="00464B57" w:rsidRDefault="007A6E80" w:rsidP="004B5D2D">
            <w:pPr>
              <w:pStyle w:val="TableText"/>
              <w:widowControl w:val="0"/>
              <w:spacing w:before="40" w:after="40"/>
              <w:rPr>
                <w:rFonts w:cs="Tahoma"/>
                <w:sz w:val="13"/>
                <w:lang w:val="pt-BR" w:eastAsia="zh-CN"/>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01/11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shd w:val="clear" w:color="auto" w:fill="FFFFFF"/>
            <w:vAlign w:val="center"/>
          </w:tcPr>
          <w:p w:rsidR="007A6E80" w:rsidRPr="00EA151A" w:rsidDel="001265B4"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25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7A6E80" w:rsidRPr="00EA151A" w:rsidTr="0084258D">
        <w:trPr>
          <w:trHeight w:val="145"/>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48" w:name="_Toc336338157"/>
            <w:bookmarkStart w:id="649" w:name="_Toc534481593"/>
            <w:bookmarkEnd w:id="648"/>
            <w:r w:rsidRPr="00464B57">
              <w:rPr>
                <w:rFonts w:ascii="Tahoma" w:hAnsi="Tahoma" w:cs="Tahoma"/>
                <w:b w:val="0"/>
                <w:sz w:val="14"/>
                <w:szCs w:val="14"/>
                <w:lang w:eastAsia="zh-CN"/>
              </w:rPr>
              <w:t>Windows Small Business Server 2011 Standard (5 clientes)</w:t>
            </w:r>
            <w:bookmarkEnd w:id="649"/>
            <w:r w:rsidRPr="0070173E">
              <w:rPr>
                <w:rFonts w:ascii="Tahoma" w:hAnsi="Tahoma" w:cs="Tahoma"/>
                <w:sz w:val="14"/>
                <w:szCs w:val="14"/>
                <w:lang w:eastAsia="zh-CN"/>
              </w:rPr>
              <w:t xml:space="preserve"> </w:t>
            </w:r>
          </w:p>
        </w:tc>
        <w:tc>
          <w:tcPr>
            <w:tcW w:w="450" w:type="dxa"/>
            <w:shd w:val="clear" w:color="auto" w:fill="FFFFFF"/>
            <w:vAlign w:val="center"/>
          </w:tcPr>
          <w:p w:rsidR="007A6E80" w:rsidRPr="0070173E" w:rsidRDefault="00B257B3" w:rsidP="004B5D2D">
            <w:pPr>
              <w:pStyle w:val="TableText"/>
              <w:widowControl w:val="0"/>
              <w:spacing w:before="40" w:after="40"/>
              <w:rPr>
                <w:rStyle w:val="EndnoteReference"/>
                <w:rFonts w:cs="Tahoma"/>
                <w:b w:val="0"/>
                <w:color w:val="0000FF"/>
                <w:sz w:val="13"/>
                <w:szCs w:val="13"/>
                <w:u w:val="single"/>
              </w:rPr>
            </w:pPr>
            <w:hyperlink w:anchor="_111_Windows_Small" w:history="1">
              <w:r w:rsidR="00817F04" w:rsidRPr="0070173E">
                <w:rPr>
                  <w:rStyle w:val="Hyperlink"/>
                  <w:rFonts w:cs="Tahoma"/>
                  <w:b/>
                  <w:sz w:val="13"/>
                  <w:lang w:eastAsia="zh-CN"/>
                </w:rPr>
                <w:t>111</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LO/OV</w:t>
            </w: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50" w:name="_Toc336338158"/>
            <w:bookmarkStart w:id="651" w:name="_Toc534481594"/>
            <w:bookmarkEnd w:id="650"/>
            <w:r w:rsidRPr="00464B57">
              <w:rPr>
                <w:rFonts w:ascii="Tahoma" w:hAnsi="Tahoma" w:cs="Tahoma"/>
                <w:b w:val="0"/>
                <w:sz w:val="14"/>
                <w:szCs w:val="14"/>
                <w:lang w:eastAsia="zh-CN"/>
              </w:rPr>
              <w:t>Windows Small Business Server 2011 CAL Suite (1 cliente)</w:t>
            </w:r>
            <w:bookmarkEnd w:id="651"/>
          </w:p>
        </w:tc>
        <w:tc>
          <w:tcPr>
            <w:tcW w:w="450" w:type="dxa"/>
            <w:shd w:val="clear" w:color="auto" w:fill="FABF8F"/>
            <w:vAlign w:val="center"/>
          </w:tcPr>
          <w:p w:rsidR="007A6E80" w:rsidRPr="0070173E" w:rsidRDefault="00B257B3" w:rsidP="004B5D2D">
            <w:pPr>
              <w:pStyle w:val="TableText"/>
              <w:widowControl w:val="0"/>
              <w:spacing w:before="40" w:after="40"/>
              <w:rPr>
                <w:rStyle w:val="EndnoteReference"/>
                <w:rFonts w:cs="Tahoma"/>
                <w:b w:val="0"/>
                <w:color w:val="0000FF"/>
                <w:sz w:val="13"/>
                <w:szCs w:val="13"/>
                <w:u w:val="single"/>
              </w:rPr>
            </w:pPr>
            <w:hyperlink w:anchor="_112_Pacote_de" w:history="1">
              <w:r w:rsidR="005139E6" w:rsidRPr="0070173E">
                <w:rPr>
                  <w:rStyle w:val="Hyperlink"/>
                  <w:rFonts w:cs="Tahoma"/>
                  <w:b/>
                  <w:sz w:val="13"/>
                  <w:lang w:eastAsia="zh-CN"/>
                </w:rPr>
                <w:t>112</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E, 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color w:val="000000"/>
                <w:sz w:val="14"/>
                <w:szCs w:val="14"/>
                <w:lang w:eastAsia="zh-CN"/>
              </w:rPr>
            </w:pPr>
            <w:bookmarkStart w:id="652" w:name="_Toc336338159"/>
            <w:bookmarkStart w:id="653" w:name="_Toc534481595"/>
            <w:bookmarkEnd w:id="652"/>
            <w:r w:rsidRPr="00464B57">
              <w:rPr>
                <w:rFonts w:ascii="Tahoma" w:hAnsi="Tahoma" w:cs="Tahoma"/>
                <w:b w:val="0"/>
                <w:sz w:val="14"/>
                <w:szCs w:val="14"/>
                <w:lang w:eastAsia="zh-CN"/>
              </w:rPr>
              <w:t>Windows Small Business Server 2011 CAL Suite (5 clientes)</w:t>
            </w:r>
            <w:bookmarkEnd w:id="653"/>
          </w:p>
        </w:tc>
        <w:tc>
          <w:tcPr>
            <w:tcW w:w="450" w:type="dxa"/>
            <w:shd w:val="clear" w:color="auto" w:fill="FFFFFF"/>
            <w:vAlign w:val="center"/>
          </w:tcPr>
          <w:p w:rsidR="007A6E80" w:rsidRPr="0070173E" w:rsidRDefault="00B257B3" w:rsidP="004B5D2D">
            <w:pPr>
              <w:pStyle w:val="TableText"/>
              <w:widowControl w:val="0"/>
              <w:spacing w:before="40" w:after="40"/>
              <w:rPr>
                <w:rStyle w:val="EndnoteReference"/>
                <w:rFonts w:cs="Tahoma"/>
                <w:b w:val="0"/>
                <w:sz w:val="13"/>
                <w:szCs w:val="13"/>
                <w:u w:val="single"/>
              </w:rPr>
            </w:pPr>
            <w:hyperlink w:anchor="_112_Pacote_de" w:history="1">
              <w:r w:rsidR="005139E6" w:rsidRPr="0070173E">
                <w:rPr>
                  <w:rStyle w:val="Hyperlink"/>
                  <w:rFonts w:cs="Tahoma"/>
                  <w:b/>
                  <w:sz w:val="13"/>
                  <w:lang w:eastAsia="zh-CN"/>
                </w:rPr>
                <w:t>112</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LO/OV</w:t>
            </w: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color w:val="000000"/>
                <w:sz w:val="14"/>
                <w:szCs w:val="14"/>
                <w:lang w:eastAsia="zh-CN"/>
              </w:rPr>
            </w:pPr>
            <w:bookmarkStart w:id="654" w:name="_Toc336338160"/>
            <w:bookmarkStart w:id="655" w:name="_Toc534481596"/>
            <w:bookmarkEnd w:id="654"/>
            <w:r w:rsidRPr="00464B57">
              <w:rPr>
                <w:rFonts w:ascii="Tahoma" w:hAnsi="Tahoma" w:cs="Tahoma"/>
                <w:b w:val="0"/>
                <w:sz w:val="14"/>
                <w:szCs w:val="14"/>
                <w:lang w:eastAsia="zh-CN"/>
              </w:rPr>
              <w:t>Windows Small Business Server 2011 CAL Suite (20 clientes)</w:t>
            </w:r>
            <w:bookmarkEnd w:id="655"/>
            <w:r w:rsidRPr="0070173E">
              <w:rPr>
                <w:rFonts w:ascii="Tahoma" w:hAnsi="Tahoma" w:cs="Tahoma"/>
                <w:sz w:val="14"/>
                <w:szCs w:val="14"/>
                <w:lang w:eastAsia="zh-CN"/>
              </w:rPr>
              <w:t xml:space="preserve"> </w:t>
            </w:r>
          </w:p>
        </w:tc>
        <w:tc>
          <w:tcPr>
            <w:tcW w:w="450" w:type="dxa"/>
            <w:shd w:val="clear" w:color="auto" w:fill="FABF8F"/>
            <w:vAlign w:val="center"/>
          </w:tcPr>
          <w:p w:rsidR="007A6E80" w:rsidRPr="0070173E" w:rsidRDefault="00B257B3" w:rsidP="004B5D2D">
            <w:pPr>
              <w:pStyle w:val="TableText"/>
              <w:widowControl w:val="0"/>
              <w:spacing w:before="40" w:after="40"/>
              <w:rPr>
                <w:rStyle w:val="EndnoteReference"/>
                <w:rFonts w:cs="Tahoma"/>
                <w:b w:val="0"/>
                <w:sz w:val="13"/>
                <w:szCs w:val="13"/>
                <w:u w:val="single"/>
              </w:rPr>
            </w:pPr>
            <w:hyperlink w:anchor="_112_Pacote_de" w:history="1">
              <w:r w:rsidR="005139E6" w:rsidRPr="0070173E">
                <w:rPr>
                  <w:rStyle w:val="Hyperlink"/>
                  <w:rFonts w:cs="Tahoma"/>
                  <w:b/>
                  <w:sz w:val="13"/>
                  <w:lang w:eastAsia="zh-CN"/>
                </w:rPr>
                <w:t>112</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LO/OV</w:t>
            </w:r>
          </w:p>
        </w:tc>
      </w:tr>
      <w:tr w:rsidR="007A6E80" w:rsidRPr="00EA151A" w:rsidTr="0084258D">
        <w:trPr>
          <w:trHeight w:val="145"/>
        </w:trPr>
        <w:tc>
          <w:tcPr>
            <w:tcW w:w="2714" w:type="dxa"/>
            <w:shd w:val="clear" w:color="auto" w:fill="FFFFF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56" w:name="_Toc336338161"/>
            <w:bookmarkStart w:id="657" w:name="_Toc534481597"/>
            <w:bookmarkEnd w:id="656"/>
            <w:r w:rsidRPr="00464B57">
              <w:rPr>
                <w:rFonts w:ascii="Tahoma" w:hAnsi="Tahoma" w:cs="Tahoma"/>
                <w:b w:val="0"/>
                <w:sz w:val="14"/>
                <w:szCs w:val="14"/>
                <w:lang w:eastAsia="zh-CN"/>
              </w:rPr>
              <w:t>Complemento do Windows Small Business Server 2011 Premium (5 clientes)</w:t>
            </w:r>
            <w:bookmarkEnd w:id="657"/>
          </w:p>
        </w:tc>
        <w:tc>
          <w:tcPr>
            <w:tcW w:w="450" w:type="dxa"/>
            <w:shd w:val="clear" w:color="auto" w:fill="FFFFFF"/>
            <w:vAlign w:val="center"/>
          </w:tcPr>
          <w:p w:rsidR="007A6E80" w:rsidRPr="0070173E" w:rsidRDefault="00B257B3" w:rsidP="004B5D2D">
            <w:pPr>
              <w:pStyle w:val="TableText"/>
              <w:widowControl w:val="0"/>
              <w:spacing w:before="40" w:after="40"/>
              <w:rPr>
                <w:rStyle w:val="EndnoteReference"/>
                <w:rFonts w:cs="Tahoma"/>
                <w:b w:val="0"/>
                <w:color w:val="0000FF"/>
                <w:sz w:val="13"/>
                <w:szCs w:val="13"/>
                <w:u w:val="single"/>
              </w:rPr>
            </w:pPr>
            <w:hyperlink w:anchor="_113_Complemento_do" w:history="1">
              <w:r w:rsidR="00817F04" w:rsidRPr="0070173E">
                <w:rPr>
                  <w:rStyle w:val="Hyperlink"/>
                  <w:rFonts w:cs="Tahoma"/>
                  <w:b/>
                  <w:sz w:val="13"/>
                  <w:lang w:eastAsia="zh-CN"/>
                </w:rPr>
                <w:t>113</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zh-CN"/>
              </w:rPr>
            </w:pPr>
            <w:bookmarkStart w:id="658" w:name="_Toc336338162"/>
            <w:bookmarkStart w:id="659" w:name="_Toc534481598"/>
            <w:bookmarkEnd w:id="658"/>
            <w:r w:rsidRPr="0070173E">
              <w:rPr>
                <w:rFonts w:ascii="Tahoma" w:hAnsi="Tahoma" w:cs="Tahoma"/>
                <w:b w:val="0"/>
                <w:sz w:val="14"/>
                <w:szCs w:val="14"/>
                <w:lang w:val="pt-BR" w:eastAsia="zh-CN"/>
              </w:rPr>
              <w:t>Pacote de CALs do Complemento do Windows Small Business Server (2011) Premium</w:t>
            </w:r>
            <w:bookmarkEnd w:id="659"/>
            <w:r w:rsidRPr="0070173E">
              <w:rPr>
                <w:rFonts w:ascii="Tahoma" w:hAnsi="Tahoma" w:cs="Tahoma"/>
                <w:sz w:val="14"/>
                <w:szCs w:val="14"/>
                <w:lang w:eastAsia="zh-CN"/>
              </w:rPr>
              <w:t xml:space="preserve"> </w:t>
            </w:r>
          </w:p>
        </w:tc>
        <w:tc>
          <w:tcPr>
            <w:tcW w:w="450" w:type="dxa"/>
            <w:shd w:val="clear" w:color="auto" w:fill="FABF8F"/>
            <w:vAlign w:val="center"/>
          </w:tcPr>
          <w:p w:rsidR="007A6E80" w:rsidRPr="0070173E" w:rsidRDefault="00B257B3" w:rsidP="004B5D2D">
            <w:pPr>
              <w:pStyle w:val="TableText"/>
              <w:widowControl w:val="0"/>
              <w:spacing w:before="40" w:after="40"/>
              <w:rPr>
                <w:rFonts w:cs="Tahoma"/>
                <w:b/>
                <w:sz w:val="13"/>
                <w:szCs w:val="13"/>
                <w:u w:val="single"/>
              </w:rPr>
            </w:pPr>
            <w:hyperlink w:anchor="_114_Pacote_de" w:history="1">
              <w:r w:rsidR="00817F04" w:rsidRPr="0070173E">
                <w:rPr>
                  <w:rStyle w:val="Hyperlink"/>
                  <w:rFonts w:cs="Tahoma"/>
                  <w:b/>
                  <w:sz w:val="13"/>
                  <w:lang w:eastAsia="zh-CN"/>
                </w:rPr>
                <w:t>114</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E, 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A,ST</w:t>
            </w: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r>
      <w:tr w:rsidR="007A6E80" w:rsidRPr="00EA151A" w:rsidTr="0084258D">
        <w:trPr>
          <w:trHeight w:val="145"/>
        </w:trPr>
        <w:tc>
          <w:tcPr>
            <w:tcW w:w="2714" w:type="dxa"/>
            <w:shd w:val="clear" w:color="auto" w:fill="FFFFFF"/>
            <w:vAlign w:val="center"/>
          </w:tcPr>
          <w:p w:rsidR="007A6E80" w:rsidRPr="00464B57" w:rsidRDefault="00817F04" w:rsidP="007730D0">
            <w:pPr>
              <w:pStyle w:val="Heading2"/>
              <w:spacing w:before="20" w:after="20"/>
              <w:ind w:left="0"/>
              <w:rPr>
                <w:rFonts w:ascii="Tahoma" w:hAnsi="Tahoma" w:cs="Tahoma"/>
                <w:b w:val="0"/>
                <w:sz w:val="14"/>
                <w:szCs w:val="14"/>
                <w:lang w:val="pt-BR" w:eastAsia="zh-CN"/>
              </w:rPr>
            </w:pPr>
            <w:bookmarkStart w:id="660" w:name="_Toc336338163"/>
            <w:bookmarkStart w:id="661" w:name="_Toc534481599"/>
            <w:bookmarkEnd w:id="660"/>
            <w:r w:rsidRPr="0070173E">
              <w:rPr>
                <w:rFonts w:ascii="Tahoma" w:hAnsi="Tahoma" w:cs="Tahoma"/>
                <w:b w:val="0"/>
                <w:sz w:val="14"/>
                <w:szCs w:val="14"/>
                <w:lang w:val="pt-BR" w:eastAsia="zh-CN"/>
              </w:rPr>
              <w:t>Pacote de CALs do Complemento do Windows Small Business Server 2011 (5</w:t>
            </w:r>
            <w:r w:rsidR="007730D0">
              <w:rPr>
                <w:rFonts w:ascii="Tahoma" w:hAnsi="Tahoma" w:cs="Tahoma"/>
                <w:b w:val="0"/>
                <w:sz w:val="14"/>
                <w:szCs w:val="14"/>
                <w:lang w:val="pt-BR" w:eastAsia="zh-CN"/>
              </w:rPr>
              <w:t> </w:t>
            </w:r>
            <w:r w:rsidRPr="0070173E">
              <w:rPr>
                <w:rFonts w:ascii="Tahoma" w:hAnsi="Tahoma" w:cs="Tahoma"/>
                <w:b w:val="0"/>
                <w:sz w:val="14"/>
                <w:szCs w:val="14"/>
                <w:lang w:val="pt-BR" w:eastAsia="zh-CN"/>
              </w:rPr>
              <w:t>clientes)</w:t>
            </w:r>
            <w:bookmarkEnd w:id="661"/>
          </w:p>
        </w:tc>
        <w:tc>
          <w:tcPr>
            <w:tcW w:w="450" w:type="dxa"/>
            <w:shd w:val="clear" w:color="auto" w:fill="FFFFFF"/>
            <w:vAlign w:val="center"/>
          </w:tcPr>
          <w:p w:rsidR="007A6E80" w:rsidRPr="0070173E" w:rsidRDefault="00B257B3" w:rsidP="004B5D2D">
            <w:pPr>
              <w:pStyle w:val="TableText"/>
              <w:widowControl w:val="0"/>
              <w:spacing w:before="40" w:after="40"/>
              <w:rPr>
                <w:rFonts w:cs="Tahoma"/>
                <w:b/>
                <w:sz w:val="13"/>
                <w:szCs w:val="13"/>
                <w:u w:val="single"/>
              </w:rPr>
            </w:pPr>
            <w:hyperlink w:anchor="_115_Windows_Small" w:history="1">
              <w:r w:rsidR="00817F04" w:rsidRPr="0070173E">
                <w:rPr>
                  <w:rStyle w:val="Hyperlink"/>
                  <w:rFonts w:cs="Tahoma"/>
                  <w:b/>
                  <w:sz w:val="13"/>
                  <w:lang w:eastAsia="zh-CN"/>
                </w:rPr>
                <w:t>115</w:t>
              </w:r>
            </w:hyperlink>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10</w:t>
            </w:r>
          </w:p>
        </w:tc>
        <w:tc>
          <w:tcPr>
            <w:tcW w:w="450" w:type="dxa"/>
            <w:tcBorders>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lef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w:t>
            </w:r>
          </w:p>
        </w:tc>
        <w:tc>
          <w:tcPr>
            <w:tcW w:w="450" w:type="dxa"/>
            <w:tcBorders>
              <w:right w:val="single" w:sz="18" w:space="0" w:color="auto"/>
            </w:tcBorders>
            <w:shd w:val="clear" w:color="auto" w:fill="FFFFF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FFFF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LO/OV</w:t>
            </w:r>
          </w:p>
        </w:tc>
      </w:tr>
      <w:tr w:rsidR="007A6E80" w:rsidRPr="00EA151A" w:rsidTr="0084258D">
        <w:trPr>
          <w:trHeight w:val="440"/>
        </w:trPr>
        <w:tc>
          <w:tcPr>
            <w:tcW w:w="2714" w:type="dxa"/>
            <w:shd w:val="clear" w:color="auto" w:fill="FABF8F"/>
            <w:vAlign w:val="center"/>
          </w:tcPr>
          <w:p w:rsidR="007A6E80" w:rsidRPr="00464B57" w:rsidRDefault="00817F04" w:rsidP="007730D0">
            <w:pPr>
              <w:pStyle w:val="Heading2"/>
              <w:spacing w:before="20" w:after="20"/>
              <w:ind w:left="0"/>
              <w:rPr>
                <w:rFonts w:ascii="Tahoma" w:hAnsi="Tahoma" w:cs="Tahoma"/>
                <w:b w:val="0"/>
                <w:sz w:val="14"/>
                <w:szCs w:val="14"/>
                <w:lang w:val="pt-BR" w:eastAsia="zh-CN"/>
              </w:rPr>
            </w:pPr>
            <w:bookmarkStart w:id="662" w:name="_Toc336338164"/>
            <w:bookmarkStart w:id="663" w:name="_Toc534481600"/>
            <w:bookmarkEnd w:id="662"/>
            <w:r w:rsidRPr="0070173E">
              <w:rPr>
                <w:rFonts w:ascii="Tahoma" w:hAnsi="Tahoma" w:cs="Tahoma"/>
                <w:b w:val="0"/>
                <w:sz w:val="14"/>
                <w:szCs w:val="14"/>
                <w:lang w:val="pt-BR" w:eastAsia="zh-CN"/>
              </w:rPr>
              <w:t>Pacote de CALs do Complemento do Windows Small Business Server 2011 (20</w:t>
            </w:r>
            <w:r w:rsidR="007730D0">
              <w:rPr>
                <w:rFonts w:ascii="Tahoma" w:hAnsi="Tahoma" w:cs="Tahoma"/>
                <w:b w:val="0"/>
                <w:sz w:val="14"/>
                <w:szCs w:val="14"/>
                <w:lang w:val="pt-BR" w:eastAsia="zh-CN"/>
              </w:rPr>
              <w:t> </w:t>
            </w:r>
            <w:r w:rsidRPr="0070173E">
              <w:rPr>
                <w:rFonts w:ascii="Tahoma" w:hAnsi="Tahoma" w:cs="Tahoma"/>
                <w:b w:val="0"/>
                <w:sz w:val="14"/>
                <w:szCs w:val="14"/>
                <w:lang w:val="pt-BR" w:eastAsia="zh-CN"/>
              </w:rPr>
              <w:t>clientes)</w:t>
            </w:r>
            <w:bookmarkEnd w:id="663"/>
          </w:p>
        </w:tc>
        <w:tc>
          <w:tcPr>
            <w:tcW w:w="450" w:type="dxa"/>
            <w:shd w:val="clear" w:color="auto" w:fill="FABF8F"/>
            <w:vAlign w:val="center"/>
          </w:tcPr>
          <w:p w:rsidR="007A6E80" w:rsidRPr="0070173E" w:rsidRDefault="00B257B3" w:rsidP="004B5D2D">
            <w:pPr>
              <w:pStyle w:val="TableText"/>
              <w:widowControl w:val="0"/>
              <w:spacing w:before="40" w:after="40"/>
              <w:rPr>
                <w:rFonts w:cs="Tahoma"/>
                <w:b/>
                <w:sz w:val="13"/>
                <w:szCs w:val="13"/>
                <w:u w:val="single"/>
              </w:rPr>
            </w:pPr>
            <w:hyperlink w:anchor="_114_Pacote_de" w:history="1">
              <w:r w:rsidR="005139E6" w:rsidRPr="0070173E">
                <w:rPr>
                  <w:rStyle w:val="Hyperlink"/>
                  <w:rFonts w:cs="Tahoma"/>
                  <w:b/>
                  <w:sz w:val="13"/>
                  <w:lang w:eastAsia="zh-CN"/>
                </w:rPr>
                <w:t>114</w:t>
              </w:r>
            </w:hyperlink>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01/11</w:t>
            </w:r>
          </w:p>
        </w:tc>
        <w:tc>
          <w:tcPr>
            <w:tcW w:w="36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50</w:t>
            </w:r>
          </w:p>
        </w:tc>
        <w:tc>
          <w:tcPr>
            <w:tcW w:w="450" w:type="dxa"/>
            <w:tcBorders>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lef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eastAsia="zh-CN"/>
              </w:rPr>
              <w:t>25</w:t>
            </w: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P</w:t>
            </w:r>
          </w:p>
        </w:tc>
        <w:tc>
          <w:tcPr>
            <w:tcW w:w="63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shd w:val="clear" w:color="auto" w:fill="FABF8F"/>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color w:val="000000"/>
                <w:sz w:val="13"/>
                <w:lang w:val="pt-BR" w:eastAsia="zh-CN"/>
              </w:rPr>
              <w:t>LO/OV</w:t>
            </w:r>
          </w:p>
        </w:tc>
      </w:tr>
      <w:tr w:rsidR="007A6E80" w:rsidRPr="00EA151A" w:rsidTr="0084258D">
        <w:trPr>
          <w:trHeight w:val="440"/>
        </w:trPr>
        <w:tc>
          <w:tcPr>
            <w:tcW w:w="2714" w:type="dxa"/>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64" w:name="_Toc336338165"/>
            <w:bookmarkStart w:id="665" w:name="_Toc534481601"/>
            <w:bookmarkEnd w:id="664"/>
            <w:r w:rsidRPr="0070173E">
              <w:rPr>
                <w:rFonts w:ascii="Tahoma" w:hAnsi="Tahoma" w:cs="Tahoma"/>
                <w:b w:val="0"/>
                <w:sz w:val="14"/>
                <w:szCs w:val="14"/>
                <w:lang w:val="pt-BR" w:eastAsia="zh-CN"/>
              </w:rPr>
              <w:t>Microsoft Windows Server Essentials 2012</w:t>
            </w:r>
            <w:bookmarkEnd w:id="665"/>
          </w:p>
        </w:tc>
        <w:tc>
          <w:tcPr>
            <w:tcW w:w="450" w:type="dxa"/>
            <w:vAlign w:val="center"/>
          </w:tcPr>
          <w:p w:rsidR="007A6E80" w:rsidRPr="0070173E" w:rsidRDefault="007A6E80" w:rsidP="004B5D2D">
            <w:pPr>
              <w:pStyle w:val="TableText"/>
              <w:widowControl w:val="0"/>
              <w:spacing w:before="40" w:after="40"/>
              <w:rPr>
                <w:rFonts w:cs="Tahoma"/>
                <w:b/>
                <w:sz w:val="13"/>
                <w:szCs w:val="13"/>
                <w:u w:val="single"/>
              </w:rPr>
            </w:pP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11/12</w:t>
            </w: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b/>
                <w:color w:val="FF0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b/>
                <w:color w:val="008000"/>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36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b/>
                <w:color w:val="0000FF"/>
                <w:sz w:val="13"/>
              </w:rPr>
            </w:pP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10</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lef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5</w:t>
            </w:r>
          </w:p>
        </w:tc>
        <w:tc>
          <w:tcPr>
            <w:tcW w:w="450" w:type="dxa"/>
            <w:tcBorders>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P</w:t>
            </w:r>
          </w:p>
        </w:tc>
        <w:tc>
          <w:tcPr>
            <w:tcW w:w="630" w:type="dxa"/>
            <w:vAlign w:val="center"/>
          </w:tcPr>
          <w:p w:rsidR="007A6E80" w:rsidRPr="00EA151A" w:rsidRDefault="00817F04" w:rsidP="004B5D2D">
            <w:pPr>
              <w:pStyle w:val="TableText"/>
              <w:widowControl w:val="0"/>
              <w:spacing w:before="40" w:after="40"/>
              <w:rPr>
                <w:rFonts w:ascii="Tahoma" w:hAnsi="Tahoma" w:cs="Tahoma"/>
                <w:sz w:val="13"/>
              </w:rPr>
            </w:pPr>
            <w:r w:rsidRPr="00EA151A">
              <w:rPr>
                <w:rFonts w:ascii="Tahoma" w:hAnsi="Tahoma" w:cs="Tahoma"/>
                <w:sz w:val="13"/>
                <w:lang w:val="pt-BR" w:eastAsia="zh-CN"/>
              </w:rPr>
              <w:t>A</w:t>
            </w:r>
          </w:p>
        </w:tc>
        <w:tc>
          <w:tcPr>
            <w:tcW w:w="450" w:type="dxa"/>
            <w:vAlign w:val="center"/>
          </w:tcPr>
          <w:p w:rsidR="007A6E80" w:rsidRPr="00EA151A" w:rsidRDefault="007A6E80" w:rsidP="004B5D2D">
            <w:pPr>
              <w:pStyle w:val="TableText"/>
              <w:widowControl w:val="0"/>
              <w:spacing w:before="40" w:after="40"/>
              <w:rPr>
                <w:rFonts w:ascii="Tahoma" w:hAnsi="Tahoma" w:cs="Tahoma"/>
                <w:color w:val="000000"/>
                <w:sz w:val="13"/>
              </w:rPr>
            </w:pPr>
          </w:p>
        </w:tc>
      </w:tr>
      <w:tr w:rsidR="007A6E80" w:rsidRPr="00EA151A" w:rsidTr="0084258D">
        <w:trPr>
          <w:trHeight w:val="145"/>
        </w:trPr>
        <w:tc>
          <w:tcPr>
            <w:tcW w:w="2714" w:type="dxa"/>
            <w:shd w:val="clear" w:color="auto" w:fill="FABF8F"/>
            <w:vAlign w:val="center"/>
          </w:tcPr>
          <w:p w:rsidR="007A6E80" w:rsidRPr="0070173E" w:rsidRDefault="00817F04" w:rsidP="0084258D">
            <w:pPr>
              <w:pStyle w:val="Heading2"/>
              <w:spacing w:before="20" w:after="20"/>
              <w:ind w:left="0"/>
              <w:rPr>
                <w:rFonts w:ascii="Tahoma" w:hAnsi="Tahoma" w:cs="Tahoma"/>
                <w:b w:val="0"/>
                <w:sz w:val="14"/>
                <w:szCs w:val="14"/>
                <w:lang w:eastAsia="x-none"/>
              </w:rPr>
            </w:pPr>
            <w:bookmarkStart w:id="666" w:name="_Toc336338166"/>
            <w:bookmarkStart w:id="667" w:name="_Toc534481602"/>
            <w:bookmarkEnd w:id="666"/>
            <w:r w:rsidRPr="00464B57">
              <w:rPr>
                <w:rFonts w:ascii="Tahoma" w:hAnsi="Tahoma" w:cs="Tahoma"/>
                <w:b w:val="0"/>
                <w:sz w:val="14"/>
                <w:szCs w:val="14"/>
                <w:lang w:eastAsia="zh-CN"/>
              </w:rPr>
              <w:t>Windows Small Business Server 2011 Essentials</w:t>
            </w:r>
            <w:bookmarkEnd w:id="667"/>
          </w:p>
        </w:tc>
        <w:tc>
          <w:tcPr>
            <w:tcW w:w="450" w:type="dxa"/>
            <w:shd w:val="clear" w:color="auto" w:fill="FABF8F"/>
            <w:vAlign w:val="center"/>
          </w:tcPr>
          <w:p w:rsidR="007A6E80" w:rsidRPr="0070173E" w:rsidRDefault="00B257B3" w:rsidP="004B5D2D">
            <w:pPr>
              <w:pStyle w:val="TableText"/>
              <w:widowControl w:val="0"/>
              <w:spacing w:before="40" w:after="40"/>
              <w:rPr>
                <w:rFonts w:cs="Tahoma"/>
                <w:b/>
                <w:sz w:val="13"/>
                <w:szCs w:val="13"/>
                <w:u w:val="single"/>
              </w:rPr>
            </w:pPr>
            <w:hyperlink w:anchor="_115_Windows_Small" w:history="1">
              <w:r w:rsidR="005139E6" w:rsidRPr="0070173E">
                <w:rPr>
                  <w:rStyle w:val="Hyperlink"/>
                  <w:rFonts w:cs="Tahoma"/>
                  <w:b/>
                  <w:sz w:val="13"/>
                  <w:lang w:eastAsia="zh-CN"/>
                </w:rPr>
                <w:t>115</w:t>
              </w:r>
            </w:hyperlink>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rPr>
              <w:t>05/11</w:t>
            </w: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r w:rsidRPr="00EA151A">
              <w:rPr>
                <w:rFonts w:ascii="Tahoma" w:hAnsi="Tahoma" w:cs="Tahoma"/>
                <w:sz w:val="13"/>
                <w:lang w:val="pt-BR"/>
              </w:rPr>
              <w:t>SRV</w:t>
            </w:r>
          </w:p>
        </w:tc>
        <w:tc>
          <w:tcPr>
            <w:tcW w:w="36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630" w:type="dxa"/>
            <w:shd w:val="clear" w:color="auto" w:fill="FABF8F"/>
            <w:vAlign w:val="center"/>
          </w:tcPr>
          <w:p w:rsidR="007A6E80" w:rsidRPr="00EA151A" w:rsidRDefault="007A6E80" w:rsidP="004B5D2D">
            <w:pPr>
              <w:pStyle w:val="TableText"/>
              <w:widowControl w:val="0"/>
              <w:spacing w:before="40" w:after="40"/>
              <w:rPr>
                <w:rFonts w:ascii="Tahoma" w:hAnsi="Tahoma" w:cs="Tahoma"/>
                <w:sz w:val="13"/>
              </w:rPr>
            </w:pPr>
          </w:p>
        </w:tc>
        <w:tc>
          <w:tcPr>
            <w:tcW w:w="450" w:type="dxa"/>
            <w:shd w:val="clear" w:color="auto" w:fill="FABF8F"/>
            <w:vAlign w:val="center"/>
          </w:tcPr>
          <w:p w:rsidR="007A6E80" w:rsidRPr="00EA151A" w:rsidRDefault="007A6E80" w:rsidP="004B5D2D">
            <w:pPr>
              <w:pStyle w:val="TableText"/>
              <w:widowControl w:val="0"/>
              <w:spacing w:before="40" w:after="40"/>
              <w:rPr>
                <w:rFonts w:ascii="Tahoma" w:hAnsi="Tahoma" w:cs="Tahoma"/>
                <w:color w:val="000000"/>
                <w:sz w:val="13"/>
              </w:rPr>
            </w:pPr>
          </w:p>
        </w:tc>
      </w:tr>
    </w:tbl>
    <w:bookmarkStart w:id="668" w:name="_Toc534481603"/>
    <w:p w:rsidR="00023FE7" w:rsidRPr="00464B57" w:rsidRDefault="003D11BD" w:rsidP="000C2842">
      <w:pPr>
        <w:pStyle w:val="Heading1"/>
        <w:rPr>
          <w:rFonts w:cs="Tahoma"/>
          <w:lang w:val="pt-BR"/>
        </w:rPr>
      </w:pPr>
      <w:r>
        <w:rPr>
          <w:rFonts w:cs="Tahoma"/>
          <w:noProof/>
        </w:rPr>
        <mc:AlternateContent>
          <mc:Choice Requires="wps">
            <w:drawing>
              <wp:anchor distT="0" distB="0" distL="114300" distR="114300" simplePos="0" relativeHeight="251655680" behindDoc="0" locked="0" layoutInCell="1" allowOverlap="1" wp14:anchorId="173F19D6" wp14:editId="6ACED45F">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2D7" w:rsidRPr="00D87C99" w:rsidRDefault="009E52D7" w:rsidP="00C8780F">
                            <w:pPr>
                              <w:rPr>
                                <w:rFonts w:cs="Tahoma"/>
                                <w:i/>
                                <w:color w:val="000000"/>
                                <w:sz w:val="14"/>
                                <w:szCs w:val="14"/>
                                <w:lang w:val="pt-BR"/>
                              </w:rPr>
                            </w:pPr>
                            <w:r w:rsidRPr="007730D0">
                              <w:rPr>
                                <w:rFonts w:cs="Tahoma"/>
                                <w:i/>
                                <w:caps/>
                                <w:sz w:val="14"/>
                                <w:szCs w:val="14"/>
                                <w:lang w:val="pt-BR"/>
                              </w:rPr>
                              <w:t>Observação:</w:t>
                            </w:r>
                            <w:r w:rsidRPr="00D87C99">
                              <w:rPr>
                                <w:rFonts w:cs="Tahoma"/>
                                <w:i/>
                                <w:color w:val="000000"/>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9E52D7" w:rsidRPr="00D87C99" w:rsidRDefault="009E52D7" w:rsidP="00C8780F">
                            <w:pPr>
                              <w:rPr>
                                <w:rFonts w:cs="Tahoma"/>
                                <w:i/>
                                <w:color w:val="000000"/>
                                <w:sz w:val="14"/>
                                <w:szCs w:val="14"/>
                                <w:lang w:val="pt-BR"/>
                              </w:rPr>
                            </w:pPr>
                            <w:r>
                              <w:rPr>
                                <w:rFonts w:cs="Tahoma"/>
                                <w:i/>
                                <w:color w:val="000000"/>
                                <w:sz w:val="14"/>
                                <w:szCs w:val="14"/>
                                <w:lang w:val="pt-BR"/>
                              </w:rPr>
                              <w:t>*Para Select Plus, serão usados apenas os valores de ‘L’ e três anos para ‘L&amp;SA’ / ’SA’.</w:t>
                            </w:r>
                          </w:p>
                          <w:p w:rsidR="009E52D7" w:rsidRPr="00D87C99" w:rsidRDefault="009E52D7"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rsidR="009E52D7" w:rsidRPr="00D87C99" w:rsidRDefault="009E52D7" w:rsidP="00C8780F">
                      <w:pPr>
                        <w:rPr>
                          <w:rFonts w:cs="Tahoma"/>
                          <w:i/>
                          <w:color w:val="000000"/>
                          <w:sz w:val="14"/>
                          <w:szCs w:val="14"/>
                          <w:lang w:val="pt-BR"/>
                        </w:rPr>
                      </w:pPr>
                      <w:r w:rsidRPr="007730D0">
                        <w:rPr>
                          <w:rFonts w:cs="Tahoma"/>
                          <w:i/>
                          <w:caps/>
                          <w:sz w:val="14"/>
                          <w:szCs w:val="14"/>
                          <w:lang w:val="pt-BR"/>
                        </w:rPr>
                        <w:t>Observação:</w:t>
                      </w:r>
                      <w:r w:rsidRPr="00D87C99">
                        <w:rPr>
                          <w:rFonts w:cs="Tahoma"/>
                          <w:i/>
                          <w:color w:val="000000"/>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9E52D7" w:rsidRPr="00D87C99" w:rsidRDefault="009E52D7" w:rsidP="00C8780F">
                      <w:pPr>
                        <w:rPr>
                          <w:rFonts w:cs="Tahoma"/>
                          <w:i/>
                          <w:color w:val="000000"/>
                          <w:sz w:val="14"/>
                          <w:szCs w:val="14"/>
                          <w:lang w:val="pt-BR"/>
                        </w:rPr>
                      </w:pPr>
                      <w:r>
                        <w:rPr>
                          <w:rFonts w:cs="Tahoma"/>
                          <w:i/>
                          <w:color w:val="000000"/>
                          <w:sz w:val="14"/>
                          <w:szCs w:val="14"/>
                          <w:lang w:val="pt-BR"/>
                        </w:rPr>
                        <w:t>*Para Select Plus, serão usados apenas os valores de ‘L’ e três anos para ‘L&amp;SA’ / ’SA’.</w:t>
                      </w:r>
                    </w:p>
                    <w:p w:rsidR="009E52D7" w:rsidRPr="00D87C99" w:rsidRDefault="009E52D7" w:rsidP="00C8780F">
                      <w:pPr>
                        <w:rPr>
                          <w:lang w:val="pt-BR"/>
                        </w:rPr>
                      </w:pPr>
                    </w:p>
                  </w:txbxContent>
                </v:textbox>
              </v:shape>
            </w:pict>
          </mc:Fallback>
        </mc:AlternateContent>
      </w:r>
      <w:r w:rsidR="00B754AD" w:rsidRPr="00464B57">
        <w:rPr>
          <w:rFonts w:cs="Tahoma"/>
          <w:lang w:val="pt-BR"/>
        </w:rPr>
        <w:br w:type="page"/>
      </w:r>
      <w:bookmarkEnd w:id="5"/>
      <w:r w:rsidR="00817F04" w:rsidRPr="00EA151A">
        <w:rPr>
          <w:rFonts w:cs="Tahoma"/>
          <w:lang w:val="pt-BR" w:eastAsia="x-none"/>
        </w:rPr>
        <w:lastRenderedPageBreak/>
        <w:t>seção 1 – alterações na lista de produtos nos últimos 12 meses</w:t>
      </w:r>
      <w:bookmarkEnd w:id="668"/>
    </w:p>
    <w:p w:rsidR="00A12176" w:rsidRPr="00464B57" w:rsidRDefault="00A12176" w:rsidP="00BA756F">
      <w:pPr>
        <w:pStyle w:val="Heading2"/>
        <w:ind w:left="0"/>
        <w:jc w:val="both"/>
        <w:rPr>
          <w:rFonts w:ascii="Tahoma" w:hAnsi="Tahoma" w:cs="Tahoma"/>
          <w:lang w:val="pt-BR"/>
        </w:rPr>
      </w:pPr>
      <w:bookmarkStart w:id="669" w:name="_Toc336338168"/>
    </w:p>
    <w:p w:rsidR="00243B33" w:rsidRPr="00464B57" w:rsidRDefault="00817F04" w:rsidP="00243B33">
      <w:pPr>
        <w:pStyle w:val="Heading2"/>
        <w:ind w:left="0"/>
        <w:jc w:val="both"/>
        <w:rPr>
          <w:rFonts w:ascii="Tahoma" w:hAnsi="Tahoma" w:cs="Tahoma"/>
          <w:lang w:val="pt-BR"/>
        </w:rPr>
      </w:pPr>
      <w:bookmarkStart w:id="670" w:name="_Toc534481604"/>
      <w:r w:rsidRPr="00EA151A">
        <w:rPr>
          <w:rFonts w:ascii="Tahoma" w:hAnsi="Tahoma" w:cs="Tahoma"/>
          <w:color w:val="FF6600"/>
          <w:lang w:val="pt-BR" w:eastAsia="x-none"/>
        </w:rPr>
        <w:t>ALTERAÇÕES EM FEVEREIRO DE 2013</w:t>
      </w:r>
      <w:bookmarkEnd w:id="670"/>
    </w:p>
    <w:p w:rsidR="00243B33" w:rsidRPr="00464B57" w:rsidRDefault="00243B33" w:rsidP="00E06050">
      <w:pPr>
        <w:pStyle w:val="Heading2"/>
        <w:ind w:left="0"/>
        <w:jc w:val="both"/>
        <w:rPr>
          <w:rFonts w:ascii="Tahoma" w:hAnsi="Tahoma" w:cs="Tahoma"/>
          <w:lang w:val="pt-BR"/>
        </w:rPr>
      </w:pPr>
    </w:p>
    <w:p w:rsidR="00662A44" w:rsidRPr="00464B57" w:rsidRDefault="00817F04" w:rsidP="00662A44">
      <w:pPr>
        <w:spacing w:after="60"/>
        <w:rPr>
          <w:rFonts w:cs="Tahoma"/>
          <w:lang w:val="pt-BR"/>
        </w:rPr>
      </w:pPr>
      <w:r w:rsidRPr="00EA151A">
        <w:rPr>
          <w:rFonts w:cs="Tahoma"/>
          <w:b/>
          <w:lang w:val="pt-BR"/>
        </w:rPr>
        <w:t>Adições</w:t>
      </w:r>
    </w:p>
    <w:p w:rsidR="00662A44" w:rsidRPr="00464B57" w:rsidRDefault="00CF3420" w:rsidP="00662A44">
      <w:pPr>
        <w:rPr>
          <w:rFonts w:cs="Tahoma"/>
          <w:lang w:val="pt-BR"/>
        </w:rPr>
      </w:pPr>
      <w:r w:rsidRPr="00EA151A">
        <w:rPr>
          <w:rFonts w:cs="Tahoma"/>
          <w:color w:val="000000"/>
          <w:lang w:val="pt-BR"/>
        </w:rPr>
        <w:t>CAL Empresarial Aditiva do Microsoft Dynamics AX 2012 R2 (Usuário e Dispositivo)</w:t>
      </w:r>
    </w:p>
    <w:p w:rsidR="00662A44" w:rsidRPr="00464B57" w:rsidRDefault="00CF3420" w:rsidP="00662A44">
      <w:pPr>
        <w:rPr>
          <w:rFonts w:cs="Tahoma"/>
          <w:lang w:val="pt-BR"/>
        </w:rPr>
      </w:pPr>
      <w:r w:rsidRPr="00EA151A">
        <w:rPr>
          <w:rFonts w:cs="Tahoma"/>
          <w:color w:val="000000"/>
          <w:lang w:val="pt-BR"/>
        </w:rPr>
        <w:t>CAL Empresarial do Microsoft Dynamics AX 2012 R2 (Usuário e Dispositivo)</w:t>
      </w:r>
    </w:p>
    <w:p w:rsidR="00662A44" w:rsidRPr="00464B57" w:rsidRDefault="00CF3420" w:rsidP="00662A44">
      <w:pPr>
        <w:rPr>
          <w:rFonts w:cs="Tahoma"/>
          <w:lang w:val="pt-BR"/>
        </w:rPr>
      </w:pPr>
      <w:r w:rsidRPr="00EA151A">
        <w:rPr>
          <w:rFonts w:cs="Tahoma"/>
          <w:color w:val="000000"/>
          <w:lang w:val="pt-BR"/>
        </w:rPr>
        <w:t>CAL Aditiva do Microsoft Dynamics AX 2012 R2 Funcional (Usuário e Dispositivo)</w:t>
      </w:r>
    </w:p>
    <w:p w:rsidR="00662A44" w:rsidRPr="00464B57" w:rsidRDefault="00CF3420" w:rsidP="00662A44">
      <w:pPr>
        <w:rPr>
          <w:rFonts w:cs="Tahoma"/>
          <w:lang w:val="pt-BR"/>
        </w:rPr>
      </w:pPr>
      <w:r w:rsidRPr="00EA151A">
        <w:rPr>
          <w:rFonts w:cs="Tahoma"/>
          <w:color w:val="000000"/>
          <w:lang w:val="pt-BR"/>
        </w:rPr>
        <w:t>CAL Funcional do Microsoft Dynamics AX 2012 R2 (Usuário e Dispositivo)</w:t>
      </w:r>
    </w:p>
    <w:p w:rsidR="00662A44" w:rsidRPr="00464B57" w:rsidRDefault="00CF3420" w:rsidP="00662A44">
      <w:pPr>
        <w:rPr>
          <w:rFonts w:cs="Tahoma"/>
          <w:lang w:val="pt-BR"/>
        </w:rPr>
      </w:pPr>
      <w:r w:rsidRPr="00EA151A">
        <w:rPr>
          <w:rFonts w:cs="Tahoma"/>
          <w:color w:val="000000"/>
          <w:lang w:val="pt-BR"/>
        </w:rPr>
        <w:t>CAL de Autoatendimento do Microsoft Dynamics AX 2012 R2 (Usuário e Dispositivo)</w:t>
      </w:r>
    </w:p>
    <w:p w:rsidR="00662A44" w:rsidRPr="00464B57" w:rsidRDefault="00CF3420" w:rsidP="00662A44">
      <w:pPr>
        <w:rPr>
          <w:rFonts w:cs="Tahoma"/>
          <w:lang w:val="pt-BR"/>
        </w:rPr>
      </w:pPr>
      <w:r w:rsidRPr="00EA151A">
        <w:rPr>
          <w:rFonts w:cs="Tahoma"/>
          <w:color w:val="000000"/>
          <w:lang w:val="pt-BR"/>
        </w:rPr>
        <w:t>Microsoft Dynamics AX 2012 R2 Server</w:t>
      </w:r>
    </w:p>
    <w:p w:rsidR="00662A44" w:rsidRPr="00464B57" w:rsidRDefault="00CF3420" w:rsidP="00662A44">
      <w:pPr>
        <w:rPr>
          <w:rFonts w:cs="Tahoma"/>
          <w:lang w:val="pt-BR"/>
        </w:rPr>
      </w:pPr>
      <w:r w:rsidRPr="00EA151A">
        <w:rPr>
          <w:rFonts w:cs="Tahoma"/>
          <w:color w:val="000000"/>
          <w:lang w:val="pt-BR"/>
        </w:rPr>
        <w:t>CAL Aditiva de Tarefa do Microsoft Dynamics AX 2012 R2 (Usuário e Dispositivo)</w:t>
      </w:r>
    </w:p>
    <w:p w:rsidR="00662A44" w:rsidRPr="00464B57" w:rsidRDefault="00CF3420" w:rsidP="00662A44">
      <w:pPr>
        <w:keepNext/>
        <w:tabs>
          <w:tab w:val="num" w:pos="720"/>
        </w:tabs>
        <w:outlineLvl w:val="3"/>
        <w:rPr>
          <w:rFonts w:cs="Tahoma"/>
          <w:lang w:val="pt-BR"/>
        </w:rPr>
      </w:pPr>
      <w:r w:rsidRPr="00EA151A">
        <w:rPr>
          <w:rFonts w:cs="Tahoma"/>
          <w:color w:val="000000"/>
          <w:lang w:val="pt-BR"/>
        </w:rPr>
        <w:t>CAL de Tarefa do Microsoft Dynamics AX 2012 R2 (Usuário e Dispositivo)</w:t>
      </w:r>
    </w:p>
    <w:p w:rsidR="00662A44" w:rsidRPr="00464B57" w:rsidRDefault="00662A44" w:rsidP="00662A44">
      <w:pPr>
        <w:keepNext/>
        <w:tabs>
          <w:tab w:val="num" w:pos="720"/>
        </w:tabs>
        <w:outlineLvl w:val="3"/>
        <w:rPr>
          <w:rFonts w:cs="Tahoma"/>
          <w:lang w:val="pt-BR"/>
        </w:rPr>
      </w:pPr>
    </w:p>
    <w:p w:rsidR="00662A44" w:rsidRPr="00464B57" w:rsidRDefault="00817F04" w:rsidP="00662A44">
      <w:pPr>
        <w:spacing w:after="60"/>
        <w:rPr>
          <w:rFonts w:cs="Tahoma"/>
          <w:lang w:val="pt-BR"/>
        </w:rPr>
      </w:pPr>
      <w:r w:rsidRPr="00EA151A">
        <w:rPr>
          <w:rFonts w:cs="Tahoma"/>
          <w:b/>
          <w:lang w:val="pt-BR"/>
        </w:rPr>
        <w:t>Alterações</w:t>
      </w:r>
    </w:p>
    <w:p w:rsidR="00662A44" w:rsidRPr="00464B57" w:rsidRDefault="00C85317" w:rsidP="00662A44">
      <w:pPr>
        <w:keepNext/>
        <w:tabs>
          <w:tab w:val="num" w:pos="720"/>
        </w:tabs>
        <w:outlineLvl w:val="3"/>
        <w:rPr>
          <w:rFonts w:cs="Tahoma"/>
          <w:lang w:val="pt-BR"/>
        </w:rPr>
      </w:pPr>
      <w:r w:rsidRPr="00EA151A">
        <w:rPr>
          <w:rFonts w:cs="Tahoma"/>
          <w:color w:val="000000"/>
          <w:lang w:val="pt-BR"/>
        </w:rPr>
        <w:t>Visio 2013 Professional</w:t>
      </w:r>
    </w:p>
    <w:p w:rsidR="00662A44" w:rsidRPr="00464B57" w:rsidRDefault="00662A44" w:rsidP="00662A44">
      <w:pPr>
        <w:keepNext/>
        <w:tabs>
          <w:tab w:val="num" w:pos="720"/>
        </w:tabs>
        <w:outlineLvl w:val="3"/>
        <w:rPr>
          <w:rFonts w:cs="Tahoma"/>
          <w:lang w:val="pt-BR"/>
        </w:rPr>
      </w:pPr>
    </w:p>
    <w:p w:rsidR="00662A44" w:rsidRPr="00464B57" w:rsidRDefault="00817F04" w:rsidP="00662A44">
      <w:pPr>
        <w:keepNext/>
        <w:tabs>
          <w:tab w:val="num" w:pos="720"/>
        </w:tabs>
        <w:outlineLvl w:val="3"/>
        <w:rPr>
          <w:rFonts w:cs="Tahoma"/>
          <w:lang w:val="pt-BR"/>
        </w:rPr>
      </w:pPr>
      <w:r w:rsidRPr="00EA151A">
        <w:rPr>
          <w:rFonts w:cs="Tahoma"/>
          <w:b/>
          <w:lang w:val="pt-BR"/>
        </w:rPr>
        <w:t>Exclusões</w:t>
      </w:r>
    </w:p>
    <w:p w:rsidR="00662A44" w:rsidRPr="00464B57" w:rsidRDefault="00817F04" w:rsidP="00662A44">
      <w:pPr>
        <w:rPr>
          <w:rFonts w:cs="Tahoma"/>
          <w:lang w:val="pt-BR"/>
        </w:rPr>
      </w:pPr>
      <w:r w:rsidRPr="00EA151A">
        <w:rPr>
          <w:rFonts w:cs="Tahoma"/>
          <w:color w:val="000000"/>
          <w:lang w:val="pt-BR"/>
        </w:rPr>
        <w:t>CAL Aditiva do Microsoft Dynamics AX 2012 Enterprise (Usuário e Dispositivo)</w:t>
      </w:r>
    </w:p>
    <w:p w:rsidR="00662A44" w:rsidRPr="00464B57" w:rsidRDefault="00817F04" w:rsidP="00662A44">
      <w:pPr>
        <w:rPr>
          <w:rFonts w:cs="Tahoma"/>
          <w:lang w:val="pt-BR"/>
        </w:rPr>
      </w:pPr>
      <w:r w:rsidRPr="00EA151A">
        <w:rPr>
          <w:rFonts w:cs="Tahoma"/>
          <w:color w:val="000000"/>
          <w:lang w:val="pt-BR"/>
        </w:rPr>
        <w:t>CAL Empresarial do Microsoft Dynamics AX 2012 (Usuário e Dispositivo)</w:t>
      </w:r>
    </w:p>
    <w:p w:rsidR="00662A44" w:rsidRPr="00464B57" w:rsidRDefault="00817F04" w:rsidP="00662A44">
      <w:pPr>
        <w:rPr>
          <w:rFonts w:cs="Tahoma"/>
          <w:lang w:val="pt-BR"/>
        </w:rPr>
      </w:pPr>
      <w:r w:rsidRPr="00EA151A">
        <w:rPr>
          <w:rFonts w:cs="Tahoma"/>
          <w:color w:val="000000"/>
          <w:lang w:val="pt-BR"/>
        </w:rPr>
        <w:t>CAL Aditiva do Microsoft Dynamics AX 2012 Funcional (Usuário e Dispositivo)</w:t>
      </w:r>
    </w:p>
    <w:p w:rsidR="00662A44" w:rsidRPr="00464B57" w:rsidRDefault="00817F04" w:rsidP="00662A44">
      <w:pPr>
        <w:rPr>
          <w:rFonts w:cs="Tahoma"/>
          <w:lang w:val="pt-BR"/>
        </w:rPr>
      </w:pPr>
      <w:r w:rsidRPr="00EA151A">
        <w:rPr>
          <w:rFonts w:cs="Tahoma"/>
          <w:color w:val="000000"/>
          <w:lang w:val="pt-BR"/>
        </w:rPr>
        <w:t>CAL do Microsoft Dynamics AX 2012 Funcional (Usuário e Dispositivo)</w:t>
      </w:r>
    </w:p>
    <w:p w:rsidR="00662A44" w:rsidRPr="00464B57" w:rsidRDefault="00817F04" w:rsidP="00662A44">
      <w:pPr>
        <w:rPr>
          <w:rFonts w:cs="Tahoma"/>
          <w:lang w:val="pt-BR"/>
        </w:rPr>
      </w:pPr>
      <w:r w:rsidRPr="00EA151A">
        <w:rPr>
          <w:rFonts w:cs="Tahoma"/>
          <w:color w:val="000000"/>
          <w:lang w:val="pt-BR"/>
        </w:rPr>
        <w:t>CAL de Autoatendimento (Usuário e Dispositivo) do Microsoft Dynamics AX 2012</w:t>
      </w:r>
    </w:p>
    <w:p w:rsidR="00662A44" w:rsidRPr="00464B57" w:rsidRDefault="00817F04" w:rsidP="00662A44">
      <w:pPr>
        <w:rPr>
          <w:rFonts w:cs="Tahoma"/>
          <w:lang w:val="pt-BR"/>
        </w:rPr>
      </w:pPr>
      <w:r w:rsidRPr="00EA151A">
        <w:rPr>
          <w:rFonts w:cs="Tahoma"/>
          <w:color w:val="000000"/>
          <w:lang w:val="pt-BR"/>
        </w:rPr>
        <w:t>Microsoft Dynamics AX 2012 Server</w:t>
      </w:r>
    </w:p>
    <w:p w:rsidR="00662A44" w:rsidRPr="00464B57" w:rsidRDefault="00817F04" w:rsidP="00662A44">
      <w:pPr>
        <w:rPr>
          <w:rFonts w:cs="Tahoma"/>
          <w:lang w:val="pt-BR"/>
        </w:rPr>
      </w:pPr>
      <w:r w:rsidRPr="00EA151A">
        <w:rPr>
          <w:rFonts w:cs="Tahoma"/>
          <w:color w:val="000000"/>
          <w:lang w:val="pt-BR"/>
        </w:rPr>
        <w:t>CAL Aditiva de Tarefa do Microsoft Dynamics AX 2012 (Usuário e Dispositivo)</w:t>
      </w:r>
    </w:p>
    <w:p w:rsidR="00662A44" w:rsidRPr="00464B57" w:rsidRDefault="00817F04" w:rsidP="00662A44">
      <w:pPr>
        <w:rPr>
          <w:rFonts w:cs="Tahoma"/>
          <w:lang w:val="pt-BR"/>
        </w:rPr>
      </w:pPr>
      <w:r w:rsidRPr="00EA151A">
        <w:rPr>
          <w:rFonts w:cs="Tahoma"/>
          <w:color w:val="000000"/>
          <w:lang w:val="pt-BR"/>
        </w:rPr>
        <w:t>CAL de Tarefa do Microsoft Dynamics AX 2012 (Usuário e Dispositivo)</w:t>
      </w:r>
    </w:p>
    <w:p w:rsidR="00243B33" w:rsidRPr="00464B57" w:rsidRDefault="00243B33" w:rsidP="006F4084">
      <w:pPr>
        <w:rPr>
          <w:rFonts w:cs="Tahoma"/>
          <w:lang w:val="pt-BR"/>
        </w:rPr>
      </w:pPr>
    </w:p>
    <w:p w:rsidR="00E06050" w:rsidRPr="00464B57" w:rsidRDefault="00817F04" w:rsidP="00E06050">
      <w:pPr>
        <w:pStyle w:val="Heading2"/>
        <w:ind w:left="0"/>
        <w:jc w:val="both"/>
        <w:rPr>
          <w:rFonts w:ascii="Tahoma" w:hAnsi="Tahoma" w:cs="Tahoma"/>
          <w:lang w:val="pt-BR"/>
        </w:rPr>
      </w:pPr>
      <w:bookmarkStart w:id="671" w:name="_Toc534481605"/>
      <w:r w:rsidRPr="00EA151A">
        <w:rPr>
          <w:rFonts w:ascii="Tahoma" w:hAnsi="Tahoma" w:cs="Tahoma"/>
          <w:color w:val="FF6600"/>
          <w:lang w:val="pt-BR" w:eastAsia="x-none"/>
        </w:rPr>
        <w:t>ALTERAÇÕES EM JANEIRO DE 2013</w:t>
      </w:r>
      <w:bookmarkEnd w:id="671"/>
    </w:p>
    <w:p w:rsidR="00E06050" w:rsidRPr="00464B57" w:rsidRDefault="00E06050" w:rsidP="00E06050">
      <w:pPr>
        <w:rPr>
          <w:rFonts w:cs="Tahoma"/>
          <w:lang w:val="pt-BR"/>
        </w:rPr>
      </w:pPr>
    </w:p>
    <w:p w:rsidR="00E06050" w:rsidRPr="00464B57" w:rsidRDefault="00817F04" w:rsidP="003E606C">
      <w:pPr>
        <w:spacing w:after="60"/>
        <w:rPr>
          <w:rFonts w:cs="Tahoma"/>
          <w:lang w:val="pt-BR"/>
        </w:rPr>
      </w:pPr>
      <w:r w:rsidRPr="00EA151A">
        <w:rPr>
          <w:rFonts w:cs="Tahoma"/>
          <w:b/>
          <w:lang w:val="pt-BR"/>
        </w:rPr>
        <w:t>Adições</w:t>
      </w:r>
    </w:p>
    <w:p w:rsidR="00CC66A0" w:rsidRPr="00464B57" w:rsidRDefault="00817F04" w:rsidP="00737831">
      <w:pPr>
        <w:keepNext/>
        <w:tabs>
          <w:tab w:val="num" w:pos="720"/>
        </w:tabs>
        <w:outlineLvl w:val="3"/>
        <w:rPr>
          <w:rFonts w:cs="Tahoma"/>
          <w:lang w:val="pt-BR"/>
        </w:rPr>
      </w:pPr>
      <w:r w:rsidRPr="00EA151A">
        <w:rPr>
          <w:rFonts w:cs="Tahoma"/>
          <w:color w:val="000000"/>
          <w:lang w:val="pt-BR"/>
        </w:rPr>
        <w:t>Windows MultiPoint Server 2012 Premium com Windows MultiPoint Server 2012 (CAL) (5 Clientes)</w:t>
      </w:r>
    </w:p>
    <w:p w:rsidR="00CC66A0" w:rsidRPr="00464B57" w:rsidRDefault="00C85317" w:rsidP="00737831">
      <w:pPr>
        <w:keepNext/>
        <w:tabs>
          <w:tab w:val="num" w:pos="720"/>
        </w:tabs>
        <w:outlineLvl w:val="3"/>
        <w:rPr>
          <w:rFonts w:cs="Tahoma"/>
          <w:lang w:val="pt-BR"/>
        </w:rPr>
      </w:pPr>
      <w:r w:rsidRPr="00EA151A">
        <w:rPr>
          <w:rFonts w:cs="Tahoma"/>
          <w:color w:val="000000"/>
          <w:lang w:val="pt-BR"/>
        </w:rPr>
        <w:t>Windows MultiPoint Server 2012 Premium com Windows MultiPoint Server 2012 (CAL) (5 Clientes) com Windows</w:t>
      </w:r>
    </w:p>
    <w:p w:rsidR="00E06050" w:rsidRPr="00464B57" w:rsidRDefault="00E06050" w:rsidP="00E06050">
      <w:pPr>
        <w:rPr>
          <w:rFonts w:cs="Tahoma"/>
          <w:lang w:val="pt-BR"/>
        </w:rPr>
      </w:pPr>
    </w:p>
    <w:p w:rsidR="001D63C2" w:rsidRPr="00464B57" w:rsidRDefault="00817F04" w:rsidP="003E606C">
      <w:pPr>
        <w:spacing w:after="60"/>
        <w:rPr>
          <w:rFonts w:cs="Tahoma"/>
          <w:lang w:val="pt-BR"/>
        </w:rPr>
      </w:pPr>
      <w:r w:rsidRPr="00EA151A">
        <w:rPr>
          <w:rFonts w:cs="Tahoma"/>
          <w:b/>
          <w:lang w:val="pt-BR"/>
        </w:rPr>
        <w:t>Alterações</w:t>
      </w:r>
    </w:p>
    <w:p w:rsidR="001D63C2" w:rsidRPr="00464B57" w:rsidRDefault="00817F04" w:rsidP="00E06050">
      <w:pPr>
        <w:rPr>
          <w:rFonts w:cs="Tahoma"/>
          <w:lang w:val="pt-BR"/>
        </w:rPr>
      </w:pPr>
      <w:r w:rsidRPr="00EA151A">
        <w:rPr>
          <w:rFonts w:cs="Tahoma"/>
          <w:color w:val="000000"/>
          <w:lang w:val="pt-BR"/>
        </w:rPr>
        <w:t>Windows Small Business Server 2008 CAL Suite para Usuários ou Dispositivos Premium</w:t>
      </w:r>
    </w:p>
    <w:p w:rsidR="001D63C2" w:rsidRPr="00464B57" w:rsidRDefault="00817F04" w:rsidP="00E06050">
      <w:pPr>
        <w:rPr>
          <w:rFonts w:cs="Tahoma"/>
          <w:lang w:val="pt-BR"/>
        </w:rPr>
      </w:pPr>
      <w:r w:rsidRPr="00EA151A">
        <w:rPr>
          <w:rFonts w:cs="Tahoma"/>
          <w:color w:val="000000"/>
          <w:lang w:val="pt-BR"/>
        </w:rPr>
        <w:t>Windows Small Business Server 2008 CAL Suite para Usuários ou Dispositivos Premium (5 Clientes)</w:t>
      </w:r>
    </w:p>
    <w:p w:rsidR="001D63C2" w:rsidRPr="00464B57" w:rsidRDefault="00817F04" w:rsidP="00E06050">
      <w:pPr>
        <w:rPr>
          <w:rFonts w:cs="Tahoma"/>
          <w:lang w:val="pt-BR"/>
        </w:rPr>
      </w:pPr>
      <w:r w:rsidRPr="00EA151A">
        <w:rPr>
          <w:rFonts w:cs="Tahoma"/>
          <w:color w:val="000000"/>
          <w:lang w:val="pt-BR"/>
        </w:rPr>
        <w:t>Windows Small Business Server 2008 CAL Suite para Usuários ou Dispositivos Premium (20 Clientes)</w:t>
      </w:r>
    </w:p>
    <w:p w:rsidR="001D63C2" w:rsidRPr="00EA151A" w:rsidRDefault="00C85317" w:rsidP="00E06050">
      <w:pPr>
        <w:rPr>
          <w:rFonts w:cs="Tahoma"/>
        </w:rPr>
      </w:pPr>
      <w:r w:rsidRPr="00464B57">
        <w:rPr>
          <w:rFonts w:cs="Tahoma"/>
          <w:color w:val="000000"/>
        </w:rPr>
        <w:t>Windows Small Business Server 2011 CAL Suite (1 Cliente)</w:t>
      </w:r>
    </w:p>
    <w:p w:rsidR="001D63C2" w:rsidRPr="00EA151A" w:rsidRDefault="00817F04" w:rsidP="001D63C2">
      <w:pPr>
        <w:rPr>
          <w:rFonts w:cs="Tahoma"/>
        </w:rPr>
      </w:pPr>
      <w:r w:rsidRPr="00464B57">
        <w:rPr>
          <w:rFonts w:cs="Tahoma"/>
          <w:color w:val="000000"/>
        </w:rPr>
        <w:t>Windows Small Business Server 2011 CAL Suite (5 Clientes)</w:t>
      </w:r>
    </w:p>
    <w:p w:rsidR="001D63C2" w:rsidRPr="00EA151A" w:rsidRDefault="00817F04" w:rsidP="00E06050">
      <w:pPr>
        <w:rPr>
          <w:rFonts w:cs="Tahoma"/>
        </w:rPr>
      </w:pPr>
      <w:r w:rsidRPr="00464B57">
        <w:rPr>
          <w:rFonts w:cs="Tahoma"/>
          <w:color w:val="000000"/>
        </w:rPr>
        <w:t>Windows Small Business Server 2011 CAL Suite (20 Clientes)</w:t>
      </w:r>
    </w:p>
    <w:p w:rsidR="001D63C2" w:rsidRPr="00EA151A" w:rsidRDefault="00817F04" w:rsidP="001D63C2">
      <w:pPr>
        <w:rPr>
          <w:rFonts w:cs="Tahoma"/>
        </w:rPr>
      </w:pPr>
      <w:r w:rsidRPr="00464B57">
        <w:rPr>
          <w:rFonts w:cs="Tahoma"/>
          <w:color w:val="000000"/>
        </w:rPr>
        <w:t>Windows Small Business Server 2011 Standard (5 Clientes)</w:t>
      </w:r>
    </w:p>
    <w:p w:rsidR="001D63C2" w:rsidRPr="00EA151A" w:rsidRDefault="00C85317" w:rsidP="00E06050">
      <w:pPr>
        <w:rPr>
          <w:rFonts w:cs="Tahoma"/>
        </w:rPr>
      </w:pPr>
      <w:r w:rsidRPr="00464B57">
        <w:rPr>
          <w:rFonts w:cs="Tahoma"/>
          <w:color w:val="000000"/>
        </w:rPr>
        <w:t>Complemento do Windows Small Business Server 2011 Premium (5 Clientes)</w:t>
      </w:r>
    </w:p>
    <w:p w:rsidR="001D63C2" w:rsidRPr="00EA151A" w:rsidRDefault="001D63C2" w:rsidP="00E06050">
      <w:pPr>
        <w:rPr>
          <w:rFonts w:cs="Tahoma"/>
        </w:rPr>
      </w:pPr>
    </w:p>
    <w:p w:rsidR="00E06050" w:rsidRPr="00464B57" w:rsidRDefault="00817F04" w:rsidP="003E606C">
      <w:pPr>
        <w:spacing w:after="60"/>
        <w:rPr>
          <w:rFonts w:cs="Tahoma"/>
          <w:lang w:val="pt-BR"/>
        </w:rPr>
      </w:pPr>
      <w:r w:rsidRPr="00EA151A">
        <w:rPr>
          <w:rFonts w:cs="Tahoma"/>
          <w:b/>
          <w:lang w:val="pt-BR"/>
        </w:rPr>
        <w:t>Exclusões</w:t>
      </w:r>
    </w:p>
    <w:p w:rsidR="00E06050" w:rsidRPr="00464B57" w:rsidRDefault="00C85317" w:rsidP="00E06050">
      <w:pPr>
        <w:rPr>
          <w:rFonts w:cs="Tahoma"/>
          <w:lang w:val="pt-BR"/>
        </w:rPr>
      </w:pPr>
      <w:r w:rsidRPr="00EA151A">
        <w:rPr>
          <w:rFonts w:cs="Tahoma"/>
          <w:color w:val="000000"/>
          <w:lang w:val="pt-BR"/>
        </w:rPr>
        <w:t>Licença de Gerenciamento de Cliente do Windows Embedded Device Manager 2011 por OSE</w:t>
      </w:r>
    </w:p>
    <w:p w:rsidR="00E06050" w:rsidRPr="00464B57" w:rsidRDefault="00C85317" w:rsidP="00E06050">
      <w:pPr>
        <w:rPr>
          <w:rFonts w:cs="Tahoma"/>
          <w:lang w:val="pt-BR"/>
        </w:rPr>
      </w:pPr>
      <w:r w:rsidRPr="00EA151A">
        <w:rPr>
          <w:rFonts w:cs="Tahoma"/>
          <w:color w:val="000000"/>
          <w:lang w:val="pt-BR"/>
        </w:rPr>
        <w:t>Licença de Gerenciamento de Cliente do Windows Embedded Device Manager 2011 por Usuário</w:t>
      </w:r>
    </w:p>
    <w:p w:rsidR="00844BAF" w:rsidRPr="00464B57" w:rsidRDefault="00C85317" w:rsidP="00E06050">
      <w:pPr>
        <w:rPr>
          <w:rFonts w:cs="Tahoma"/>
          <w:lang w:val="pt-BR"/>
        </w:rPr>
      </w:pPr>
      <w:r w:rsidRPr="00EA151A">
        <w:rPr>
          <w:rFonts w:cs="Tahoma"/>
          <w:color w:val="000000"/>
          <w:lang w:val="pt-BR"/>
        </w:rPr>
        <w:t>CAL do Dispositivo do Windows Server 2008 para Windows Essential Server Solutions (5 Clientes)</w:t>
      </w:r>
    </w:p>
    <w:p w:rsidR="00844BAF" w:rsidRPr="00464B57" w:rsidRDefault="00C85317" w:rsidP="00E06050">
      <w:pPr>
        <w:rPr>
          <w:rFonts w:cs="Tahoma"/>
          <w:lang w:val="pt-BR"/>
        </w:rPr>
      </w:pPr>
      <w:r w:rsidRPr="00EA151A">
        <w:rPr>
          <w:rFonts w:cs="Tahoma"/>
          <w:color w:val="000000"/>
          <w:lang w:val="pt-BR"/>
        </w:rPr>
        <w:t>CAL do Usuário do Windows Server 2008 para Windows Essential Server Solutions (5 Clientes)</w:t>
      </w:r>
    </w:p>
    <w:p w:rsidR="00844BAF" w:rsidRPr="00EA151A" w:rsidRDefault="00817F04" w:rsidP="00844BAF">
      <w:pPr>
        <w:keepNext/>
        <w:tabs>
          <w:tab w:val="num" w:pos="720"/>
        </w:tabs>
        <w:outlineLvl w:val="3"/>
        <w:rPr>
          <w:rFonts w:cs="Tahoma"/>
        </w:rPr>
      </w:pPr>
      <w:r w:rsidRPr="00464B57">
        <w:rPr>
          <w:rFonts w:cs="Tahoma"/>
          <w:color w:val="000000"/>
        </w:rPr>
        <w:t>Windows MultiPoint Server 2011 Premium com Windows MultiPoint Server 2011 (CAL) (5 Clientes)</w:t>
      </w:r>
    </w:p>
    <w:p w:rsidR="00E06050" w:rsidRPr="00464B57" w:rsidRDefault="00C85317" w:rsidP="00E06050">
      <w:pPr>
        <w:rPr>
          <w:rFonts w:cs="Tahoma"/>
          <w:lang w:val="pt-BR"/>
        </w:rPr>
      </w:pPr>
      <w:r w:rsidRPr="00EA151A">
        <w:rPr>
          <w:rFonts w:cs="Tahoma"/>
          <w:color w:val="000000"/>
          <w:lang w:val="pt-BR"/>
        </w:rPr>
        <w:t>Windows MultiPoint Server 2011 Premium com Windows MultiPoint Server 2011 (CAL) (5 Clientes) com Windows</w:t>
      </w:r>
    </w:p>
    <w:p w:rsidR="00A12176" w:rsidRPr="00464B57" w:rsidRDefault="00A12176" w:rsidP="00BA756F">
      <w:pPr>
        <w:pStyle w:val="Heading2"/>
        <w:ind w:left="0"/>
        <w:jc w:val="both"/>
        <w:rPr>
          <w:rFonts w:ascii="Tahoma" w:hAnsi="Tahoma" w:cs="Tahoma"/>
          <w:lang w:val="pt-BR"/>
        </w:rPr>
      </w:pPr>
    </w:p>
    <w:p w:rsidR="00737831" w:rsidRPr="00464B57" w:rsidRDefault="00737831" w:rsidP="00737831">
      <w:pPr>
        <w:rPr>
          <w:rFonts w:cs="Tahoma"/>
          <w:lang w:val="pt-BR"/>
        </w:rPr>
      </w:pPr>
    </w:p>
    <w:p w:rsidR="00173A20" w:rsidRPr="00464B57" w:rsidRDefault="006F4084" w:rsidP="0055113B">
      <w:pPr>
        <w:pStyle w:val="Heading2"/>
        <w:ind w:left="0"/>
        <w:jc w:val="both"/>
        <w:rPr>
          <w:rFonts w:ascii="Tahoma" w:hAnsi="Tahoma" w:cs="Tahoma"/>
          <w:color w:val="FF6600"/>
          <w:szCs w:val="24"/>
          <w:lang w:val="pt-BR" w:eastAsia="x-none"/>
        </w:rPr>
      </w:pPr>
      <w:r w:rsidRPr="00464B57">
        <w:rPr>
          <w:rFonts w:cs="Tahoma"/>
          <w:color w:val="FF6600"/>
          <w:lang w:val="pt-BR"/>
        </w:rPr>
        <w:br w:type="page"/>
      </w:r>
      <w:bookmarkStart w:id="672" w:name="_Toc534481606"/>
      <w:bookmarkEnd w:id="669"/>
      <w:r w:rsidR="00817F04" w:rsidRPr="00464B57">
        <w:rPr>
          <w:rFonts w:ascii="Tahoma" w:hAnsi="Tahoma" w:cs="Tahoma"/>
          <w:color w:val="FF6600"/>
          <w:szCs w:val="24"/>
          <w:lang w:val="pt-BR" w:eastAsia="x-none"/>
        </w:rPr>
        <w:lastRenderedPageBreak/>
        <w:t>ALTERAÇÕES EM DEZEMBRO DE 2012</w:t>
      </w:r>
      <w:bookmarkEnd w:id="672"/>
    </w:p>
    <w:p w:rsidR="00173A20" w:rsidRPr="00464B57" w:rsidRDefault="00173A20" w:rsidP="00173A20">
      <w:pPr>
        <w:jc w:val="both"/>
        <w:outlineLvl w:val="1"/>
        <w:rPr>
          <w:rFonts w:cs="Tahoma"/>
          <w:b/>
          <w:color w:val="FF6600"/>
          <w:sz w:val="24"/>
          <w:szCs w:val="24"/>
          <w:lang w:val="pt-BR" w:eastAsia="x-none"/>
        </w:rPr>
      </w:pPr>
    </w:p>
    <w:p w:rsidR="00173A20" w:rsidRPr="00464B57" w:rsidRDefault="00817F04" w:rsidP="003E606C">
      <w:pPr>
        <w:spacing w:after="60"/>
        <w:rPr>
          <w:rFonts w:cs="Tahoma"/>
          <w:lang w:val="pt-BR"/>
        </w:rPr>
      </w:pPr>
      <w:r w:rsidRPr="00EA151A">
        <w:rPr>
          <w:rFonts w:cs="Tahoma"/>
          <w:b/>
          <w:lang w:val="pt-BR"/>
        </w:rPr>
        <w:t>Adições</w:t>
      </w:r>
    </w:p>
    <w:p w:rsidR="00173A20" w:rsidRPr="00464B57" w:rsidRDefault="00817F04" w:rsidP="00173A20">
      <w:pPr>
        <w:rPr>
          <w:rFonts w:cs="Tahoma"/>
          <w:lang w:val="pt-BR"/>
        </w:rPr>
      </w:pPr>
      <w:r w:rsidRPr="00EA151A">
        <w:rPr>
          <w:rFonts w:cs="Tahoma"/>
          <w:color w:val="000000"/>
          <w:lang w:val="pt-BR"/>
        </w:rPr>
        <w:t>Access 2013</w:t>
      </w:r>
    </w:p>
    <w:p w:rsidR="00BA756F" w:rsidRPr="00464B57" w:rsidRDefault="00817F04" w:rsidP="00173A20">
      <w:pPr>
        <w:rPr>
          <w:rFonts w:cs="Tahoma"/>
          <w:lang w:val="pt-BR"/>
        </w:rPr>
      </w:pPr>
      <w:r w:rsidRPr="00EA151A">
        <w:rPr>
          <w:rFonts w:cs="Tahoma"/>
          <w:color w:val="000000"/>
          <w:lang w:val="pt-BR"/>
        </w:rPr>
        <w:t>Excel 2013</w:t>
      </w:r>
    </w:p>
    <w:p w:rsidR="00BA756F" w:rsidRPr="00464B57" w:rsidRDefault="00817F04" w:rsidP="00173A20">
      <w:pPr>
        <w:rPr>
          <w:rFonts w:cs="Tahoma"/>
          <w:lang w:val="pt-BR"/>
        </w:rPr>
      </w:pPr>
      <w:r w:rsidRPr="00EA151A">
        <w:rPr>
          <w:rFonts w:cs="Tahoma"/>
          <w:color w:val="000000"/>
          <w:lang w:val="pt-BR"/>
        </w:rPr>
        <w:t>CAL Empresarial do Exchange com Serviços 2013</w:t>
      </w:r>
    </w:p>
    <w:p w:rsidR="00BA756F" w:rsidRPr="00464B57" w:rsidRDefault="00817F04" w:rsidP="00173A20">
      <w:pPr>
        <w:rPr>
          <w:rFonts w:cs="Tahoma"/>
          <w:lang w:val="pt-BR"/>
        </w:rPr>
      </w:pPr>
      <w:r w:rsidRPr="00EA151A">
        <w:rPr>
          <w:rFonts w:cs="Tahoma"/>
          <w:color w:val="000000"/>
          <w:lang w:val="pt-BR"/>
        </w:rPr>
        <w:t>CAL Empresarial do Exchange sem Serviços 2013</w:t>
      </w:r>
    </w:p>
    <w:p w:rsidR="00BA756F" w:rsidRPr="00464B57" w:rsidRDefault="00817F04" w:rsidP="00173A20">
      <w:pPr>
        <w:rPr>
          <w:rFonts w:cs="Tahoma"/>
          <w:lang w:val="pt-BR"/>
        </w:rPr>
      </w:pPr>
      <w:r w:rsidRPr="00EA151A">
        <w:rPr>
          <w:rFonts w:cs="Tahoma"/>
          <w:color w:val="000000"/>
          <w:lang w:val="pt-BR"/>
        </w:rPr>
        <w:t>Exchange Server Enterprise 2013</w:t>
      </w:r>
    </w:p>
    <w:p w:rsidR="00BA756F" w:rsidRPr="00464B57" w:rsidRDefault="00817F04" w:rsidP="00173A20">
      <w:pPr>
        <w:rPr>
          <w:rFonts w:cs="Tahoma"/>
          <w:lang w:val="pt-BR"/>
        </w:rPr>
      </w:pPr>
      <w:r w:rsidRPr="00EA151A">
        <w:rPr>
          <w:rFonts w:cs="Tahoma"/>
          <w:color w:val="000000"/>
          <w:lang w:val="pt-BR"/>
        </w:rPr>
        <w:t>Exchange Server Standard 2013</w:t>
      </w:r>
    </w:p>
    <w:p w:rsidR="00BA756F" w:rsidRPr="00464B57" w:rsidRDefault="00817F04" w:rsidP="00173A20">
      <w:pPr>
        <w:rPr>
          <w:rFonts w:cs="Tahoma"/>
          <w:lang w:val="pt-BR"/>
        </w:rPr>
      </w:pPr>
      <w:r w:rsidRPr="00EA151A">
        <w:rPr>
          <w:rFonts w:cs="Tahoma"/>
          <w:color w:val="000000"/>
          <w:lang w:val="pt-BR"/>
        </w:rPr>
        <w:t>CAL do Exchange Standard 2013</w:t>
      </w:r>
    </w:p>
    <w:p w:rsidR="00BA756F" w:rsidRPr="00464B57" w:rsidRDefault="00817F04" w:rsidP="00173A20">
      <w:pPr>
        <w:rPr>
          <w:rFonts w:cs="Tahoma"/>
          <w:lang w:val="pt-BR"/>
        </w:rPr>
      </w:pPr>
      <w:r w:rsidRPr="00EA151A">
        <w:rPr>
          <w:rFonts w:cs="Tahoma"/>
          <w:color w:val="000000"/>
          <w:lang w:val="pt-BR"/>
        </w:rPr>
        <w:t>InfoPath 2013</w:t>
      </w:r>
    </w:p>
    <w:p w:rsidR="00BA756F" w:rsidRPr="00464B57" w:rsidRDefault="00817F04" w:rsidP="00173A20">
      <w:pPr>
        <w:rPr>
          <w:rFonts w:cs="Tahoma"/>
          <w:lang w:val="pt-BR"/>
        </w:rPr>
      </w:pPr>
      <w:r w:rsidRPr="00EA151A">
        <w:rPr>
          <w:rFonts w:cs="Tahoma"/>
          <w:color w:val="000000"/>
          <w:lang w:val="pt-BR"/>
        </w:rPr>
        <w:t>Lync 2013</w:t>
      </w:r>
    </w:p>
    <w:p w:rsidR="00BA756F" w:rsidRPr="00464B57" w:rsidRDefault="00817F04" w:rsidP="00173A20">
      <w:pPr>
        <w:rPr>
          <w:rFonts w:cs="Tahoma"/>
          <w:lang w:val="pt-BR"/>
        </w:rPr>
      </w:pPr>
      <w:r w:rsidRPr="00EA151A">
        <w:rPr>
          <w:rFonts w:cs="Tahoma"/>
          <w:color w:val="000000"/>
          <w:lang w:val="pt-BR"/>
        </w:rPr>
        <w:t>Lync Server 2013</w:t>
      </w:r>
    </w:p>
    <w:p w:rsidR="00BA756F" w:rsidRPr="00464B57" w:rsidRDefault="00817F04" w:rsidP="00173A20">
      <w:pPr>
        <w:rPr>
          <w:rFonts w:cs="Tahoma"/>
          <w:lang w:val="pt-BR"/>
        </w:rPr>
      </w:pPr>
      <w:r w:rsidRPr="00EA151A">
        <w:rPr>
          <w:rFonts w:cs="Tahoma"/>
          <w:color w:val="000000"/>
          <w:lang w:val="pt-BR"/>
        </w:rPr>
        <w:t>CAL Empresarial do Lync Server 2013</w:t>
      </w:r>
    </w:p>
    <w:p w:rsidR="00BA756F" w:rsidRPr="00464B57" w:rsidRDefault="00817F04" w:rsidP="00173A20">
      <w:pPr>
        <w:rPr>
          <w:rFonts w:cs="Tahoma"/>
          <w:lang w:val="pt-BR"/>
        </w:rPr>
      </w:pPr>
      <w:r w:rsidRPr="00EA151A">
        <w:rPr>
          <w:rFonts w:cs="Tahoma"/>
          <w:color w:val="000000"/>
          <w:lang w:val="pt-BR"/>
        </w:rPr>
        <w:t>CAL do Lync Server Plus 2013</w:t>
      </w:r>
    </w:p>
    <w:p w:rsidR="00BA756F" w:rsidRPr="00EA151A" w:rsidRDefault="00817F04" w:rsidP="00173A20">
      <w:pPr>
        <w:rPr>
          <w:rFonts w:cs="Tahoma"/>
        </w:rPr>
      </w:pPr>
      <w:r w:rsidRPr="00464B57">
        <w:rPr>
          <w:rFonts w:cs="Tahoma"/>
          <w:color w:val="000000"/>
        </w:rPr>
        <w:t>CAL do Lync Server Standard 2013</w:t>
      </w:r>
    </w:p>
    <w:p w:rsidR="00BA756F" w:rsidRPr="00EA151A" w:rsidRDefault="00817F04" w:rsidP="00173A20">
      <w:pPr>
        <w:rPr>
          <w:rFonts w:cs="Tahoma"/>
        </w:rPr>
      </w:pPr>
      <w:r w:rsidRPr="00464B57">
        <w:rPr>
          <w:rFonts w:cs="Tahoma"/>
          <w:color w:val="000000"/>
        </w:rPr>
        <w:t>Office Home e Student RT 2013</w:t>
      </w:r>
    </w:p>
    <w:p w:rsidR="00BA756F" w:rsidRPr="00EA151A" w:rsidRDefault="00817F04" w:rsidP="00173A20">
      <w:pPr>
        <w:rPr>
          <w:rFonts w:cs="Tahoma"/>
        </w:rPr>
      </w:pPr>
      <w:r w:rsidRPr="00464B57">
        <w:rPr>
          <w:rFonts w:cs="Tahoma"/>
          <w:color w:val="000000"/>
        </w:rPr>
        <w:t>Office Multi Language Pack 2013</w:t>
      </w:r>
    </w:p>
    <w:p w:rsidR="00BA756F" w:rsidRPr="00EA151A" w:rsidRDefault="00817F04" w:rsidP="00173A20">
      <w:pPr>
        <w:rPr>
          <w:rFonts w:cs="Tahoma"/>
        </w:rPr>
      </w:pPr>
      <w:r w:rsidRPr="00464B57">
        <w:rPr>
          <w:rFonts w:cs="Tahoma"/>
          <w:color w:val="000000"/>
        </w:rPr>
        <w:t>Office Professional Plus 2013</w:t>
      </w:r>
    </w:p>
    <w:p w:rsidR="00BA756F" w:rsidRPr="00EA151A" w:rsidRDefault="00817F04" w:rsidP="00173A20">
      <w:pPr>
        <w:rPr>
          <w:rFonts w:cs="Tahoma"/>
        </w:rPr>
      </w:pPr>
      <w:r w:rsidRPr="00464B57">
        <w:rPr>
          <w:rFonts w:cs="Tahoma"/>
          <w:color w:val="000000"/>
        </w:rPr>
        <w:t>Office Standard 2013</w:t>
      </w:r>
    </w:p>
    <w:p w:rsidR="00BA756F" w:rsidRPr="00EA151A" w:rsidRDefault="00817F04" w:rsidP="00173A20">
      <w:pPr>
        <w:rPr>
          <w:rFonts w:cs="Tahoma"/>
        </w:rPr>
      </w:pPr>
      <w:r w:rsidRPr="00464B57">
        <w:rPr>
          <w:rFonts w:cs="Tahoma"/>
          <w:color w:val="000000"/>
        </w:rPr>
        <w:t>OneNote 2013</w:t>
      </w:r>
    </w:p>
    <w:p w:rsidR="00BA756F" w:rsidRPr="00EA151A" w:rsidRDefault="00817F04" w:rsidP="00173A20">
      <w:pPr>
        <w:rPr>
          <w:rFonts w:cs="Tahoma"/>
        </w:rPr>
      </w:pPr>
      <w:r w:rsidRPr="00464B57">
        <w:rPr>
          <w:rFonts w:cs="Tahoma"/>
          <w:color w:val="000000"/>
        </w:rPr>
        <w:t>Outlook 2013</w:t>
      </w:r>
    </w:p>
    <w:p w:rsidR="00BA756F" w:rsidRPr="00EA151A" w:rsidRDefault="00817F04" w:rsidP="00173A20">
      <w:pPr>
        <w:rPr>
          <w:rFonts w:cs="Tahoma"/>
        </w:rPr>
      </w:pPr>
      <w:r w:rsidRPr="00D87C99">
        <w:rPr>
          <w:rFonts w:cs="Tahoma"/>
          <w:color w:val="000000"/>
        </w:rPr>
        <w:t>PowerPoint 2013</w:t>
      </w:r>
    </w:p>
    <w:p w:rsidR="00BA756F" w:rsidRPr="00EA151A" w:rsidRDefault="00817F04" w:rsidP="00173A20">
      <w:pPr>
        <w:rPr>
          <w:rFonts w:cs="Tahoma"/>
        </w:rPr>
      </w:pPr>
      <w:r w:rsidRPr="00D87C99">
        <w:rPr>
          <w:rFonts w:cs="Tahoma"/>
          <w:color w:val="000000"/>
        </w:rPr>
        <w:t>Project Standard 2013</w:t>
      </w:r>
    </w:p>
    <w:p w:rsidR="00BA756F" w:rsidRPr="00EA151A" w:rsidRDefault="00817F04" w:rsidP="00173A20">
      <w:pPr>
        <w:rPr>
          <w:rFonts w:cs="Tahoma"/>
        </w:rPr>
      </w:pPr>
      <w:r w:rsidRPr="00D87C99">
        <w:rPr>
          <w:rFonts w:cs="Tahoma"/>
          <w:color w:val="000000"/>
        </w:rPr>
        <w:t>Project Professional 2013</w:t>
      </w:r>
    </w:p>
    <w:p w:rsidR="00BA756F" w:rsidRPr="00EA151A" w:rsidRDefault="00817F04" w:rsidP="00173A20">
      <w:pPr>
        <w:rPr>
          <w:rFonts w:cs="Tahoma"/>
        </w:rPr>
      </w:pPr>
      <w:r w:rsidRPr="00D87C99">
        <w:rPr>
          <w:rFonts w:cs="Tahoma"/>
          <w:color w:val="000000"/>
        </w:rPr>
        <w:t>Project Server 2013</w:t>
      </w:r>
    </w:p>
    <w:p w:rsidR="00BA756F" w:rsidRPr="00EA151A" w:rsidRDefault="00817F04" w:rsidP="00173A20">
      <w:pPr>
        <w:rPr>
          <w:rFonts w:cs="Tahoma"/>
        </w:rPr>
      </w:pPr>
      <w:r w:rsidRPr="00D87C99">
        <w:rPr>
          <w:rFonts w:cs="Tahoma"/>
          <w:color w:val="000000"/>
        </w:rPr>
        <w:t>CAL do Project Server 2013</w:t>
      </w:r>
    </w:p>
    <w:p w:rsidR="00BA756F" w:rsidRPr="00EA151A" w:rsidRDefault="00817F04" w:rsidP="00173A20">
      <w:pPr>
        <w:rPr>
          <w:rFonts w:cs="Tahoma"/>
        </w:rPr>
      </w:pPr>
      <w:r w:rsidRPr="00D87C99">
        <w:rPr>
          <w:rFonts w:cs="Tahoma"/>
          <w:color w:val="000000"/>
        </w:rPr>
        <w:t>Publisher 2013</w:t>
      </w:r>
    </w:p>
    <w:p w:rsidR="00FE3510" w:rsidRPr="00EA151A" w:rsidRDefault="00817F04" w:rsidP="00173A20">
      <w:pPr>
        <w:rPr>
          <w:rFonts w:cs="Tahoma"/>
        </w:rPr>
      </w:pPr>
      <w:r w:rsidRPr="00D87C99">
        <w:rPr>
          <w:rFonts w:cs="Tahoma"/>
          <w:color w:val="000000"/>
        </w:rPr>
        <w:t>CAL Empresarial do SharePoint 2013</w:t>
      </w:r>
    </w:p>
    <w:p w:rsidR="00FE3510" w:rsidRPr="00EA151A" w:rsidRDefault="00817F04" w:rsidP="00173A20">
      <w:pPr>
        <w:rPr>
          <w:rFonts w:cs="Tahoma"/>
        </w:rPr>
      </w:pPr>
      <w:r w:rsidRPr="00D87C99">
        <w:rPr>
          <w:rFonts w:cs="Tahoma"/>
          <w:color w:val="000000"/>
        </w:rPr>
        <w:t>SharePoint Server 2013</w:t>
      </w:r>
    </w:p>
    <w:p w:rsidR="00FE3510" w:rsidRPr="00EA151A" w:rsidRDefault="00817F04" w:rsidP="00173A20">
      <w:pPr>
        <w:rPr>
          <w:rFonts w:cs="Tahoma"/>
        </w:rPr>
      </w:pPr>
      <w:r w:rsidRPr="00D87C99">
        <w:rPr>
          <w:rFonts w:cs="Tahoma"/>
          <w:color w:val="000000"/>
        </w:rPr>
        <w:t>CAL Padrão do SharePoint 2013</w:t>
      </w:r>
    </w:p>
    <w:p w:rsidR="00FE3510" w:rsidRPr="00EA151A" w:rsidRDefault="00817F04" w:rsidP="00173A20">
      <w:pPr>
        <w:rPr>
          <w:rFonts w:cs="Tahoma"/>
        </w:rPr>
      </w:pPr>
      <w:r w:rsidRPr="00D87C99">
        <w:rPr>
          <w:rFonts w:cs="Tahoma"/>
          <w:color w:val="000000"/>
        </w:rPr>
        <w:t>Visio Professional 2013</w:t>
      </w:r>
    </w:p>
    <w:p w:rsidR="00FE3510" w:rsidRPr="00EA151A" w:rsidRDefault="00817F04" w:rsidP="00173A20">
      <w:pPr>
        <w:rPr>
          <w:rFonts w:cs="Tahoma"/>
        </w:rPr>
      </w:pPr>
      <w:r w:rsidRPr="00D87C99">
        <w:rPr>
          <w:rFonts w:cs="Tahoma"/>
          <w:color w:val="000000"/>
        </w:rPr>
        <w:t>Visio Standard 2013</w:t>
      </w:r>
    </w:p>
    <w:p w:rsidR="00FE3510" w:rsidRPr="00EA151A" w:rsidRDefault="00817F04" w:rsidP="00173A20">
      <w:pPr>
        <w:rPr>
          <w:rFonts w:cs="Tahoma"/>
        </w:rPr>
      </w:pPr>
      <w:r w:rsidRPr="00D87C99">
        <w:rPr>
          <w:rFonts w:cs="Tahoma"/>
          <w:color w:val="000000"/>
        </w:rPr>
        <w:t>Word 2013</w:t>
      </w:r>
    </w:p>
    <w:p w:rsidR="00FE3510" w:rsidRPr="00EA151A" w:rsidRDefault="00817F04" w:rsidP="00173A20">
      <w:pPr>
        <w:rPr>
          <w:rFonts w:cs="Tahoma"/>
        </w:rPr>
      </w:pPr>
      <w:r w:rsidRPr="00D87C99">
        <w:rPr>
          <w:rFonts w:cs="Tahoma"/>
          <w:color w:val="000000"/>
        </w:rPr>
        <w:t>Windows MultiPoint Server Standard 2012</w:t>
      </w:r>
    </w:p>
    <w:p w:rsidR="00FE3510" w:rsidRPr="00EA151A" w:rsidRDefault="00817F04" w:rsidP="00173A20">
      <w:pPr>
        <w:rPr>
          <w:rFonts w:cs="Tahoma"/>
        </w:rPr>
      </w:pPr>
      <w:r w:rsidRPr="00D87C99">
        <w:rPr>
          <w:rFonts w:cs="Tahoma"/>
          <w:color w:val="000000"/>
        </w:rPr>
        <w:t>Windows MultiPoint Server Premium 2012</w:t>
      </w:r>
    </w:p>
    <w:p w:rsidR="00FE3510" w:rsidRPr="00EA151A" w:rsidRDefault="00817F04" w:rsidP="00173A20">
      <w:pPr>
        <w:rPr>
          <w:rFonts w:cs="Tahoma"/>
        </w:rPr>
      </w:pPr>
      <w:r w:rsidRPr="00D87C99">
        <w:rPr>
          <w:rFonts w:cs="Tahoma"/>
          <w:color w:val="000000"/>
        </w:rPr>
        <w:t>CAL do Windows MultiPoint Server 2012</w:t>
      </w:r>
    </w:p>
    <w:p w:rsidR="00FE3510" w:rsidRPr="00EA151A" w:rsidRDefault="00817F04" w:rsidP="00173A20">
      <w:pPr>
        <w:rPr>
          <w:rFonts w:cs="Tahoma"/>
        </w:rPr>
      </w:pPr>
      <w:r w:rsidRPr="00D87C99">
        <w:rPr>
          <w:rFonts w:cs="Tahoma"/>
          <w:color w:val="000000"/>
        </w:rPr>
        <w:t>CAL do Windows MultiPoint Server com CAL do Windows Server 2012</w:t>
      </w:r>
    </w:p>
    <w:p w:rsidR="006F741C" w:rsidRPr="00EA151A" w:rsidRDefault="00817F04" w:rsidP="006F741C">
      <w:pPr>
        <w:rPr>
          <w:rFonts w:cs="Tahoma"/>
        </w:rPr>
      </w:pPr>
      <w:r w:rsidRPr="00D87C99">
        <w:rPr>
          <w:rFonts w:cs="Tahoma"/>
          <w:color w:val="000000"/>
        </w:rPr>
        <w:t>Windows Intune (Por Usuário)</w:t>
      </w:r>
    </w:p>
    <w:p w:rsidR="006F741C" w:rsidRPr="00EA151A" w:rsidRDefault="00817F04" w:rsidP="006F741C">
      <w:pPr>
        <w:rPr>
          <w:rFonts w:cs="Tahoma"/>
        </w:rPr>
      </w:pPr>
      <w:r w:rsidRPr="00D87C99">
        <w:rPr>
          <w:rFonts w:cs="Tahoma"/>
          <w:color w:val="000000"/>
        </w:rPr>
        <w:t xml:space="preserve">Complemento do Windows Intune para System Center Configuration Manager e System Center </w:t>
      </w:r>
      <w:r w:rsidR="009469E8" w:rsidRPr="00D87C99">
        <w:rPr>
          <w:rFonts w:cs="Tahoma"/>
          <w:color w:val="000000"/>
        </w:rPr>
        <w:br/>
      </w:r>
      <w:r w:rsidRPr="00D87C99">
        <w:rPr>
          <w:rFonts w:cs="Tahoma"/>
          <w:color w:val="000000"/>
        </w:rPr>
        <w:t>EndPoint Protection (por usuário)</w:t>
      </w:r>
    </w:p>
    <w:p w:rsidR="00FE3510" w:rsidRPr="00D87C99" w:rsidRDefault="00817F04" w:rsidP="00173A20">
      <w:pPr>
        <w:rPr>
          <w:rFonts w:cs="Tahoma"/>
          <w:lang w:val="pt-BR"/>
        </w:rPr>
      </w:pPr>
      <w:r w:rsidRPr="00EA151A">
        <w:rPr>
          <w:rFonts w:cs="Tahoma"/>
          <w:color w:val="000000"/>
          <w:lang w:val="pt-BR"/>
        </w:rPr>
        <w:t>SL do Usuário do Windows Intune</w:t>
      </w:r>
    </w:p>
    <w:p w:rsidR="00FE3510" w:rsidRPr="00D87C99" w:rsidRDefault="00817F04" w:rsidP="00173A20">
      <w:pPr>
        <w:rPr>
          <w:rFonts w:cs="Tahoma"/>
          <w:lang w:val="pt-BR"/>
        </w:rPr>
      </w:pPr>
      <w:r w:rsidRPr="00EA151A">
        <w:rPr>
          <w:rFonts w:cs="Tahoma"/>
          <w:color w:val="000000"/>
          <w:lang w:val="pt-BR"/>
        </w:rPr>
        <w:t>Complemento da SL do Usuário do Windows Intune</w:t>
      </w:r>
    </w:p>
    <w:p w:rsidR="00FE3510" w:rsidRPr="00D87C99" w:rsidRDefault="00817F04" w:rsidP="00173A20">
      <w:pPr>
        <w:rPr>
          <w:rFonts w:cs="Tahoma"/>
          <w:lang w:val="pt-BR"/>
        </w:rPr>
      </w:pPr>
      <w:r w:rsidRPr="00EA151A">
        <w:rPr>
          <w:rFonts w:cs="Tahoma"/>
          <w:color w:val="000000"/>
          <w:lang w:val="pt-BR"/>
        </w:rPr>
        <w:t>Armazenamento Extra de 1 GB de SL do Usuário do Windows Intune</w:t>
      </w:r>
    </w:p>
    <w:p w:rsidR="00FE3510" w:rsidRPr="00D87C99" w:rsidRDefault="00817F04" w:rsidP="00173A20">
      <w:pPr>
        <w:rPr>
          <w:rFonts w:cs="Tahoma"/>
          <w:lang w:val="pt-BR"/>
        </w:rPr>
      </w:pPr>
      <w:r w:rsidRPr="00EA151A">
        <w:rPr>
          <w:rFonts w:cs="Tahoma"/>
          <w:color w:val="000000"/>
          <w:lang w:val="pt-BR"/>
        </w:rPr>
        <w:t>Win Pro com MDOP 8</w:t>
      </w:r>
    </w:p>
    <w:p w:rsidR="00173A20" w:rsidRPr="00D87C99" w:rsidRDefault="00173A20" w:rsidP="00173A20">
      <w:pPr>
        <w:keepNext/>
        <w:tabs>
          <w:tab w:val="num" w:pos="720"/>
        </w:tabs>
        <w:spacing w:before="60"/>
        <w:outlineLvl w:val="3"/>
        <w:rPr>
          <w:rFonts w:ascii="Trebuchet MS" w:hAnsi="Trebuchet MS"/>
          <w:b/>
          <w:color w:val="000000"/>
          <w:sz w:val="20"/>
          <w:szCs w:val="20"/>
          <w:lang w:val="pt-BR" w:eastAsia="x-none"/>
        </w:rPr>
      </w:pPr>
    </w:p>
    <w:p w:rsidR="00173A20" w:rsidRPr="00D87C99" w:rsidRDefault="00817F04" w:rsidP="003E606C">
      <w:pPr>
        <w:spacing w:after="60"/>
        <w:rPr>
          <w:rFonts w:cs="Tahoma"/>
          <w:lang w:val="pt-BR"/>
        </w:rPr>
      </w:pPr>
      <w:r w:rsidRPr="00EA151A">
        <w:rPr>
          <w:rFonts w:cs="Tahoma"/>
          <w:b/>
          <w:lang w:val="pt-BR"/>
        </w:rPr>
        <w:t>Promoções</w:t>
      </w:r>
      <w:r w:rsidRPr="00D87C99">
        <w:rPr>
          <w:rFonts w:cs="Tahoma"/>
          <w:lang w:val="pt-BR"/>
        </w:rPr>
        <w:t xml:space="preserve"> </w:t>
      </w:r>
    </w:p>
    <w:p w:rsidR="00173A20" w:rsidRPr="00D87C99" w:rsidRDefault="00817F04" w:rsidP="00173A20">
      <w:pPr>
        <w:outlineLvl w:val="1"/>
        <w:rPr>
          <w:rFonts w:cs="Tahoma"/>
          <w:lang w:val="pt-BR"/>
        </w:rPr>
      </w:pPr>
      <w:r w:rsidRPr="00EA151A">
        <w:rPr>
          <w:rFonts w:cs="Tahoma"/>
          <w:color w:val="000000"/>
          <w:lang w:val="pt-BR"/>
        </w:rPr>
        <w:t>As seguintes promoções foram adicionadas:</w:t>
      </w:r>
    </w:p>
    <w:p w:rsidR="00FE3510" w:rsidRPr="00D87C99" w:rsidRDefault="00817F04" w:rsidP="00173A20">
      <w:pPr>
        <w:outlineLvl w:val="1"/>
        <w:rPr>
          <w:rFonts w:cs="Tahoma"/>
          <w:lang w:val="pt-BR"/>
        </w:rPr>
      </w:pPr>
      <w:r w:rsidRPr="00EA151A">
        <w:rPr>
          <w:rFonts w:cs="Tahoma"/>
          <w:color w:val="000000"/>
          <w:lang w:val="pt-BR"/>
        </w:rPr>
        <w:t>55% de desconto na CAL do Project Server para Compras para Toda a Empresa</w:t>
      </w:r>
    </w:p>
    <w:p w:rsidR="00FE3510" w:rsidRPr="00D87C99" w:rsidRDefault="00817F04" w:rsidP="00173A20">
      <w:pPr>
        <w:outlineLvl w:val="1"/>
        <w:rPr>
          <w:rFonts w:cs="Tahoma"/>
          <w:lang w:val="pt-BR"/>
        </w:rPr>
      </w:pPr>
      <w:r w:rsidRPr="00EA151A">
        <w:rPr>
          <w:rFonts w:cs="Tahoma"/>
          <w:color w:val="000000"/>
          <w:lang w:val="pt-BR"/>
        </w:rPr>
        <w:t>15% de desconto em Step-ups do Project/Visio</w:t>
      </w:r>
    </w:p>
    <w:p w:rsidR="00FE3510" w:rsidRPr="00D87C99" w:rsidRDefault="00FE3510" w:rsidP="00173A20">
      <w:pPr>
        <w:outlineLvl w:val="1"/>
        <w:rPr>
          <w:rFonts w:cs="Tahoma"/>
          <w:lang w:val="pt-BR"/>
        </w:rPr>
      </w:pPr>
    </w:p>
    <w:p w:rsidR="00FE3510" w:rsidRPr="00D87C99" w:rsidRDefault="00817F04" w:rsidP="00173A20">
      <w:pPr>
        <w:outlineLvl w:val="1"/>
        <w:rPr>
          <w:rFonts w:cs="Tahoma"/>
          <w:lang w:val="pt-BR"/>
        </w:rPr>
      </w:pPr>
      <w:r w:rsidRPr="00EA151A">
        <w:rPr>
          <w:rFonts w:cs="Tahoma"/>
          <w:color w:val="000000"/>
          <w:lang w:val="pt-BR"/>
        </w:rPr>
        <w:t>As seguintes promoções foram excluídas:</w:t>
      </w:r>
    </w:p>
    <w:p w:rsidR="00FE3510" w:rsidRPr="00D87C99" w:rsidRDefault="00817F04" w:rsidP="00173A20">
      <w:pPr>
        <w:outlineLvl w:val="1"/>
        <w:rPr>
          <w:rFonts w:cs="Tahoma"/>
          <w:lang w:val="pt-BR"/>
        </w:rPr>
      </w:pPr>
      <w:r w:rsidRPr="00EA151A">
        <w:rPr>
          <w:rFonts w:cs="Tahoma"/>
          <w:lang w:val="pt-BR"/>
        </w:rPr>
        <w:t>Promoção de 20% de Desconto para Novos Computadores com Windows Intune</w:t>
      </w:r>
    </w:p>
    <w:p w:rsidR="00173A20" w:rsidRPr="00D87C99" w:rsidRDefault="00173A20" w:rsidP="00173A20">
      <w:pPr>
        <w:outlineLvl w:val="1"/>
        <w:rPr>
          <w:rFonts w:cs="Tahoma"/>
          <w:lang w:val="pt-BR"/>
        </w:rPr>
      </w:pPr>
    </w:p>
    <w:p w:rsidR="007730D0" w:rsidRPr="00D87C99" w:rsidRDefault="007730D0" w:rsidP="00173A20">
      <w:pPr>
        <w:outlineLvl w:val="1"/>
        <w:rPr>
          <w:rFonts w:cs="Tahoma"/>
          <w:lang w:val="pt-BR"/>
        </w:rPr>
      </w:pPr>
    </w:p>
    <w:p w:rsidR="007730D0" w:rsidRPr="00D87C99" w:rsidRDefault="007730D0" w:rsidP="00173A20">
      <w:pPr>
        <w:outlineLvl w:val="1"/>
        <w:rPr>
          <w:rFonts w:cs="Tahoma"/>
          <w:lang w:val="pt-BR"/>
        </w:rPr>
      </w:pPr>
    </w:p>
    <w:p w:rsidR="007730D0" w:rsidRPr="00D87C99" w:rsidRDefault="007730D0" w:rsidP="00173A20">
      <w:pPr>
        <w:outlineLvl w:val="1"/>
        <w:rPr>
          <w:rFonts w:cs="Tahoma"/>
          <w:lang w:val="pt-BR"/>
        </w:rPr>
      </w:pPr>
    </w:p>
    <w:p w:rsidR="00CD7EA6" w:rsidRPr="00D87C99" w:rsidRDefault="00817F04" w:rsidP="003E606C">
      <w:pPr>
        <w:spacing w:after="60"/>
        <w:rPr>
          <w:rFonts w:cs="Tahoma"/>
          <w:lang w:val="pt-BR"/>
        </w:rPr>
      </w:pPr>
      <w:r w:rsidRPr="00EA151A">
        <w:rPr>
          <w:rFonts w:cs="Tahoma"/>
          <w:b/>
          <w:lang w:val="pt-BR"/>
        </w:rPr>
        <w:lastRenderedPageBreak/>
        <w:t>Exclusões</w:t>
      </w:r>
    </w:p>
    <w:p w:rsidR="00685009" w:rsidRPr="00D87C99" w:rsidRDefault="00817F04" w:rsidP="00685009">
      <w:pPr>
        <w:rPr>
          <w:rFonts w:cs="Tahoma"/>
          <w:lang w:val="pt-BR"/>
        </w:rPr>
      </w:pPr>
      <w:r w:rsidRPr="00EA151A">
        <w:rPr>
          <w:rFonts w:cs="Tahoma"/>
          <w:color w:val="000000"/>
          <w:lang w:val="pt-BR"/>
        </w:rPr>
        <w:t>Access 2010</w:t>
      </w:r>
    </w:p>
    <w:p w:rsidR="00685009" w:rsidRPr="00D87C99" w:rsidRDefault="00817F04" w:rsidP="00685009">
      <w:pPr>
        <w:rPr>
          <w:rFonts w:cs="Tahoma"/>
          <w:lang w:val="pt-BR"/>
        </w:rPr>
      </w:pPr>
      <w:r w:rsidRPr="00EA151A">
        <w:rPr>
          <w:rFonts w:cs="Tahoma"/>
          <w:color w:val="000000"/>
          <w:lang w:val="pt-BR"/>
        </w:rPr>
        <w:t>Duet Enterprise para Microsoft SharePoint e SAP 1.0</w:t>
      </w:r>
    </w:p>
    <w:p w:rsidR="00685009" w:rsidRPr="00D87C99" w:rsidRDefault="00817F04" w:rsidP="00685009">
      <w:pPr>
        <w:rPr>
          <w:rFonts w:cs="Tahoma"/>
          <w:lang w:val="pt-BR"/>
        </w:rPr>
      </w:pPr>
      <w:r w:rsidRPr="00EA151A">
        <w:rPr>
          <w:rFonts w:cs="Tahoma"/>
          <w:color w:val="000000"/>
          <w:lang w:val="pt-BR"/>
        </w:rPr>
        <w:t>Dynamics CRM Onprem Mobile</w:t>
      </w:r>
    </w:p>
    <w:p w:rsidR="00685009" w:rsidRPr="00D87C99" w:rsidRDefault="00817F04" w:rsidP="00685009">
      <w:pPr>
        <w:rPr>
          <w:rFonts w:cs="Tahoma"/>
          <w:lang w:val="pt-BR"/>
        </w:rPr>
      </w:pPr>
      <w:r w:rsidRPr="00EA151A">
        <w:rPr>
          <w:rFonts w:cs="Tahoma"/>
          <w:color w:val="000000"/>
          <w:lang w:val="pt-BR"/>
        </w:rPr>
        <w:t>Dynamics CRM Mobile</w:t>
      </w:r>
    </w:p>
    <w:p w:rsidR="00685009" w:rsidRPr="00D87C99" w:rsidRDefault="00817F04" w:rsidP="00685009">
      <w:pPr>
        <w:rPr>
          <w:rFonts w:cs="Tahoma"/>
          <w:lang w:val="pt-BR"/>
        </w:rPr>
      </w:pPr>
      <w:r w:rsidRPr="00EA151A">
        <w:rPr>
          <w:rFonts w:cs="Tahoma"/>
          <w:color w:val="000000"/>
          <w:lang w:val="pt-BR"/>
        </w:rPr>
        <w:t>Excel 2010</w:t>
      </w:r>
    </w:p>
    <w:p w:rsidR="00685009" w:rsidRPr="00D87C99" w:rsidRDefault="00817F04" w:rsidP="00685009">
      <w:pPr>
        <w:rPr>
          <w:rFonts w:cs="Tahoma"/>
          <w:lang w:val="pt-BR"/>
        </w:rPr>
      </w:pPr>
      <w:r w:rsidRPr="00EA151A">
        <w:rPr>
          <w:rFonts w:cs="Tahoma"/>
          <w:color w:val="000000"/>
          <w:lang w:val="pt-BR"/>
        </w:rPr>
        <w:t>External Connector do Exchange Server 2010</w:t>
      </w:r>
    </w:p>
    <w:p w:rsidR="00685009" w:rsidRPr="00EA151A" w:rsidRDefault="00817F04" w:rsidP="00685009">
      <w:pPr>
        <w:rPr>
          <w:rFonts w:cs="Tahoma"/>
        </w:rPr>
      </w:pPr>
      <w:r w:rsidRPr="00D87C99">
        <w:rPr>
          <w:rFonts w:cs="Tahoma"/>
          <w:color w:val="000000"/>
        </w:rPr>
        <w:t>FAST SearchServer SharePoint</w:t>
      </w:r>
    </w:p>
    <w:p w:rsidR="00685009" w:rsidRPr="00EA151A" w:rsidRDefault="00817F04" w:rsidP="00685009">
      <w:pPr>
        <w:rPr>
          <w:rFonts w:cs="Tahoma"/>
        </w:rPr>
      </w:pPr>
      <w:r w:rsidRPr="00D87C99">
        <w:rPr>
          <w:rFonts w:cs="Tahoma"/>
          <w:color w:val="000000"/>
        </w:rPr>
        <w:t>Forefront Protection Suite</w:t>
      </w:r>
    </w:p>
    <w:p w:rsidR="00685009" w:rsidRPr="00EA151A" w:rsidRDefault="00817F04" w:rsidP="00685009">
      <w:pPr>
        <w:rPr>
          <w:rFonts w:cs="Tahoma"/>
        </w:rPr>
      </w:pPr>
      <w:r w:rsidRPr="00D87C99">
        <w:rPr>
          <w:rFonts w:cs="Tahoma"/>
          <w:color w:val="000000"/>
        </w:rPr>
        <w:t>Forefront Security para Exchange Server</w:t>
      </w:r>
    </w:p>
    <w:p w:rsidR="00685009" w:rsidRPr="00EA151A" w:rsidRDefault="00817F04" w:rsidP="00685009">
      <w:pPr>
        <w:rPr>
          <w:rFonts w:cs="Tahoma"/>
        </w:rPr>
      </w:pPr>
      <w:r w:rsidRPr="00D87C99">
        <w:rPr>
          <w:rFonts w:cs="Tahoma"/>
          <w:color w:val="000000"/>
        </w:rPr>
        <w:t>Forefront Security Office Communication Server</w:t>
      </w:r>
    </w:p>
    <w:p w:rsidR="00685009" w:rsidRPr="00EA151A" w:rsidRDefault="00817F04" w:rsidP="00685009">
      <w:pPr>
        <w:rPr>
          <w:rFonts w:cs="Tahoma"/>
        </w:rPr>
      </w:pPr>
      <w:r w:rsidRPr="00D87C99">
        <w:rPr>
          <w:rFonts w:cs="Tahoma"/>
          <w:color w:val="000000"/>
        </w:rPr>
        <w:t>Forefront Security SharePoint</w:t>
      </w:r>
    </w:p>
    <w:p w:rsidR="00685009" w:rsidRPr="00D87C99" w:rsidRDefault="00817F04" w:rsidP="00685009">
      <w:pPr>
        <w:rPr>
          <w:rFonts w:cs="Tahoma"/>
          <w:lang w:val="pt-BR"/>
        </w:rPr>
      </w:pPr>
      <w:r w:rsidRPr="00EA151A">
        <w:rPr>
          <w:rFonts w:cs="Tahoma"/>
          <w:color w:val="000000"/>
          <w:lang w:val="pt-BR"/>
        </w:rPr>
        <w:t>Console de Gerenciamento do Forefront Security Server</w:t>
      </w:r>
    </w:p>
    <w:p w:rsidR="00685009" w:rsidRPr="00EA151A" w:rsidRDefault="00817F04" w:rsidP="00685009">
      <w:pPr>
        <w:rPr>
          <w:rFonts w:cs="Tahoma"/>
        </w:rPr>
      </w:pPr>
      <w:r w:rsidRPr="00D87C99">
        <w:rPr>
          <w:rFonts w:cs="Tahoma"/>
          <w:color w:val="000000"/>
        </w:rPr>
        <w:t>Forefront Security Web</w:t>
      </w:r>
    </w:p>
    <w:p w:rsidR="00685009" w:rsidRPr="00EA151A" w:rsidRDefault="00817F04" w:rsidP="00685009">
      <w:pPr>
        <w:rPr>
          <w:rFonts w:cs="Tahoma"/>
        </w:rPr>
      </w:pPr>
      <w:r w:rsidRPr="00D87C99">
        <w:rPr>
          <w:rFonts w:cs="Tahoma"/>
          <w:color w:val="000000"/>
        </w:rPr>
        <w:t>Forefront Threat Management Gateway Enterprise</w:t>
      </w:r>
    </w:p>
    <w:p w:rsidR="00685009" w:rsidRPr="00EA151A" w:rsidRDefault="00817F04" w:rsidP="00685009">
      <w:pPr>
        <w:rPr>
          <w:rFonts w:cs="Tahoma"/>
        </w:rPr>
      </w:pPr>
      <w:r w:rsidRPr="00D87C99">
        <w:rPr>
          <w:rFonts w:cs="Tahoma"/>
          <w:color w:val="000000"/>
        </w:rPr>
        <w:t>Forefront Threat Management Gateway Medium Business</w:t>
      </w:r>
    </w:p>
    <w:p w:rsidR="00685009" w:rsidRPr="00EA151A" w:rsidRDefault="00817F04" w:rsidP="00685009">
      <w:pPr>
        <w:rPr>
          <w:rFonts w:cs="Tahoma"/>
        </w:rPr>
      </w:pPr>
      <w:r w:rsidRPr="00D87C99">
        <w:rPr>
          <w:rFonts w:cs="Tahoma"/>
          <w:color w:val="000000"/>
        </w:rPr>
        <w:t>Forefront Threat Management Gateway Standard</w:t>
      </w:r>
    </w:p>
    <w:p w:rsidR="00685009" w:rsidRPr="00EA151A" w:rsidRDefault="00817F04" w:rsidP="00685009">
      <w:pPr>
        <w:rPr>
          <w:rFonts w:cs="Tahoma"/>
        </w:rPr>
      </w:pPr>
      <w:r w:rsidRPr="00D87C99">
        <w:rPr>
          <w:rFonts w:cs="Tahoma"/>
          <w:color w:val="000000"/>
        </w:rPr>
        <w:t>Forefront Threat Management Gateway Web Protection Service</w:t>
      </w:r>
    </w:p>
    <w:p w:rsidR="00685009" w:rsidRPr="00EA151A" w:rsidRDefault="00817F04" w:rsidP="00685009">
      <w:pPr>
        <w:rPr>
          <w:rFonts w:cs="Tahoma"/>
        </w:rPr>
      </w:pPr>
      <w:r w:rsidRPr="00D87C99">
        <w:rPr>
          <w:rFonts w:cs="Tahoma"/>
          <w:color w:val="000000"/>
        </w:rPr>
        <w:t>Forefront Protection 2010 for Exchange Server</w:t>
      </w:r>
    </w:p>
    <w:p w:rsidR="00685009" w:rsidRPr="00EA151A" w:rsidRDefault="00817F04" w:rsidP="00685009">
      <w:pPr>
        <w:rPr>
          <w:rFonts w:cs="Tahoma"/>
        </w:rPr>
      </w:pPr>
      <w:r w:rsidRPr="00D87C99">
        <w:rPr>
          <w:rFonts w:cs="Tahoma"/>
          <w:color w:val="000000"/>
        </w:rPr>
        <w:t>External Connector do Forefront Protection 2010 para Exchange Server</w:t>
      </w:r>
    </w:p>
    <w:p w:rsidR="00685009" w:rsidRPr="00EA151A" w:rsidRDefault="00817F04" w:rsidP="00685009">
      <w:pPr>
        <w:rPr>
          <w:rFonts w:cs="Tahoma"/>
        </w:rPr>
      </w:pPr>
      <w:r w:rsidRPr="00D87C99">
        <w:rPr>
          <w:rFonts w:cs="Tahoma"/>
          <w:color w:val="000000"/>
        </w:rPr>
        <w:t>Forefront Protection SharePoint</w:t>
      </w:r>
    </w:p>
    <w:p w:rsidR="00685009" w:rsidRPr="00EA151A" w:rsidRDefault="00817F04" w:rsidP="00685009">
      <w:pPr>
        <w:rPr>
          <w:rFonts w:cs="Tahoma"/>
        </w:rPr>
      </w:pPr>
      <w:r w:rsidRPr="00D87C99">
        <w:rPr>
          <w:rFonts w:cs="Tahoma"/>
          <w:color w:val="000000"/>
        </w:rPr>
        <w:t>Groove Enterprise Services</w:t>
      </w:r>
    </w:p>
    <w:p w:rsidR="00685009" w:rsidRPr="00EA151A" w:rsidRDefault="00817F04" w:rsidP="00685009">
      <w:pPr>
        <w:rPr>
          <w:rFonts w:cs="Tahoma"/>
        </w:rPr>
      </w:pPr>
      <w:r w:rsidRPr="00D87C99">
        <w:rPr>
          <w:rFonts w:cs="Tahoma"/>
          <w:color w:val="000000"/>
        </w:rPr>
        <w:t>Groove Server</w:t>
      </w:r>
    </w:p>
    <w:p w:rsidR="00685009" w:rsidRPr="00EA151A" w:rsidRDefault="00817F04" w:rsidP="00685009">
      <w:pPr>
        <w:rPr>
          <w:rFonts w:cs="Tahoma"/>
        </w:rPr>
      </w:pPr>
      <w:r w:rsidRPr="00D87C99">
        <w:rPr>
          <w:rFonts w:cs="Tahoma"/>
          <w:color w:val="000000"/>
        </w:rPr>
        <w:t>InfoPath 2010</w:t>
      </w:r>
    </w:p>
    <w:p w:rsidR="00685009" w:rsidRPr="00EA151A" w:rsidRDefault="00817F04" w:rsidP="00685009">
      <w:pPr>
        <w:rPr>
          <w:rFonts w:cs="Tahoma"/>
        </w:rPr>
      </w:pPr>
      <w:r w:rsidRPr="00D87C99">
        <w:rPr>
          <w:rFonts w:cs="Tahoma"/>
          <w:color w:val="000000"/>
        </w:rPr>
        <w:t>Lync 2010</w:t>
      </w:r>
    </w:p>
    <w:p w:rsidR="00685009" w:rsidRPr="00EA151A" w:rsidRDefault="00817F04" w:rsidP="00685009">
      <w:pPr>
        <w:rPr>
          <w:rFonts w:cs="Tahoma"/>
        </w:rPr>
      </w:pPr>
      <w:r w:rsidRPr="00D87C99">
        <w:rPr>
          <w:rFonts w:cs="Tahoma"/>
          <w:color w:val="000000"/>
        </w:rPr>
        <w:t>Lync Server 2010 Enterprise Edition</w:t>
      </w:r>
    </w:p>
    <w:p w:rsidR="00685009" w:rsidRPr="00EA151A" w:rsidRDefault="00817F04" w:rsidP="00685009">
      <w:pPr>
        <w:rPr>
          <w:rFonts w:cs="Tahoma"/>
        </w:rPr>
      </w:pPr>
      <w:r w:rsidRPr="00D87C99">
        <w:rPr>
          <w:rFonts w:cs="Tahoma"/>
          <w:color w:val="000000"/>
        </w:rPr>
        <w:t>External Connector do Lync Server 2010 Enterprise</w:t>
      </w:r>
    </w:p>
    <w:p w:rsidR="00685009" w:rsidRPr="00EA151A" w:rsidRDefault="00817F04" w:rsidP="00685009">
      <w:pPr>
        <w:rPr>
          <w:rFonts w:cs="Tahoma"/>
        </w:rPr>
      </w:pPr>
      <w:r w:rsidRPr="00D87C99">
        <w:rPr>
          <w:rFonts w:cs="Tahoma"/>
          <w:color w:val="000000"/>
        </w:rPr>
        <w:t>External Connector do Lync Server 2010 Plus</w:t>
      </w:r>
    </w:p>
    <w:p w:rsidR="00685009" w:rsidRPr="00EA151A" w:rsidRDefault="00817F04" w:rsidP="00685009">
      <w:pPr>
        <w:rPr>
          <w:rFonts w:cs="Tahoma"/>
        </w:rPr>
      </w:pPr>
      <w:r w:rsidRPr="00D87C99">
        <w:rPr>
          <w:rFonts w:cs="Tahoma"/>
          <w:color w:val="000000"/>
        </w:rPr>
        <w:t>External Connector do Lync Server 2010 Standard</w:t>
      </w:r>
    </w:p>
    <w:p w:rsidR="00685009" w:rsidRPr="00EA151A" w:rsidRDefault="00817F04" w:rsidP="00685009">
      <w:pPr>
        <w:rPr>
          <w:rFonts w:cs="Tahoma"/>
        </w:rPr>
      </w:pPr>
      <w:r w:rsidRPr="00D87C99">
        <w:rPr>
          <w:rFonts w:cs="Tahoma"/>
          <w:color w:val="000000"/>
        </w:rPr>
        <w:t>Lync Server 2010 Standard Edition</w:t>
      </w:r>
    </w:p>
    <w:p w:rsidR="00685009" w:rsidRPr="00EA151A" w:rsidRDefault="00817F04" w:rsidP="00685009">
      <w:pPr>
        <w:rPr>
          <w:rFonts w:cs="Tahoma"/>
        </w:rPr>
      </w:pPr>
      <w:r w:rsidRPr="00D87C99">
        <w:rPr>
          <w:rFonts w:cs="Tahoma"/>
          <w:color w:val="000000"/>
        </w:rPr>
        <w:t>Office Groove Enterprise Services</w:t>
      </w:r>
    </w:p>
    <w:p w:rsidR="00685009" w:rsidRPr="00EA151A" w:rsidRDefault="00817F04" w:rsidP="00685009">
      <w:pPr>
        <w:rPr>
          <w:rFonts w:cs="Tahoma"/>
        </w:rPr>
      </w:pPr>
      <w:r w:rsidRPr="00D87C99">
        <w:rPr>
          <w:rFonts w:cs="Tahoma"/>
          <w:color w:val="000000"/>
        </w:rPr>
        <w:t>Office Multi-Language Pack 2010</w:t>
      </w:r>
    </w:p>
    <w:p w:rsidR="00685009" w:rsidRPr="00EA151A" w:rsidRDefault="00817F04" w:rsidP="00685009">
      <w:pPr>
        <w:rPr>
          <w:rFonts w:cs="Tahoma"/>
        </w:rPr>
      </w:pPr>
      <w:r w:rsidRPr="00D87C99">
        <w:rPr>
          <w:rFonts w:cs="Tahoma"/>
          <w:color w:val="000000"/>
        </w:rPr>
        <w:t>Office Professional Plus 2010</w:t>
      </w:r>
    </w:p>
    <w:p w:rsidR="00685009" w:rsidRPr="00EA151A" w:rsidRDefault="00817F04" w:rsidP="00685009">
      <w:pPr>
        <w:rPr>
          <w:rFonts w:cs="Tahoma"/>
        </w:rPr>
      </w:pPr>
      <w:r w:rsidRPr="00D87C99">
        <w:rPr>
          <w:rFonts w:cs="Tahoma"/>
          <w:color w:val="000000"/>
        </w:rPr>
        <w:t>Office Standard 2010</w:t>
      </w:r>
    </w:p>
    <w:p w:rsidR="00685009" w:rsidRPr="00EA151A" w:rsidRDefault="00817F04" w:rsidP="00685009">
      <w:pPr>
        <w:rPr>
          <w:rFonts w:cs="Tahoma"/>
        </w:rPr>
      </w:pPr>
      <w:r w:rsidRPr="00D87C99">
        <w:rPr>
          <w:rFonts w:cs="Tahoma"/>
          <w:color w:val="000000"/>
        </w:rPr>
        <w:t>Office Small Business Get Genuine</w:t>
      </w:r>
    </w:p>
    <w:p w:rsidR="00685009" w:rsidRPr="00EA151A" w:rsidRDefault="00817F04" w:rsidP="00685009">
      <w:pPr>
        <w:rPr>
          <w:rFonts w:cs="Tahoma"/>
        </w:rPr>
      </w:pPr>
      <w:r w:rsidRPr="00D87C99">
        <w:rPr>
          <w:rFonts w:cs="Tahoma"/>
          <w:color w:val="000000"/>
        </w:rPr>
        <w:t>OneNote 2010</w:t>
      </w:r>
    </w:p>
    <w:p w:rsidR="00685009" w:rsidRPr="00EA151A" w:rsidRDefault="00817F04" w:rsidP="00685009">
      <w:pPr>
        <w:rPr>
          <w:rFonts w:cs="Tahoma"/>
        </w:rPr>
      </w:pPr>
      <w:r w:rsidRPr="00D87C99">
        <w:rPr>
          <w:rFonts w:cs="Tahoma"/>
          <w:color w:val="000000"/>
        </w:rPr>
        <w:t>Outlook 2010</w:t>
      </w:r>
    </w:p>
    <w:p w:rsidR="00685009" w:rsidRPr="00EA151A" w:rsidRDefault="00817F04" w:rsidP="00685009">
      <w:pPr>
        <w:rPr>
          <w:rFonts w:cs="Tahoma"/>
        </w:rPr>
      </w:pPr>
      <w:r w:rsidRPr="00D87C99">
        <w:rPr>
          <w:rFonts w:cs="Tahoma"/>
          <w:color w:val="000000"/>
        </w:rPr>
        <w:t>Outlook com Business Contact Manager</w:t>
      </w:r>
    </w:p>
    <w:p w:rsidR="00685009" w:rsidRPr="00EA151A" w:rsidRDefault="00817F04" w:rsidP="00685009">
      <w:pPr>
        <w:rPr>
          <w:rFonts w:cs="Tahoma"/>
        </w:rPr>
      </w:pPr>
      <w:r w:rsidRPr="00D87C99">
        <w:rPr>
          <w:rFonts w:cs="Tahoma"/>
          <w:color w:val="000000"/>
        </w:rPr>
        <w:t>PowerPoint 2010</w:t>
      </w:r>
    </w:p>
    <w:p w:rsidR="00685009" w:rsidRPr="00EA151A" w:rsidRDefault="00817F04" w:rsidP="00685009">
      <w:pPr>
        <w:rPr>
          <w:rFonts w:cs="Tahoma"/>
        </w:rPr>
      </w:pPr>
      <w:r w:rsidRPr="00D87C99">
        <w:rPr>
          <w:rFonts w:cs="Tahoma"/>
          <w:color w:val="000000"/>
        </w:rPr>
        <w:t>Project 2010 Standard</w:t>
      </w:r>
    </w:p>
    <w:p w:rsidR="00685009" w:rsidRPr="00EA151A" w:rsidRDefault="00817F04" w:rsidP="00685009">
      <w:pPr>
        <w:rPr>
          <w:rFonts w:cs="Tahoma"/>
        </w:rPr>
      </w:pPr>
      <w:r w:rsidRPr="00D87C99">
        <w:rPr>
          <w:rFonts w:cs="Tahoma"/>
          <w:color w:val="000000"/>
        </w:rPr>
        <w:t>Project 2010 Professional</w:t>
      </w:r>
    </w:p>
    <w:p w:rsidR="00685009" w:rsidRPr="00EA151A" w:rsidRDefault="00817F04" w:rsidP="00685009">
      <w:pPr>
        <w:rPr>
          <w:rFonts w:cs="Tahoma"/>
        </w:rPr>
      </w:pPr>
      <w:r w:rsidRPr="00D87C99">
        <w:rPr>
          <w:rFonts w:cs="Tahoma"/>
          <w:color w:val="000000"/>
        </w:rPr>
        <w:t>Search Server 2010</w:t>
      </w:r>
    </w:p>
    <w:p w:rsidR="00685009" w:rsidRPr="000C13BE" w:rsidRDefault="00817F04" w:rsidP="00685009">
      <w:pPr>
        <w:rPr>
          <w:rFonts w:cs="Tahoma"/>
        </w:rPr>
      </w:pPr>
      <w:r w:rsidRPr="000C13BE">
        <w:rPr>
          <w:rFonts w:cs="Tahoma"/>
          <w:color w:val="000000"/>
        </w:rPr>
        <w:t>SharePoint Server 2010 para Internet Sites Enterprise</w:t>
      </w:r>
    </w:p>
    <w:p w:rsidR="00685009" w:rsidRPr="00EA151A" w:rsidRDefault="00817F04" w:rsidP="00685009">
      <w:pPr>
        <w:rPr>
          <w:rFonts w:cs="Tahoma"/>
        </w:rPr>
      </w:pPr>
      <w:r w:rsidRPr="00D87C99">
        <w:rPr>
          <w:rFonts w:cs="Tahoma"/>
          <w:color w:val="000000"/>
        </w:rPr>
        <w:t>SharePoint Server 2010 para Internet Sites Standard</w:t>
      </w:r>
    </w:p>
    <w:p w:rsidR="00685009" w:rsidRPr="00EA151A" w:rsidRDefault="00817F04" w:rsidP="00685009">
      <w:pPr>
        <w:rPr>
          <w:rFonts w:cs="Tahoma"/>
        </w:rPr>
      </w:pPr>
      <w:r w:rsidRPr="00D87C99">
        <w:rPr>
          <w:rFonts w:cs="Tahoma"/>
          <w:color w:val="000000"/>
        </w:rPr>
        <w:t>SharePoint Workspace 2010</w:t>
      </w:r>
    </w:p>
    <w:p w:rsidR="00685009" w:rsidRPr="00D87C99" w:rsidRDefault="00817F04" w:rsidP="00685009">
      <w:pPr>
        <w:rPr>
          <w:rFonts w:cs="Tahoma"/>
          <w:lang w:val="pt-BR"/>
        </w:rPr>
      </w:pPr>
      <w:r w:rsidRPr="00EA151A">
        <w:rPr>
          <w:rFonts w:cs="Tahoma"/>
          <w:color w:val="000000"/>
          <w:lang w:val="pt-BR"/>
        </w:rPr>
        <w:t>Visio 2010 Premium</w:t>
      </w:r>
    </w:p>
    <w:p w:rsidR="00685009" w:rsidRPr="00D87C99" w:rsidRDefault="00817F04" w:rsidP="00685009">
      <w:pPr>
        <w:rPr>
          <w:rFonts w:cs="Tahoma"/>
          <w:lang w:val="pt-BR"/>
        </w:rPr>
      </w:pPr>
      <w:r w:rsidRPr="00EA151A">
        <w:rPr>
          <w:rFonts w:cs="Tahoma"/>
          <w:color w:val="000000"/>
          <w:lang w:val="pt-BR"/>
        </w:rPr>
        <w:t>Visio 2010 Standard</w:t>
      </w:r>
    </w:p>
    <w:p w:rsidR="00685009" w:rsidRPr="00D87C99" w:rsidRDefault="00817F04" w:rsidP="00685009">
      <w:pPr>
        <w:rPr>
          <w:rFonts w:cs="Tahoma"/>
          <w:lang w:val="pt-BR"/>
        </w:rPr>
      </w:pPr>
      <w:r w:rsidRPr="00EA151A">
        <w:rPr>
          <w:rFonts w:cs="Tahoma"/>
          <w:color w:val="000000"/>
          <w:lang w:val="pt-BR"/>
        </w:rPr>
        <w:t>Windows Intune (Por Dispositivo)</w:t>
      </w:r>
    </w:p>
    <w:p w:rsidR="00685009" w:rsidRPr="00D87C99" w:rsidRDefault="00817F04" w:rsidP="00685009">
      <w:pPr>
        <w:rPr>
          <w:rFonts w:cs="Tahoma"/>
          <w:lang w:val="pt-BR"/>
        </w:rPr>
      </w:pPr>
      <w:r w:rsidRPr="00EA151A">
        <w:rPr>
          <w:rFonts w:cs="Tahoma"/>
          <w:color w:val="000000"/>
          <w:lang w:val="pt-BR"/>
        </w:rPr>
        <w:t>Complemento do Windows Intune (Por Dispositivo)</w:t>
      </w:r>
    </w:p>
    <w:p w:rsidR="00685009" w:rsidRPr="00EA151A" w:rsidRDefault="00817F04" w:rsidP="00685009">
      <w:pPr>
        <w:rPr>
          <w:rFonts w:cs="Tahoma"/>
        </w:rPr>
      </w:pPr>
      <w:r w:rsidRPr="00D87C99">
        <w:rPr>
          <w:rFonts w:cs="Tahoma"/>
          <w:color w:val="000000"/>
        </w:rPr>
        <w:t>Windows MultiPoint Server 2011 Standard</w:t>
      </w:r>
    </w:p>
    <w:p w:rsidR="00685009" w:rsidRPr="00EA151A" w:rsidRDefault="00817F04" w:rsidP="00685009">
      <w:pPr>
        <w:rPr>
          <w:rFonts w:cs="Tahoma"/>
        </w:rPr>
      </w:pPr>
      <w:r w:rsidRPr="00D87C99">
        <w:rPr>
          <w:rFonts w:cs="Tahoma"/>
          <w:color w:val="000000"/>
        </w:rPr>
        <w:t>Windows MultiPoint Server 2011 Premium</w:t>
      </w:r>
    </w:p>
    <w:p w:rsidR="00685009" w:rsidRPr="00EA151A" w:rsidRDefault="00817F04" w:rsidP="00685009">
      <w:pPr>
        <w:rPr>
          <w:rFonts w:cs="Tahoma"/>
        </w:rPr>
      </w:pPr>
      <w:r w:rsidRPr="00D87C99">
        <w:rPr>
          <w:rFonts w:cs="Tahoma"/>
          <w:color w:val="000000"/>
        </w:rPr>
        <w:t>CAL do Windows MultiPoint Server 2011</w:t>
      </w:r>
    </w:p>
    <w:p w:rsidR="00685009" w:rsidRPr="00EA151A" w:rsidRDefault="00817F04" w:rsidP="00685009">
      <w:pPr>
        <w:rPr>
          <w:rFonts w:cs="Tahoma"/>
        </w:rPr>
      </w:pPr>
      <w:r w:rsidRPr="00D87C99">
        <w:rPr>
          <w:rFonts w:cs="Tahoma"/>
          <w:color w:val="000000"/>
        </w:rPr>
        <w:t>CAL do Windows MultiPoint Server 2011 com CAL do Windows Server 2008</w:t>
      </w:r>
    </w:p>
    <w:p w:rsidR="00685009" w:rsidRPr="00EA151A" w:rsidRDefault="00817F04" w:rsidP="00685009">
      <w:pPr>
        <w:rPr>
          <w:rFonts w:cs="Tahoma"/>
        </w:rPr>
      </w:pPr>
      <w:r w:rsidRPr="00D87C99">
        <w:rPr>
          <w:rFonts w:cs="Tahoma"/>
          <w:color w:val="000000"/>
        </w:rPr>
        <w:t>Windows MultiPoint Server 2011 Premium com CAL do Windows MultiPoint Server 2011 (5 Clientes)</w:t>
      </w:r>
    </w:p>
    <w:p w:rsidR="00685009" w:rsidRPr="00D87C99" w:rsidRDefault="00817F04" w:rsidP="00685009">
      <w:pPr>
        <w:rPr>
          <w:rFonts w:cs="Tahoma"/>
          <w:lang w:val="pt-BR"/>
        </w:rPr>
      </w:pPr>
      <w:r w:rsidRPr="00EA151A">
        <w:rPr>
          <w:rFonts w:cs="Tahoma"/>
          <w:color w:val="000000"/>
          <w:lang w:val="pt-BR"/>
        </w:rPr>
        <w:t xml:space="preserve">Windows MultiPoint Server 2011 Premium com CAL do Windows MultiPoint Server 2011 (5 Clientes) </w:t>
      </w:r>
      <w:r w:rsidR="009469E8">
        <w:rPr>
          <w:rFonts w:cs="Tahoma"/>
          <w:color w:val="000000"/>
          <w:lang w:val="pt-BR"/>
        </w:rPr>
        <w:br/>
      </w:r>
      <w:r w:rsidRPr="00EA151A">
        <w:rPr>
          <w:rFonts w:cs="Tahoma"/>
          <w:color w:val="000000"/>
          <w:lang w:val="pt-BR"/>
        </w:rPr>
        <w:t>com CAL do Windows Server 2008 (5 Clientes)</w:t>
      </w:r>
    </w:p>
    <w:p w:rsidR="00A33CF7" w:rsidRPr="00D87C99" w:rsidRDefault="00817F04" w:rsidP="00173A20">
      <w:pPr>
        <w:rPr>
          <w:rFonts w:cs="Tahoma"/>
          <w:lang w:val="pt-BR"/>
        </w:rPr>
      </w:pPr>
      <w:r w:rsidRPr="00EA151A">
        <w:rPr>
          <w:rFonts w:cs="Tahoma"/>
          <w:color w:val="000000"/>
          <w:lang w:val="pt-BR"/>
        </w:rPr>
        <w:t>Word 2010</w:t>
      </w:r>
    </w:p>
    <w:p w:rsidR="00E64830" w:rsidRPr="00D87C99" w:rsidRDefault="006F4084" w:rsidP="008814EB">
      <w:pPr>
        <w:pStyle w:val="Heading2"/>
        <w:ind w:left="0"/>
        <w:jc w:val="both"/>
        <w:rPr>
          <w:rFonts w:ascii="Tahoma" w:hAnsi="Tahoma" w:cs="Tahoma"/>
          <w:color w:val="FF6600"/>
          <w:szCs w:val="24"/>
          <w:lang w:val="pt-BR" w:eastAsia="x-none"/>
        </w:rPr>
      </w:pPr>
      <w:r w:rsidRPr="00D87C99">
        <w:rPr>
          <w:rFonts w:cs="Tahoma"/>
          <w:color w:val="FF6600"/>
          <w:lang w:val="pt-BR"/>
        </w:rPr>
        <w:br w:type="page"/>
      </w:r>
      <w:bookmarkStart w:id="673" w:name="_Toc534481607"/>
      <w:r w:rsidR="00817F04" w:rsidRPr="00D87C99">
        <w:rPr>
          <w:rFonts w:ascii="Tahoma" w:hAnsi="Tahoma" w:cs="Tahoma"/>
          <w:color w:val="FF6600"/>
          <w:szCs w:val="24"/>
          <w:lang w:val="pt-BR" w:eastAsia="x-none"/>
        </w:rPr>
        <w:lastRenderedPageBreak/>
        <w:t>ALTERAÇÕES EM NOVEMBRO DE 2012</w:t>
      </w:r>
      <w:bookmarkEnd w:id="673"/>
    </w:p>
    <w:p w:rsidR="00E64830" w:rsidRPr="00D87C99" w:rsidRDefault="00E64830" w:rsidP="00AB6993">
      <w:pPr>
        <w:rPr>
          <w:rFonts w:cs="Tahoma"/>
          <w:szCs w:val="18"/>
          <w:lang w:val="pt-BR"/>
        </w:rPr>
      </w:pPr>
    </w:p>
    <w:p w:rsidR="00E64830" w:rsidRPr="00D87C99" w:rsidRDefault="00817F04" w:rsidP="003E606C">
      <w:pPr>
        <w:spacing w:after="60"/>
        <w:rPr>
          <w:rFonts w:cs="Tahoma"/>
          <w:lang w:val="pt-BR"/>
        </w:rPr>
      </w:pPr>
      <w:r w:rsidRPr="00EA151A">
        <w:rPr>
          <w:rFonts w:cs="Tahoma"/>
          <w:b/>
          <w:lang w:val="pt-BR"/>
        </w:rPr>
        <w:t>Adições</w:t>
      </w:r>
    </w:p>
    <w:p w:rsidR="00E64830" w:rsidRPr="00D87C99" w:rsidRDefault="00817F04" w:rsidP="00C530A9">
      <w:pPr>
        <w:rPr>
          <w:rFonts w:cs="Tahoma"/>
          <w:lang w:val="pt-BR"/>
        </w:rPr>
      </w:pPr>
      <w:r w:rsidRPr="00EA151A">
        <w:rPr>
          <w:rFonts w:cs="Tahoma"/>
          <w:lang w:val="pt-BR"/>
        </w:rPr>
        <w:t>Microsoft Windows Server Essentials 2012</w:t>
      </w:r>
    </w:p>
    <w:p w:rsidR="00E64830" w:rsidRPr="00D87C99" w:rsidRDefault="00817F04" w:rsidP="00C530A9">
      <w:pPr>
        <w:rPr>
          <w:rFonts w:cs="Tahoma"/>
          <w:lang w:val="pt-BR"/>
        </w:rPr>
      </w:pPr>
      <w:r w:rsidRPr="00EA151A">
        <w:rPr>
          <w:rFonts w:cs="Tahoma"/>
          <w:lang w:val="pt-BR"/>
        </w:rPr>
        <w:t>Microsoft AutoRoute Euro 2013</w:t>
      </w:r>
    </w:p>
    <w:p w:rsidR="00E64830" w:rsidRPr="00D87C99" w:rsidRDefault="00817F04" w:rsidP="00C530A9">
      <w:pPr>
        <w:rPr>
          <w:rFonts w:cs="Tahoma"/>
          <w:lang w:val="pt-BR"/>
        </w:rPr>
      </w:pPr>
      <w:r w:rsidRPr="00EA151A">
        <w:rPr>
          <w:rFonts w:cs="Tahoma"/>
          <w:lang w:val="pt-BR"/>
        </w:rPr>
        <w:t>Microsoft Desktop Optimization Pack 2012 para Software Assurance</w:t>
      </w:r>
    </w:p>
    <w:p w:rsidR="00E64830" w:rsidRPr="00D87C99" w:rsidRDefault="00E64830" w:rsidP="00C530A9">
      <w:pPr>
        <w:rPr>
          <w:rFonts w:cs="Tahoma"/>
          <w:lang w:val="pt-BR"/>
        </w:rPr>
      </w:pPr>
    </w:p>
    <w:p w:rsidR="00D24E3C" w:rsidRPr="00D87C99" w:rsidRDefault="00817F04" w:rsidP="003E606C">
      <w:pPr>
        <w:spacing w:after="60"/>
        <w:rPr>
          <w:rFonts w:cs="Tahoma"/>
          <w:lang w:val="pt-BR"/>
        </w:rPr>
      </w:pPr>
      <w:r w:rsidRPr="00EA151A">
        <w:rPr>
          <w:rFonts w:cs="Tahoma"/>
          <w:b/>
          <w:lang w:val="pt-BR"/>
        </w:rPr>
        <w:t>Promoções</w:t>
      </w:r>
    </w:p>
    <w:p w:rsidR="00D24E3C" w:rsidRPr="00D87C99" w:rsidRDefault="00817F04" w:rsidP="00E64830">
      <w:pPr>
        <w:rPr>
          <w:rFonts w:cs="Tahoma"/>
          <w:lang w:val="pt-BR"/>
        </w:rPr>
      </w:pPr>
      <w:r w:rsidRPr="00EA151A">
        <w:rPr>
          <w:rFonts w:cs="Tahoma"/>
          <w:color w:val="000000"/>
          <w:lang w:val="pt-BR"/>
        </w:rPr>
        <w:t>As seguintes promoções foram adicionadas:</w:t>
      </w:r>
    </w:p>
    <w:p w:rsidR="00D24E3C" w:rsidRPr="00D87C99" w:rsidRDefault="00817F04" w:rsidP="00E64830">
      <w:pPr>
        <w:rPr>
          <w:rFonts w:cs="Tahoma"/>
          <w:lang w:val="pt-BR"/>
        </w:rPr>
      </w:pPr>
      <w:r w:rsidRPr="00EA151A">
        <w:rPr>
          <w:rFonts w:cs="Tahoma"/>
          <w:color w:val="000000"/>
          <w:lang w:val="pt-BR"/>
        </w:rPr>
        <w:t>30% de Desconto na Atualização para o Visual Studio Premium com MSDN</w:t>
      </w:r>
    </w:p>
    <w:p w:rsidR="00D24E3C" w:rsidRPr="00EA151A" w:rsidRDefault="00817F04" w:rsidP="00ED2410">
      <w:pPr>
        <w:rPr>
          <w:rFonts w:cs="Tahoma"/>
        </w:rPr>
      </w:pPr>
      <w:r w:rsidRPr="00D87C99">
        <w:rPr>
          <w:rFonts w:cs="Tahoma"/>
        </w:rPr>
        <w:t>Step-up para Windows 8 com SA</w:t>
      </w:r>
    </w:p>
    <w:p w:rsidR="00D24E3C" w:rsidRPr="00D87C99" w:rsidRDefault="00817F04" w:rsidP="00ED2410">
      <w:pPr>
        <w:rPr>
          <w:rFonts w:cs="Tahoma"/>
          <w:lang w:val="pt-BR"/>
        </w:rPr>
      </w:pPr>
      <w:r w:rsidRPr="00EA151A">
        <w:rPr>
          <w:rFonts w:cs="Tahoma"/>
          <w:lang w:val="pt-BR"/>
        </w:rPr>
        <w:t>Promoção de 20% de Desconto para Novos Computadores com Windows Intune</w:t>
      </w:r>
    </w:p>
    <w:p w:rsidR="00D24E3C" w:rsidRPr="00D87C99" w:rsidRDefault="00D24E3C" w:rsidP="00E64830">
      <w:pPr>
        <w:rPr>
          <w:rFonts w:cs="Tahoma"/>
          <w:lang w:val="pt-BR"/>
        </w:rPr>
      </w:pPr>
    </w:p>
    <w:p w:rsidR="00E64830" w:rsidRPr="00D87C99" w:rsidRDefault="00817F04" w:rsidP="003E606C">
      <w:pPr>
        <w:spacing w:after="60"/>
        <w:rPr>
          <w:rFonts w:cs="Tahoma"/>
          <w:lang w:val="pt-BR"/>
        </w:rPr>
      </w:pPr>
      <w:r w:rsidRPr="00EA151A">
        <w:rPr>
          <w:rFonts w:cs="Tahoma"/>
          <w:b/>
          <w:lang w:val="pt-BR"/>
        </w:rPr>
        <w:t>Alterações</w:t>
      </w:r>
    </w:p>
    <w:p w:rsidR="00D24E3C" w:rsidRPr="00D87C99" w:rsidRDefault="00817F04" w:rsidP="00E64830">
      <w:pPr>
        <w:rPr>
          <w:rFonts w:cs="Tahoma"/>
          <w:lang w:val="pt-BR"/>
        </w:rPr>
      </w:pPr>
      <w:r w:rsidRPr="00EA151A">
        <w:rPr>
          <w:rFonts w:cs="Tahoma"/>
          <w:color w:val="000000"/>
          <w:lang w:val="pt-BR"/>
        </w:rPr>
        <w:t>Foram feitas atualizações nos seguintes produtos:</w:t>
      </w:r>
    </w:p>
    <w:p w:rsidR="003A5ABA" w:rsidRPr="000C13BE" w:rsidRDefault="00817F04" w:rsidP="00E64830">
      <w:pPr>
        <w:rPr>
          <w:rFonts w:cs="Tahoma"/>
          <w:lang w:val="pt-BR"/>
        </w:rPr>
      </w:pPr>
      <w:r w:rsidRPr="000C13BE">
        <w:rPr>
          <w:rFonts w:cs="Tahoma"/>
          <w:color w:val="000000"/>
          <w:lang w:val="pt-BR"/>
        </w:rPr>
        <w:t>Microsoft Desktop Optimization Pack</w:t>
      </w:r>
    </w:p>
    <w:p w:rsidR="000225E7" w:rsidRPr="000C13BE" w:rsidRDefault="000225E7" w:rsidP="00C530A9">
      <w:pPr>
        <w:rPr>
          <w:rFonts w:cs="Tahoma"/>
          <w:lang w:val="pt-BR"/>
        </w:rPr>
      </w:pPr>
    </w:p>
    <w:p w:rsidR="00E64830" w:rsidRPr="000C13BE" w:rsidRDefault="00817F04" w:rsidP="003E606C">
      <w:pPr>
        <w:spacing w:after="60"/>
        <w:rPr>
          <w:rFonts w:cs="Tahoma"/>
          <w:lang w:val="pt-BR"/>
        </w:rPr>
      </w:pPr>
      <w:r w:rsidRPr="000C13BE">
        <w:rPr>
          <w:rFonts w:cs="Tahoma"/>
          <w:b/>
          <w:lang w:val="pt-BR"/>
        </w:rPr>
        <w:t>Exclusões</w:t>
      </w:r>
    </w:p>
    <w:p w:rsidR="00E64830" w:rsidRPr="00EA151A" w:rsidRDefault="00817F04" w:rsidP="00C530A9">
      <w:pPr>
        <w:rPr>
          <w:rFonts w:cs="Tahoma"/>
        </w:rPr>
      </w:pPr>
      <w:r w:rsidRPr="00D87C99">
        <w:rPr>
          <w:rFonts w:cs="Tahoma"/>
        </w:rPr>
        <w:t>Windows Small Business Server Essentials 2011</w:t>
      </w:r>
    </w:p>
    <w:p w:rsidR="00E64830" w:rsidRPr="00D87C99" w:rsidRDefault="00817F04" w:rsidP="00C530A9">
      <w:pPr>
        <w:rPr>
          <w:rFonts w:cs="Tahoma"/>
          <w:lang w:val="pt-BR"/>
        </w:rPr>
      </w:pPr>
      <w:r w:rsidRPr="00EA151A">
        <w:rPr>
          <w:rFonts w:cs="Tahoma"/>
          <w:lang w:val="pt-BR"/>
        </w:rPr>
        <w:t>AutoRoute 2011</w:t>
      </w:r>
    </w:p>
    <w:p w:rsidR="00E64830" w:rsidRPr="00D87C99" w:rsidRDefault="00817F04" w:rsidP="00C530A9">
      <w:pPr>
        <w:rPr>
          <w:rFonts w:cs="Tahoma"/>
          <w:lang w:val="pt-BR"/>
        </w:rPr>
      </w:pPr>
      <w:r w:rsidRPr="00EA151A">
        <w:rPr>
          <w:rFonts w:cs="Tahoma"/>
          <w:lang w:val="pt-BR"/>
        </w:rPr>
        <w:t>Microsoft Desktop Optimization Pack 2011 R2 para Software Assurance</w:t>
      </w:r>
    </w:p>
    <w:p w:rsidR="00E64830" w:rsidRPr="00D87C99" w:rsidRDefault="00E64830" w:rsidP="00AB6993">
      <w:pPr>
        <w:rPr>
          <w:rFonts w:cs="Tahoma"/>
          <w:lang w:val="pt-BR"/>
        </w:rPr>
      </w:pPr>
    </w:p>
    <w:p w:rsidR="0021637C" w:rsidRPr="00D87C99" w:rsidRDefault="0021637C" w:rsidP="00AB6993">
      <w:pPr>
        <w:rPr>
          <w:rFonts w:cs="Tahoma"/>
          <w:lang w:val="pt-BR"/>
        </w:rPr>
      </w:pPr>
    </w:p>
    <w:p w:rsidR="007B0DDA" w:rsidRPr="00D87C99" w:rsidRDefault="00817F04" w:rsidP="007B0DDA">
      <w:pPr>
        <w:pStyle w:val="Heading2"/>
        <w:ind w:left="0"/>
        <w:jc w:val="both"/>
        <w:rPr>
          <w:rFonts w:ascii="Tahoma" w:hAnsi="Tahoma" w:cs="Tahoma"/>
          <w:lang w:val="pt-BR"/>
        </w:rPr>
      </w:pPr>
      <w:bookmarkStart w:id="674" w:name="_Toc336338169"/>
      <w:bookmarkStart w:id="675" w:name="_Toc534481608"/>
      <w:bookmarkEnd w:id="674"/>
      <w:r w:rsidRPr="00EA151A">
        <w:rPr>
          <w:rFonts w:ascii="Tahoma" w:hAnsi="Tahoma" w:cs="Tahoma"/>
          <w:color w:val="FF6600"/>
          <w:lang w:val="pt-BR" w:eastAsia="x-none"/>
        </w:rPr>
        <w:t>ALTERAÇÕES EM OUTUBRO DE 2012</w:t>
      </w:r>
      <w:bookmarkEnd w:id="675"/>
    </w:p>
    <w:p w:rsidR="007B0DDA" w:rsidRPr="00D87C99" w:rsidRDefault="007B0DDA" w:rsidP="007B0DDA">
      <w:pPr>
        <w:rPr>
          <w:rFonts w:cs="Tahoma"/>
          <w:lang w:val="pt-BR"/>
        </w:rPr>
      </w:pPr>
    </w:p>
    <w:p w:rsidR="007B0DDA" w:rsidRPr="00D87C99" w:rsidRDefault="00817F04" w:rsidP="003E606C">
      <w:pPr>
        <w:spacing w:after="60"/>
        <w:rPr>
          <w:rFonts w:cs="Tahoma"/>
          <w:lang w:val="pt-BR"/>
        </w:rPr>
      </w:pPr>
      <w:r w:rsidRPr="00EA151A">
        <w:rPr>
          <w:rFonts w:cs="Tahoma"/>
          <w:b/>
          <w:lang w:val="pt-BR"/>
        </w:rPr>
        <w:t>Adições</w:t>
      </w:r>
    </w:p>
    <w:p w:rsidR="007B0DDA" w:rsidRPr="00D87C99" w:rsidRDefault="00817F04" w:rsidP="007B0DDA">
      <w:pPr>
        <w:rPr>
          <w:rFonts w:cs="Tahoma"/>
          <w:lang w:val="pt-BR"/>
        </w:rPr>
      </w:pPr>
      <w:r w:rsidRPr="00EA151A">
        <w:rPr>
          <w:rFonts w:cs="Tahoma"/>
          <w:color w:val="000000"/>
          <w:lang w:val="pt-BR"/>
        </w:rPr>
        <w:t>Licença de Assinatura do Windows Companion</w:t>
      </w:r>
    </w:p>
    <w:p w:rsidR="007B0DDA" w:rsidRPr="00D87C99" w:rsidRDefault="007B0DDA" w:rsidP="007B0DDA">
      <w:pPr>
        <w:rPr>
          <w:rFonts w:cs="Tahoma"/>
          <w:lang w:val="pt-BR"/>
        </w:rPr>
      </w:pPr>
    </w:p>
    <w:p w:rsidR="007B0DDA" w:rsidRPr="00D87C99" w:rsidRDefault="00817F04" w:rsidP="003E606C">
      <w:pPr>
        <w:spacing w:after="60"/>
        <w:rPr>
          <w:rFonts w:cs="Tahoma"/>
          <w:lang w:val="pt-BR"/>
        </w:rPr>
      </w:pPr>
      <w:r w:rsidRPr="00EA151A">
        <w:rPr>
          <w:rFonts w:cs="Tahoma"/>
          <w:b/>
          <w:lang w:val="pt-BR"/>
        </w:rPr>
        <w:t>Alterações</w:t>
      </w:r>
    </w:p>
    <w:p w:rsidR="007B0DDA" w:rsidRPr="00D87C99" w:rsidRDefault="00817F04" w:rsidP="007B0DDA">
      <w:pPr>
        <w:rPr>
          <w:rFonts w:cs="Tahoma"/>
          <w:lang w:val="pt-BR"/>
        </w:rPr>
      </w:pPr>
      <w:r w:rsidRPr="00EA151A">
        <w:rPr>
          <w:rFonts w:cs="Tahoma"/>
          <w:color w:val="000000"/>
          <w:lang w:val="pt-BR"/>
        </w:rPr>
        <w:t>Os valores de ponto foram alterados para os seguintes produtos:</w:t>
      </w:r>
    </w:p>
    <w:p w:rsidR="007B0DDA" w:rsidRPr="00D87C99" w:rsidRDefault="00817F04" w:rsidP="007B0DDA">
      <w:pPr>
        <w:rPr>
          <w:rFonts w:cs="Tahoma"/>
          <w:lang w:val="fr-FR"/>
        </w:rPr>
      </w:pPr>
      <w:r w:rsidRPr="00D87C99">
        <w:rPr>
          <w:rFonts w:cs="Tahoma"/>
          <w:color w:val="000000"/>
          <w:lang w:val="fr-FR"/>
        </w:rPr>
        <w:t>Core Infrastructure Server Suite Datacenter</w:t>
      </w:r>
    </w:p>
    <w:p w:rsidR="007B0DDA" w:rsidRPr="00D87C99" w:rsidRDefault="00817F04" w:rsidP="007B0DDA">
      <w:pPr>
        <w:rPr>
          <w:rFonts w:cs="Tahoma"/>
          <w:lang w:val="fr-FR"/>
        </w:rPr>
      </w:pPr>
      <w:r w:rsidRPr="00D87C99">
        <w:rPr>
          <w:rFonts w:cs="Tahoma"/>
          <w:color w:val="000000"/>
          <w:lang w:val="fr-FR"/>
        </w:rPr>
        <w:t>Core Infrastructure Server Suite Standard</w:t>
      </w:r>
    </w:p>
    <w:p w:rsidR="007B0DDA" w:rsidRPr="00D87C99" w:rsidRDefault="00817F04" w:rsidP="007B0DDA">
      <w:pPr>
        <w:rPr>
          <w:rFonts w:cs="Tahoma"/>
          <w:lang w:val="pt-BR"/>
        </w:rPr>
      </w:pPr>
      <w:r w:rsidRPr="00EA151A">
        <w:rPr>
          <w:rFonts w:cs="Tahoma"/>
          <w:color w:val="000000"/>
          <w:lang w:val="pt-BR"/>
        </w:rPr>
        <w:t>Licença de Gerenciamento do System Center 2012 Standard Server (2 processadores)</w:t>
      </w:r>
    </w:p>
    <w:p w:rsidR="007B0DDA" w:rsidRPr="00D87C99" w:rsidRDefault="00817F04" w:rsidP="007B0DDA">
      <w:pPr>
        <w:rPr>
          <w:rFonts w:cs="Tahoma"/>
          <w:lang w:val="pt-BR"/>
        </w:rPr>
      </w:pPr>
      <w:r w:rsidRPr="00EA151A">
        <w:rPr>
          <w:rFonts w:cs="Tahoma"/>
          <w:color w:val="000000"/>
          <w:lang w:val="pt-BR"/>
        </w:rPr>
        <w:t>Licença de Gerenciamento do System Center 2012 Datacenter Server (2 processadores)</w:t>
      </w:r>
    </w:p>
    <w:p w:rsidR="007B0DDA" w:rsidRPr="00D87C99" w:rsidRDefault="00817F04" w:rsidP="007B0DDA">
      <w:pPr>
        <w:rPr>
          <w:rFonts w:cs="Tahoma"/>
          <w:lang w:val="pt-BR"/>
        </w:rPr>
      </w:pPr>
      <w:r w:rsidRPr="00EA151A">
        <w:rPr>
          <w:rFonts w:cs="Tahoma"/>
          <w:color w:val="000000"/>
          <w:lang w:val="pt-BR"/>
        </w:rPr>
        <w:t>System Center Configuration Manager 2007 R3</w:t>
      </w:r>
    </w:p>
    <w:p w:rsidR="007B0DDA" w:rsidRPr="00D87C99" w:rsidRDefault="00817F04" w:rsidP="007B0DDA">
      <w:pPr>
        <w:rPr>
          <w:rFonts w:cs="Tahoma"/>
          <w:lang w:val="pt-BR"/>
        </w:rPr>
      </w:pPr>
      <w:r w:rsidRPr="00EA151A">
        <w:rPr>
          <w:rFonts w:cs="Tahoma"/>
          <w:color w:val="000000"/>
          <w:lang w:val="pt-BR"/>
        </w:rPr>
        <w:t>Licença de Gerenciamento de Servidor Enterprise do System Center Configuration Manager 2007 R3</w:t>
      </w:r>
      <w:r w:rsidRPr="00D87C99">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Licença de Gerenciamento de Servidor Standard (ML de Servidor Standard) do System Center Configuration Manager</w:t>
      </w:r>
      <w:r w:rsidR="007730D0">
        <w:rPr>
          <w:rFonts w:cs="Tahoma"/>
          <w:color w:val="000000"/>
          <w:lang w:val="pt-BR"/>
        </w:rPr>
        <w:t> </w:t>
      </w:r>
      <w:r w:rsidRPr="00EA151A">
        <w:rPr>
          <w:rFonts w:cs="Tahoma"/>
          <w:color w:val="000000"/>
          <w:lang w:val="pt-BR"/>
        </w:rPr>
        <w:t>2007 R3)</w:t>
      </w:r>
    </w:p>
    <w:p w:rsidR="007B0DDA" w:rsidRPr="00D87C99" w:rsidRDefault="00817F04" w:rsidP="007B0DDA">
      <w:pPr>
        <w:rPr>
          <w:rFonts w:cs="Tahoma"/>
          <w:lang w:val="pt-BR"/>
        </w:rPr>
      </w:pPr>
      <w:r w:rsidRPr="00EA151A">
        <w:rPr>
          <w:rFonts w:cs="Tahoma"/>
          <w:color w:val="000000"/>
          <w:lang w:val="pt-BR"/>
        </w:rPr>
        <w:t>System Center Configuration Manager 2007 R3 com Tecnologia SQL Server 2008</w:t>
      </w:r>
    </w:p>
    <w:p w:rsidR="007B0DDA" w:rsidRPr="00D87C99" w:rsidRDefault="00817F04" w:rsidP="007B0DDA">
      <w:pPr>
        <w:rPr>
          <w:rFonts w:cs="Tahoma"/>
          <w:lang w:val="pt-BR"/>
        </w:rPr>
      </w:pPr>
      <w:r w:rsidRPr="00EA151A">
        <w:rPr>
          <w:rFonts w:cs="Tahoma"/>
          <w:color w:val="000000"/>
          <w:lang w:val="pt-BR"/>
        </w:rPr>
        <w:t>Licença de Gerenciamento de Cliente do System Center Data Protection Manager 2010 por Usuário</w:t>
      </w:r>
    </w:p>
    <w:p w:rsidR="007B0DDA" w:rsidRPr="00D87C99" w:rsidRDefault="00817F04" w:rsidP="007B0DDA">
      <w:pPr>
        <w:rPr>
          <w:rFonts w:cs="Tahoma"/>
          <w:lang w:val="pt-BR"/>
        </w:rPr>
      </w:pPr>
      <w:r w:rsidRPr="00EA151A">
        <w:rPr>
          <w:rFonts w:cs="Tahoma"/>
          <w:color w:val="000000"/>
          <w:lang w:val="pt-BR"/>
        </w:rPr>
        <w:t>Licença de Gerenciamento de Cliente do System Center Data Protection Manager 2010 por OSE</w:t>
      </w:r>
    </w:p>
    <w:p w:rsidR="007B0DDA" w:rsidRPr="00D87C99" w:rsidRDefault="00817F04" w:rsidP="007B0DDA">
      <w:pPr>
        <w:rPr>
          <w:rFonts w:cs="Tahoma"/>
          <w:lang w:val="pt-BR"/>
        </w:rPr>
      </w:pPr>
      <w:r w:rsidRPr="00EA151A">
        <w:rPr>
          <w:rFonts w:cs="Tahoma"/>
          <w:color w:val="000000"/>
          <w:lang w:val="pt-BR"/>
        </w:rPr>
        <w:t>Licença de Gerenciamento de Servidor Enterprise do System Center Data Protection Manager 2010</w:t>
      </w:r>
      <w:r w:rsidRPr="00D87C99">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Licença de Gerenciamento de Servidor Standard do System Center Data Protection Manager 2010</w:t>
      </w:r>
      <w:r w:rsidRPr="00D87C99">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System Center Operations Manager 2007 R2</w:t>
      </w:r>
    </w:p>
    <w:p w:rsidR="007B0DDA" w:rsidRPr="00D87C99" w:rsidRDefault="00817F04" w:rsidP="007B0DDA">
      <w:pPr>
        <w:rPr>
          <w:rFonts w:cs="Tahoma"/>
          <w:lang w:val="pt-BR"/>
        </w:rPr>
      </w:pPr>
      <w:r w:rsidRPr="00EA151A">
        <w:rPr>
          <w:rFonts w:cs="Tahoma"/>
          <w:color w:val="000000"/>
          <w:lang w:val="pt-BR"/>
        </w:rPr>
        <w:t>System Center Operations Manager 2007 R2 com Tecnologia SQL Server 2008</w:t>
      </w:r>
    </w:p>
    <w:p w:rsidR="007B0DDA" w:rsidRPr="00D87C99" w:rsidRDefault="00817F04" w:rsidP="007B0DDA">
      <w:pPr>
        <w:rPr>
          <w:rFonts w:cs="Tahoma"/>
          <w:lang w:val="pt-BR"/>
        </w:rPr>
      </w:pPr>
      <w:r w:rsidRPr="00EA151A">
        <w:rPr>
          <w:rFonts w:cs="Tahoma"/>
          <w:color w:val="000000"/>
          <w:lang w:val="pt-BR"/>
        </w:rPr>
        <w:t>Licença de Gerenciamento de Servidor Standard do System Center Operations Manager 2007 R2</w:t>
      </w:r>
      <w:r w:rsidRPr="00D87C99">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Licença de Gerenciamento de Servidor Enterprise do System Center Operations Manager 2007 R2</w:t>
      </w:r>
      <w:r w:rsidRPr="00D87C99">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Licença de Gerenciamento de Cliente do System Center Operations Manager 2007 R2 por OSE</w:t>
      </w:r>
    </w:p>
    <w:p w:rsidR="007B0DDA" w:rsidRPr="00D87C99" w:rsidRDefault="00817F04" w:rsidP="007B0DDA">
      <w:pPr>
        <w:rPr>
          <w:rFonts w:cs="Tahoma"/>
          <w:lang w:val="pt-BR"/>
        </w:rPr>
      </w:pPr>
      <w:r w:rsidRPr="00EA151A">
        <w:rPr>
          <w:rFonts w:cs="Tahoma"/>
          <w:color w:val="000000"/>
          <w:lang w:val="pt-BR"/>
        </w:rPr>
        <w:t>Licença de Gerenciamento de Cliente do System Center Operations Manager 2007 R2 por Usuário</w:t>
      </w:r>
    </w:p>
    <w:p w:rsidR="007B0DDA" w:rsidRPr="000C13BE" w:rsidRDefault="00817F04" w:rsidP="007B0DDA">
      <w:pPr>
        <w:rPr>
          <w:rFonts w:cs="Tahoma"/>
          <w:lang w:val="pt-BR"/>
        </w:rPr>
      </w:pPr>
      <w:r w:rsidRPr="000C13BE">
        <w:rPr>
          <w:rFonts w:cs="Tahoma"/>
          <w:color w:val="000000"/>
          <w:lang w:val="pt-BR"/>
        </w:rPr>
        <w:t>System Center Server Management Suite Enterprise</w:t>
      </w:r>
      <w:r w:rsidRPr="000C13BE">
        <w:rPr>
          <w:rFonts w:cs="Tahoma"/>
          <w:lang w:val="pt-BR"/>
        </w:rPr>
        <w:t xml:space="preserve"> </w:t>
      </w:r>
    </w:p>
    <w:p w:rsidR="007B0DDA" w:rsidRPr="00D87C99" w:rsidRDefault="00817F04" w:rsidP="007B0DDA">
      <w:pPr>
        <w:rPr>
          <w:rFonts w:cs="Tahoma"/>
          <w:lang w:val="pt-BR"/>
        </w:rPr>
      </w:pPr>
      <w:r w:rsidRPr="00EA151A">
        <w:rPr>
          <w:rFonts w:cs="Tahoma"/>
          <w:color w:val="000000"/>
          <w:lang w:val="pt-BR"/>
        </w:rPr>
        <w:t>System Center Server Management Suite Datacenter</w:t>
      </w:r>
    </w:p>
    <w:p w:rsidR="007B0DDA" w:rsidRPr="00D87C99" w:rsidRDefault="00817F04" w:rsidP="007B0DDA">
      <w:pPr>
        <w:rPr>
          <w:rFonts w:cs="Tahoma"/>
          <w:lang w:val="pt-BR"/>
        </w:rPr>
      </w:pPr>
      <w:r w:rsidRPr="00EA151A">
        <w:rPr>
          <w:rFonts w:cs="Tahoma"/>
          <w:color w:val="000000"/>
          <w:lang w:val="pt-BR"/>
        </w:rPr>
        <w:t>System Center Service Manager 2010</w:t>
      </w:r>
    </w:p>
    <w:p w:rsidR="007B0DDA" w:rsidRPr="00D87C99" w:rsidRDefault="00817F04" w:rsidP="007B0DDA">
      <w:pPr>
        <w:rPr>
          <w:rFonts w:cs="Tahoma"/>
          <w:lang w:val="pt-BR"/>
        </w:rPr>
      </w:pPr>
      <w:r w:rsidRPr="00EA151A">
        <w:rPr>
          <w:rFonts w:cs="Tahoma"/>
          <w:color w:val="000000"/>
          <w:lang w:val="pt-BR"/>
        </w:rPr>
        <w:t>System Center Service Manager 2010 com Tecnologia SQL Server 2008</w:t>
      </w:r>
    </w:p>
    <w:p w:rsidR="007B0DDA" w:rsidRPr="00D87C99" w:rsidRDefault="00817F04" w:rsidP="007B0DDA">
      <w:pPr>
        <w:rPr>
          <w:rFonts w:cs="Tahoma"/>
          <w:lang w:val="pt-BR"/>
        </w:rPr>
      </w:pPr>
      <w:r w:rsidRPr="00EA151A">
        <w:rPr>
          <w:rFonts w:cs="Tahoma"/>
          <w:color w:val="000000"/>
          <w:lang w:val="pt-BR"/>
        </w:rPr>
        <w:t>Licença de Gerenciamento de Cliente (ML de Cliente) do System Center Service Manager 2010 por OSE</w:t>
      </w:r>
    </w:p>
    <w:p w:rsidR="007B0DDA" w:rsidRPr="00D87C99" w:rsidRDefault="00817F04" w:rsidP="007B0DDA">
      <w:pPr>
        <w:rPr>
          <w:rFonts w:cs="Tahoma"/>
          <w:lang w:val="pt-BR"/>
        </w:rPr>
      </w:pPr>
      <w:r w:rsidRPr="00EA151A">
        <w:rPr>
          <w:rFonts w:cs="Tahoma"/>
          <w:color w:val="000000"/>
          <w:lang w:val="pt-BR"/>
        </w:rPr>
        <w:t>Licença de Gerenciamento de Cliente (ML de Cliente) do System Center Service Manager 2010 por Usuário</w:t>
      </w:r>
    </w:p>
    <w:p w:rsidR="007B0DDA" w:rsidRPr="00D87C99" w:rsidRDefault="00817F04" w:rsidP="007B0DDA">
      <w:pPr>
        <w:rPr>
          <w:rFonts w:cs="Tahoma"/>
          <w:lang w:val="pt-BR"/>
        </w:rPr>
      </w:pPr>
      <w:r w:rsidRPr="00EA151A">
        <w:rPr>
          <w:rFonts w:cs="Tahoma"/>
          <w:color w:val="000000"/>
          <w:lang w:val="pt-BR"/>
        </w:rPr>
        <w:t>Licença de Gerenciamento de Servidor (ML de Servidor) do System Center Service Manager 2010 por OSE</w:t>
      </w:r>
    </w:p>
    <w:p w:rsidR="007B0DDA" w:rsidRPr="00D87C99" w:rsidRDefault="00817F04" w:rsidP="007B0DDA">
      <w:pPr>
        <w:rPr>
          <w:rFonts w:cs="Tahoma"/>
          <w:lang w:val="pt-BR"/>
        </w:rPr>
      </w:pPr>
      <w:r w:rsidRPr="00EA151A">
        <w:rPr>
          <w:rFonts w:cs="Tahoma"/>
          <w:color w:val="000000"/>
          <w:lang w:val="pt-BR"/>
        </w:rPr>
        <w:t>Licença de Gerenciamento de Cliente do System Center Virtual Machine Manager 2008 R2 por OSE</w:t>
      </w:r>
    </w:p>
    <w:p w:rsidR="007B0DDA" w:rsidRPr="00D87C99" w:rsidRDefault="00817F04" w:rsidP="007B0DDA">
      <w:pPr>
        <w:rPr>
          <w:rFonts w:cs="Tahoma"/>
          <w:lang w:val="pt-BR"/>
        </w:rPr>
      </w:pPr>
      <w:r w:rsidRPr="00EA151A">
        <w:rPr>
          <w:rFonts w:cs="Tahoma"/>
          <w:color w:val="000000"/>
          <w:lang w:val="pt-BR"/>
        </w:rPr>
        <w:lastRenderedPageBreak/>
        <w:t>Licença de Gerenciamento de Cliente do System Center Virtual Machine Manager 2008 R2 por Usuário</w:t>
      </w:r>
    </w:p>
    <w:p w:rsidR="007B0DDA" w:rsidRPr="00D87C99" w:rsidRDefault="00817F04" w:rsidP="007B0DDA">
      <w:pPr>
        <w:rPr>
          <w:rFonts w:cs="Tahoma"/>
          <w:lang w:val="pt-BR"/>
        </w:rPr>
      </w:pPr>
      <w:r w:rsidRPr="00EA151A">
        <w:rPr>
          <w:rFonts w:cs="Tahoma"/>
          <w:color w:val="000000"/>
          <w:lang w:val="pt-BR"/>
        </w:rPr>
        <w:t>Licença de Gerenciamento de Servidor Enterprise do System Center Virtual Machine Manager 2008 R2</w:t>
      </w:r>
    </w:p>
    <w:p w:rsidR="007B0DDA" w:rsidRPr="00D87C99" w:rsidRDefault="007B0DDA" w:rsidP="007B0DDA">
      <w:pPr>
        <w:rPr>
          <w:rFonts w:cs="Tahoma"/>
          <w:lang w:val="pt-BR"/>
        </w:rPr>
      </w:pPr>
    </w:p>
    <w:p w:rsidR="007B0DDA" w:rsidRPr="00D87C99" w:rsidRDefault="00817F04" w:rsidP="003E606C">
      <w:pPr>
        <w:spacing w:after="60"/>
        <w:rPr>
          <w:rFonts w:cs="Tahoma"/>
          <w:lang w:val="fr-FR"/>
        </w:rPr>
      </w:pPr>
      <w:r w:rsidRPr="00D87C99">
        <w:rPr>
          <w:rFonts w:cs="Tahoma"/>
          <w:b/>
          <w:lang w:val="fr-FR"/>
        </w:rPr>
        <w:t>Exclusões</w:t>
      </w:r>
    </w:p>
    <w:p w:rsidR="007B0DDA" w:rsidRPr="00D87C99" w:rsidRDefault="00817F04" w:rsidP="007B0DDA">
      <w:pPr>
        <w:rPr>
          <w:rFonts w:cs="Tahoma"/>
          <w:lang w:val="fr-FR"/>
        </w:rPr>
      </w:pPr>
      <w:r w:rsidRPr="00D87C99">
        <w:rPr>
          <w:rFonts w:cs="Tahoma"/>
          <w:color w:val="000000"/>
          <w:lang w:val="fr-FR"/>
        </w:rPr>
        <w:t>System Center Mobile Device Manager 2008</w:t>
      </w:r>
    </w:p>
    <w:p w:rsidR="00B20EAC" w:rsidRPr="00D87C99" w:rsidRDefault="00817F04" w:rsidP="007B0DDA">
      <w:pPr>
        <w:rPr>
          <w:rFonts w:cs="Tahoma"/>
          <w:lang w:val="fr-FR"/>
        </w:rPr>
      </w:pPr>
      <w:r w:rsidRPr="00D87C99">
        <w:rPr>
          <w:rFonts w:cs="Tahoma"/>
          <w:color w:val="000000"/>
          <w:lang w:val="fr-FR"/>
        </w:rPr>
        <w:t>Database Consolidation Appliance 2012</w:t>
      </w:r>
    </w:p>
    <w:p w:rsidR="00593FBD" w:rsidRPr="00D87C99" w:rsidRDefault="00593FBD" w:rsidP="00593FBD">
      <w:pPr>
        <w:ind w:right="720"/>
        <w:rPr>
          <w:rFonts w:cs="Tahoma"/>
          <w:b/>
          <w:color w:val="F66400"/>
          <w:szCs w:val="20"/>
          <w:lang w:val="fr-FR"/>
        </w:rPr>
      </w:pPr>
    </w:p>
    <w:p w:rsidR="00A31A6D" w:rsidRPr="00D87C99" w:rsidRDefault="00A31A6D" w:rsidP="00593FBD">
      <w:pPr>
        <w:ind w:right="720"/>
        <w:rPr>
          <w:rFonts w:cs="Tahoma"/>
          <w:b/>
          <w:color w:val="F66400"/>
          <w:szCs w:val="20"/>
          <w:lang w:val="fr-FR"/>
        </w:rPr>
      </w:pPr>
    </w:p>
    <w:p w:rsidR="00593FBD" w:rsidRPr="00D87C99" w:rsidRDefault="00817F04" w:rsidP="00593FBD">
      <w:pPr>
        <w:pStyle w:val="Heading2"/>
        <w:ind w:left="0"/>
        <w:jc w:val="both"/>
        <w:rPr>
          <w:rFonts w:ascii="Tahoma" w:hAnsi="Tahoma" w:cs="Tahoma"/>
          <w:lang w:val="pt-BR"/>
        </w:rPr>
      </w:pPr>
      <w:bookmarkStart w:id="676" w:name="_Toc336338170"/>
      <w:bookmarkStart w:id="677" w:name="_Toc534481609"/>
      <w:bookmarkEnd w:id="676"/>
      <w:r w:rsidRPr="00EA151A">
        <w:rPr>
          <w:rFonts w:ascii="Tahoma" w:hAnsi="Tahoma" w:cs="Tahoma"/>
          <w:color w:val="FF6600"/>
          <w:lang w:val="pt-BR" w:eastAsia="x-none"/>
        </w:rPr>
        <w:t>ALTERAÇÕES EM SETEMBRO DE 2012</w:t>
      </w:r>
      <w:bookmarkEnd w:id="677"/>
    </w:p>
    <w:p w:rsidR="007B0DDA" w:rsidRPr="00D87C99" w:rsidRDefault="007B0DDA">
      <w:pPr>
        <w:ind w:right="720"/>
        <w:rPr>
          <w:rFonts w:cs="Tahoma"/>
          <w:b/>
          <w:color w:val="F66400"/>
          <w:szCs w:val="20"/>
          <w:lang w:val="pt-BR"/>
        </w:rPr>
      </w:pPr>
    </w:p>
    <w:p w:rsidR="00593FBD" w:rsidRPr="00D87C99" w:rsidRDefault="00817F04" w:rsidP="003E606C">
      <w:pPr>
        <w:spacing w:after="60"/>
        <w:rPr>
          <w:rFonts w:cs="Tahoma"/>
          <w:lang w:val="pt-BR"/>
        </w:rPr>
      </w:pPr>
      <w:r w:rsidRPr="00EA151A">
        <w:rPr>
          <w:rFonts w:cs="Tahoma"/>
          <w:b/>
          <w:lang w:val="pt-BR"/>
        </w:rPr>
        <w:t>Adições</w:t>
      </w:r>
    </w:p>
    <w:p w:rsidR="00593FBD"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Professional 2012</w:t>
      </w:r>
    </w:p>
    <w:p w:rsidR="00593FBD"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Professional 2012 com MSDN</w:t>
      </w:r>
    </w:p>
    <w:p w:rsidR="00593FBD"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Premium 2012 com MSDN</w:t>
      </w:r>
    </w:p>
    <w:p w:rsidR="00CB0262"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Ultimate 2012 com MSDN</w:t>
      </w:r>
    </w:p>
    <w:p w:rsidR="00593FBD"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Test Professional 2012 com MSDN</w:t>
      </w:r>
    </w:p>
    <w:p w:rsidR="00593FBD"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Team Foundation Server 2012 com Tecnologia SQL Server 2012</w:t>
      </w:r>
    </w:p>
    <w:p w:rsidR="00CB0262" w:rsidRPr="00D87C99" w:rsidRDefault="00817F04" w:rsidP="00EF4590">
      <w:pPr>
        <w:rPr>
          <w:rFonts w:cs="Tahoma"/>
          <w:lang w:val="pt-BR"/>
        </w:rPr>
      </w:pPr>
      <w:r w:rsidRPr="00EA151A">
        <w:rPr>
          <w:rFonts w:cs="Tahoma"/>
          <w:color w:val="000000"/>
          <w:lang w:val="pt-BR"/>
        </w:rPr>
        <w:t>CAL do Dispositivo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2012</w:t>
      </w:r>
    </w:p>
    <w:p w:rsidR="00CB0262" w:rsidRPr="00D87C99" w:rsidRDefault="00817F04" w:rsidP="00EF4590">
      <w:pPr>
        <w:rPr>
          <w:rFonts w:cs="Tahoma"/>
          <w:lang w:val="pt-BR"/>
        </w:rPr>
      </w:pPr>
      <w:r w:rsidRPr="00EA151A">
        <w:rPr>
          <w:rFonts w:cs="Tahoma"/>
          <w:color w:val="000000"/>
          <w:lang w:val="pt-BR"/>
        </w:rPr>
        <w:t>CAL do Usuário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2012</w:t>
      </w:r>
    </w:p>
    <w:p w:rsidR="00CB0262" w:rsidRPr="00D87C99" w:rsidRDefault="00817F04" w:rsidP="00EF4590">
      <w:pPr>
        <w:rPr>
          <w:rFonts w:cs="Tahoma"/>
          <w:lang w:val="pt-BR"/>
        </w:rPr>
      </w:pPr>
      <w:r w:rsidRPr="00EA151A">
        <w:rPr>
          <w:rFonts w:cs="Tahoma"/>
          <w:color w:val="000000"/>
          <w:lang w:val="pt-BR"/>
        </w:rPr>
        <w:t>External Connector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2012</w:t>
      </w:r>
    </w:p>
    <w:p w:rsidR="00CB0262" w:rsidRPr="00D87C99" w:rsidRDefault="00817F04" w:rsidP="00EF4590">
      <w:pPr>
        <w:rPr>
          <w:rFonts w:cs="Tahoma"/>
          <w:lang w:val="pt-BR"/>
        </w:rPr>
      </w:pPr>
      <w:r w:rsidRPr="00EA151A">
        <w:rPr>
          <w:rFonts w:cs="Tahoma"/>
          <w:color w:val="000000"/>
          <w:lang w:val="pt-BR"/>
        </w:rPr>
        <w:t>CAL do Windows Server™ 2012 (Dispositivo e Usuário)</w:t>
      </w:r>
    </w:p>
    <w:p w:rsidR="00CB0262" w:rsidRPr="00EA151A" w:rsidRDefault="00817F04" w:rsidP="00EF4590">
      <w:pPr>
        <w:rPr>
          <w:rFonts w:cs="Tahoma"/>
        </w:rPr>
      </w:pPr>
      <w:r w:rsidRPr="00D87C99">
        <w:rPr>
          <w:rFonts w:cs="Tahoma"/>
          <w:color w:val="000000"/>
        </w:rPr>
        <w:t>Windows Server™ 2012 Datacenter</w:t>
      </w:r>
    </w:p>
    <w:p w:rsidR="00CB0262" w:rsidRPr="00EA151A" w:rsidRDefault="00817F04" w:rsidP="00EF4590">
      <w:pPr>
        <w:rPr>
          <w:rFonts w:cs="Tahoma"/>
        </w:rPr>
      </w:pPr>
      <w:r w:rsidRPr="00D87C99">
        <w:rPr>
          <w:rFonts w:cs="Tahoma"/>
          <w:color w:val="000000"/>
        </w:rPr>
        <w:t>Windows Server™ 2012 Standard</w:t>
      </w:r>
    </w:p>
    <w:p w:rsidR="00CB0262" w:rsidRPr="00D87C99" w:rsidRDefault="00817F04" w:rsidP="00EF4590">
      <w:pPr>
        <w:rPr>
          <w:rFonts w:cs="Tahoma"/>
          <w:lang w:val="pt-BR"/>
        </w:rPr>
      </w:pPr>
      <w:r w:rsidRPr="00EA151A">
        <w:rPr>
          <w:rFonts w:cs="Tahoma"/>
          <w:color w:val="000000"/>
          <w:lang w:val="pt-BR"/>
        </w:rPr>
        <w:t>External Connector do Windows Server™ 2012</w:t>
      </w:r>
    </w:p>
    <w:p w:rsidR="00CB0262" w:rsidRPr="00D87C99" w:rsidRDefault="00817F04" w:rsidP="00EF4590">
      <w:pPr>
        <w:rPr>
          <w:rFonts w:cs="Tahoma"/>
          <w:lang w:val="pt-BR"/>
        </w:rPr>
      </w:pPr>
      <w:r w:rsidRPr="00EA151A">
        <w:rPr>
          <w:rFonts w:cs="Tahoma"/>
          <w:color w:val="000000"/>
          <w:lang w:val="pt-BR"/>
        </w:rPr>
        <w:t>CAL de Serviços de Área de Trabalho Remota do Windows Server™ 2012</w:t>
      </w:r>
    </w:p>
    <w:p w:rsidR="00CB0262" w:rsidRPr="00D87C99" w:rsidRDefault="00817F04" w:rsidP="00EF4590">
      <w:pPr>
        <w:rPr>
          <w:rFonts w:cs="Tahoma"/>
          <w:lang w:val="pt-BR"/>
        </w:rPr>
      </w:pPr>
      <w:r w:rsidRPr="00EA151A">
        <w:rPr>
          <w:rFonts w:cs="Tahoma"/>
          <w:color w:val="000000"/>
          <w:lang w:val="pt-BR"/>
        </w:rPr>
        <w:t>External Connector dos Serviços de Área de Trabalho Remota do Windows Server™ 2012</w:t>
      </w:r>
    </w:p>
    <w:p w:rsidR="00CB0262" w:rsidRPr="00D87C99" w:rsidRDefault="00817F04" w:rsidP="00EF4590">
      <w:pPr>
        <w:rPr>
          <w:rFonts w:cs="Tahoma"/>
          <w:lang w:val="pt-BR"/>
        </w:rPr>
      </w:pPr>
      <w:r w:rsidRPr="00EA151A">
        <w:rPr>
          <w:rFonts w:cs="Tahoma"/>
          <w:color w:val="000000"/>
          <w:lang w:val="pt-BR"/>
        </w:rPr>
        <w:t>CAL dos Serviços de Gerenciamento de Direitos do Windows Server™ 2012</w:t>
      </w:r>
    </w:p>
    <w:p w:rsidR="00CB0262" w:rsidRPr="00D87C99" w:rsidRDefault="00817F04" w:rsidP="00EF4590">
      <w:pPr>
        <w:rPr>
          <w:rFonts w:cs="Tahoma"/>
          <w:lang w:val="pt-BR"/>
        </w:rPr>
      </w:pPr>
      <w:r w:rsidRPr="00EA151A">
        <w:rPr>
          <w:rFonts w:cs="Tahoma"/>
          <w:color w:val="000000"/>
          <w:lang w:val="pt-BR"/>
        </w:rPr>
        <w:t>External Connector dos Serviços de Gerenciamento de Direitos do Windows Server™ 2012</w:t>
      </w:r>
    </w:p>
    <w:p w:rsidR="00CB0262" w:rsidRPr="00D87C99" w:rsidRDefault="00817F04" w:rsidP="00EF4590">
      <w:pPr>
        <w:rPr>
          <w:rFonts w:cs="Tahoma"/>
          <w:lang w:val="pt-BR"/>
        </w:rPr>
      </w:pPr>
      <w:r w:rsidRPr="00EA151A">
        <w:rPr>
          <w:rFonts w:cs="Tahoma"/>
          <w:color w:val="000000"/>
          <w:lang w:val="pt-BR"/>
        </w:rPr>
        <w:t>CAL Aditiva do Microsoft Dynamics AX 2012 Enterprise (Usuário e Dispositivo)</w:t>
      </w:r>
    </w:p>
    <w:p w:rsidR="00CB0262" w:rsidRPr="00D87C99" w:rsidRDefault="00817F04" w:rsidP="00EF4590">
      <w:pPr>
        <w:rPr>
          <w:rFonts w:cs="Tahoma"/>
          <w:lang w:val="pt-BR"/>
        </w:rPr>
      </w:pPr>
      <w:r w:rsidRPr="00EA151A">
        <w:rPr>
          <w:rFonts w:cs="Tahoma"/>
          <w:color w:val="000000"/>
          <w:lang w:val="pt-BR"/>
        </w:rPr>
        <w:t>CAL Empresarial do Microsoft Dynamics AX 2012 (Usuário e Dispositivo)</w:t>
      </w:r>
    </w:p>
    <w:p w:rsidR="00CB0262" w:rsidRPr="00D87C99" w:rsidRDefault="00817F04" w:rsidP="00EF4590">
      <w:pPr>
        <w:rPr>
          <w:rFonts w:cs="Tahoma"/>
          <w:lang w:val="pt-BR"/>
        </w:rPr>
      </w:pPr>
      <w:r w:rsidRPr="00EA151A">
        <w:rPr>
          <w:rFonts w:cs="Tahoma"/>
          <w:color w:val="000000"/>
          <w:lang w:val="pt-BR"/>
        </w:rPr>
        <w:t>CAL Aditiva do Microsoft Dynamics AX 2012 Funcional (Usuário e Dispositivo)</w:t>
      </w:r>
    </w:p>
    <w:p w:rsidR="00CB0262" w:rsidRPr="00D87C99" w:rsidRDefault="00817F04" w:rsidP="00EF4590">
      <w:pPr>
        <w:rPr>
          <w:rFonts w:cs="Tahoma"/>
          <w:lang w:val="pt-BR"/>
        </w:rPr>
      </w:pPr>
      <w:r w:rsidRPr="00EA151A">
        <w:rPr>
          <w:rFonts w:cs="Tahoma"/>
          <w:color w:val="000000"/>
          <w:lang w:val="pt-BR"/>
        </w:rPr>
        <w:t>CAL do Microsoft Dynamics AX 2012 Funcional (Usuário e Dispositivo)</w:t>
      </w:r>
    </w:p>
    <w:p w:rsidR="00CB0262" w:rsidRPr="00D87C99" w:rsidRDefault="00817F04" w:rsidP="00EF4590">
      <w:pPr>
        <w:rPr>
          <w:rFonts w:cs="Tahoma"/>
          <w:lang w:val="pt-BR"/>
        </w:rPr>
      </w:pPr>
      <w:r w:rsidRPr="00EA151A">
        <w:rPr>
          <w:rFonts w:cs="Tahoma"/>
          <w:color w:val="000000"/>
          <w:lang w:val="pt-BR"/>
        </w:rPr>
        <w:t>CAL de Autoatendimento (Usuário e Dispositivo) do Microsoft Dynamics AX 2012</w:t>
      </w:r>
    </w:p>
    <w:p w:rsidR="00CB0262" w:rsidRPr="00D87C99" w:rsidRDefault="00817F04" w:rsidP="00EF4590">
      <w:pPr>
        <w:rPr>
          <w:rFonts w:cs="Tahoma"/>
          <w:lang w:val="pt-BR"/>
        </w:rPr>
      </w:pPr>
      <w:r w:rsidRPr="00EA151A">
        <w:rPr>
          <w:rFonts w:cs="Tahoma"/>
          <w:color w:val="000000"/>
          <w:lang w:val="pt-BR"/>
        </w:rPr>
        <w:t>Microsoft Dynamics AX 2012 Server</w:t>
      </w:r>
    </w:p>
    <w:p w:rsidR="00CB0262" w:rsidRPr="00D87C99" w:rsidRDefault="00817F04" w:rsidP="00EF4590">
      <w:pPr>
        <w:rPr>
          <w:rFonts w:cs="Tahoma"/>
          <w:lang w:val="pt-BR"/>
        </w:rPr>
      </w:pPr>
      <w:r w:rsidRPr="00EA151A">
        <w:rPr>
          <w:rFonts w:cs="Tahoma"/>
          <w:color w:val="000000"/>
          <w:lang w:val="pt-BR"/>
        </w:rPr>
        <w:t>CAL Aditiva de Tarefa do Microsoft Dynamics AX 2012 (Usuário e Dispositivo)</w:t>
      </w:r>
    </w:p>
    <w:p w:rsidR="00CB0262" w:rsidRPr="00D87C99" w:rsidRDefault="00817F04" w:rsidP="00EF4590">
      <w:pPr>
        <w:rPr>
          <w:rFonts w:cs="Tahoma"/>
          <w:lang w:val="pt-BR"/>
        </w:rPr>
      </w:pPr>
      <w:r w:rsidRPr="00EA151A">
        <w:rPr>
          <w:rFonts w:cs="Tahoma"/>
          <w:color w:val="000000"/>
          <w:lang w:val="pt-BR"/>
        </w:rPr>
        <w:t>CAL de Tarefa do Microsoft Dynamics AX 2012 (Usuário e Dispositivo)</w:t>
      </w:r>
    </w:p>
    <w:p w:rsidR="00CB0262" w:rsidRPr="00EA151A" w:rsidRDefault="00817F04" w:rsidP="00EF4590">
      <w:pPr>
        <w:rPr>
          <w:rFonts w:cs="Tahoma"/>
        </w:rPr>
      </w:pPr>
      <w:r w:rsidRPr="00D87C99">
        <w:rPr>
          <w:rFonts w:cs="Tahoma"/>
          <w:color w:val="000000"/>
        </w:rPr>
        <w:t>Windows 8 Enterprise Sideloading</w:t>
      </w:r>
    </w:p>
    <w:p w:rsidR="00CB0262" w:rsidRPr="00EA151A" w:rsidRDefault="00817F04" w:rsidP="00EF4590">
      <w:pPr>
        <w:rPr>
          <w:rFonts w:cs="Tahoma"/>
        </w:rPr>
      </w:pPr>
      <w:r w:rsidRPr="00D87C99">
        <w:rPr>
          <w:rFonts w:cs="Tahoma"/>
          <w:color w:val="000000"/>
        </w:rPr>
        <w:t>Atualização do Windows 8 Pro</w:t>
      </w:r>
    </w:p>
    <w:p w:rsidR="00394D71" w:rsidRPr="00D87C99" w:rsidRDefault="00817F04" w:rsidP="00EF4590">
      <w:pPr>
        <w:rPr>
          <w:rFonts w:cs="Tahoma"/>
          <w:lang w:val="pt-BR"/>
        </w:rPr>
      </w:pPr>
      <w:r w:rsidRPr="00EA151A">
        <w:rPr>
          <w:rFonts w:cs="Tahoma"/>
          <w:color w:val="000000"/>
          <w:lang w:val="pt-BR"/>
        </w:rPr>
        <w:t>Windows 8 Pro com MDOP</w:t>
      </w:r>
    </w:p>
    <w:p w:rsidR="00CB0262" w:rsidRPr="00D87C99" w:rsidRDefault="00817F04" w:rsidP="00EF4590">
      <w:pPr>
        <w:rPr>
          <w:rFonts w:cs="Tahoma"/>
          <w:lang w:val="pt-BR"/>
        </w:rPr>
      </w:pPr>
      <w:r w:rsidRPr="00EA151A">
        <w:rPr>
          <w:rFonts w:cs="Tahoma"/>
          <w:color w:val="000000"/>
          <w:lang w:val="pt-BR"/>
        </w:rPr>
        <w:t>Direitos de Locação para Windows</w:t>
      </w:r>
    </w:p>
    <w:p w:rsidR="00593FBD" w:rsidRPr="00D87C99" w:rsidRDefault="00593FBD" w:rsidP="00EF4590">
      <w:pPr>
        <w:rPr>
          <w:rFonts w:cs="Tahoma"/>
          <w:lang w:val="pt-BR"/>
        </w:rPr>
      </w:pPr>
    </w:p>
    <w:p w:rsidR="00593FBD" w:rsidRPr="00D87C99" w:rsidRDefault="00817F04" w:rsidP="003E606C">
      <w:pPr>
        <w:spacing w:after="60"/>
        <w:rPr>
          <w:rFonts w:cs="Tahoma"/>
          <w:lang w:val="pt-BR"/>
        </w:rPr>
      </w:pPr>
      <w:r w:rsidRPr="00EA151A">
        <w:rPr>
          <w:rFonts w:cs="Tahoma"/>
          <w:b/>
          <w:lang w:val="pt-BR"/>
        </w:rPr>
        <w:t>Promoções</w:t>
      </w:r>
    </w:p>
    <w:p w:rsidR="00F84628" w:rsidRPr="00D87C99" w:rsidRDefault="00817F04" w:rsidP="00F84628">
      <w:pPr>
        <w:rPr>
          <w:rFonts w:cs="Tahoma"/>
          <w:lang w:val="pt-BR"/>
        </w:rPr>
      </w:pPr>
      <w:r w:rsidRPr="00EA151A">
        <w:rPr>
          <w:rFonts w:cs="Tahoma"/>
          <w:color w:val="000000"/>
          <w:lang w:val="pt-BR"/>
        </w:rPr>
        <w:t>As seguintes promoções foram adicionadas:</w:t>
      </w:r>
    </w:p>
    <w:p w:rsidR="00F84628" w:rsidRPr="00D87C99" w:rsidRDefault="00817F04" w:rsidP="00F84628">
      <w:pPr>
        <w:rPr>
          <w:rFonts w:cs="Tahoma"/>
          <w:lang w:val="pt-BR"/>
        </w:rPr>
      </w:pPr>
      <w:r w:rsidRPr="00EA151A">
        <w:rPr>
          <w:rFonts w:cs="Tahoma"/>
          <w:color w:val="000000"/>
          <w:lang w:val="pt-BR"/>
        </w:rPr>
        <w:t>Promoção de Step-up do Windows Server Datacenter</w:t>
      </w:r>
    </w:p>
    <w:p w:rsidR="00F84628" w:rsidRPr="00D87C99" w:rsidRDefault="00817F04" w:rsidP="00F84628">
      <w:pPr>
        <w:rPr>
          <w:rFonts w:cs="Tahoma"/>
          <w:lang w:val="pt-BR"/>
        </w:rPr>
      </w:pPr>
      <w:r w:rsidRPr="00EA151A">
        <w:rPr>
          <w:rFonts w:cs="Tahoma"/>
          <w:color w:val="000000"/>
          <w:lang w:val="pt-BR"/>
        </w:rPr>
        <w:t>Forefront Online Protection for Exchange</w:t>
      </w:r>
      <w:r w:rsidRPr="00D87C99">
        <w:rPr>
          <w:rFonts w:cs="Tahoma"/>
          <w:lang w:val="pt-BR"/>
        </w:rPr>
        <w:t xml:space="preserve"> </w:t>
      </w:r>
    </w:p>
    <w:p w:rsidR="00F84628" w:rsidRPr="00D87C99" w:rsidRDefault="00F84628" w:rsidP="00F84628">
      <w:pPr>
        <w:rPr>
          <w:rFonts w:cs="Tahoma"/>
          <w:lang w:val="pt-BR"/>
        </w:rPr>
      </w:pPr>
    </w:p>
    <w:p w:rsidR="00F84628" w:rsidRPr="00D87C99" w:rsidRDefault="00817F04" w:rsidP="00F84628">
      <w:pPr>
        <w:outlineLvl w:val="1"/>
        <w:rPr>
          <w:rFonts w:cs="Tahoma"/>
          <w:lang w:val="pt-BR"/>
        </w:rPr>
      </w:pPr>
      <w:r w:rsidRPr="00EA151A">
        <w:rPr>
          <w:rFonts w:cs="Tahoma"/>
          <w:color w:val="000000"/>
          <w:lang w:val="pt-BR"/>
        </w:rPr>
        <w:t>As seguintes promoções foram excluídas</w:t>
      </w:r>
    </w:p>
    <w:p w:rsidR="00F84628" w:rsidRPr="00D87C99" w:rsidRDefault="00817F04" w:rsidP="00F84628">
      <w:pPr>
        <w:rPr>
          <w:rFonts w:cs="Tahoma"/>
          <w:lang w:val="pt-BR"/>
        </w:rPr>
      </w:pPr>
      <w:r w:rsidRPr="00EA151A">
        <w:rPr>
          <w:rFonts w:cs="Tahoma"/>
          <w:color w:val="000000"/>
          <w:lang w:val="pt-BR"/>
        </w:rPr>
        <w:t>Promoção Enrollment for Core Infrastructure Standard Suite</w:t>
      </w:r>
    </w:p>
    <w:p w:rsidR="00F84628" w:rsidRPr="00D87C99" w:rsidRDefault="00F84628" w:rsidP="00F84628">
      <w:pPr>
        <w:outlineLvl w:val="1"/>
        <w:rPr>
          <w:rFonts w:cs="Tahoma"/>
          <w:lang w:val="pt-BR"/>
        </w:rPr>
      </w:pPr>
    </w:p>
    <w:p w:rsidR="00593FBD" w:rsidRPr="00D87C99" w:rsidRDefault="00817F04" w:rsidP="003E606C">
      <w:pPr>
        <w:spacing w:after="60"/>
        <w:rPr>
          <w:rFonts w:cs="Tahoma"/>
          <w:lang w:val="pt-BR"/>
        </w:rPr>
      </w:pPr>
      <w:r w:rsidRPr="00EA151A">
        <w:rPr>
          <w:rFonts w:cs="Tahoma"/>
          <w:b/>
          <w:lang w:val="pt-BR"/>
        </w:rPr>
        <w:t>Exclusões</w:t>
      </w:r>
    </w:p>
    <w:p w:rsidR="00B07E07" w:rsidRPr="00D87C99" w:rsidRDefault="00817F04" w:rsidP="00EF4590">
      <w:pPr>
        <w:rPr>
          <w:rFonts w:cs="Tahoma"/>
          <w:lang w:val="pt-BR"/>
        </w:rPr>
      </w:pPr>
      <w:r w:rsidRPr="00EA151A">
        <w:rPr>
          <w:rFonts w:cs="Tahoma"/>
          <w:color w:val="000000"/>
          <w:lang w:val="pt-BR"/>
        </w:rPr>
        <w:t>Tellme Basic (Taxa)</w:t>
      </w:r>
    </w:p>
    <w:p w:rsidR="00B07E07" w:rsidRPr="00D87C99" w:rsidRDefault="00817F04" w:rsidP="00EF4590">
      <w:pPr>
        <w:rPr>
          <w:rFonts w:cs="Tahoma"/>
          <w:lang w:val="pt-BR"/>
        </w:rPr>
      </w:pPr>
      <w:r w:rsidRPr="00EA151A">
        <w:rPr>
          <w:rFonts w:cs="Tahoma"/>
          <w:color w:val="000000"/>
          <w:lang w:val="pt-BR"/>
        </w:rPr>
        <w:t>Tellme Standard (Taxa)</w:t>
      </w:r>
    </w:p>
    <w:p w:rsidR="00B07E07" w:rsidRPr="00D87C99" w:rsidRDefault="00817F04" w:rsidP="00EF4590">
      <w:pPr>
        <w:rPr>
          <w:rFonts w:cs="Tahoma"/>
          <w:lang w:val="pt-BR"/>
        </w:rPr>
      </w:pPr>
      <w:r w:rsidRPr="00EA151A">
        <w:rPr>
          <w:rFonts w:cs="Tahoma"/>
          <w:color w:val="000000"/>
          <w:lang w:val="pt-BR"/>
        </w:rPr>
        <w:t>Tellme Premium (Taxa)</w:t>
      </w:r>
    </w:p>
    <w:p w:rsidR="00B07E07" w:rsidRPr="00D87C99" w:rsidRDefault="00817F04" w:rsidP="00EF4590">
      <w:pPr>
        <w:rPr>
          <w:rFonts w:cs="Tahoma"/>
          <w:lang w:val="pt-BR"/>
        </w:rPr>
      </w:pPr>
      <w:r w:rsidRPr="00EA151A">
        <w:rPr>
          <w:rFonts w:cs="Tahoma"/>
          <w:color w:val="000000"/>
          <w:lang w:val="pt-BR"/>
        </w:rPr>
        <w:t>Tellme Basic (SL de Serviços)</w:t>
      </w:r>
    </w:p>
    <w:p w:rsidR="00B07E07" w:rsidRPr="00D87C99" w:rsidRDefault="00817F04" w:rsidP="00EF4590">
      <w:pPr>
        <w:rPr>
          <w:rFonts w:cs="Tahoma"/>
          <w:lang w:val="pt-BR"/>
        </w:rPr>
      </w:pPr>
      <w:r w:rsidRPr="00EA151A">
        <w:rPr>
          <w:rFonts w:cs="Tahoma"/>
          <w:color w:val="000000"/>
          <w:lang w:val="pt-BR"/>
        </w:rPr>
        <w:t>Tellme Standard (SL de Serviços)</w:t>
      </w:r>
    </w:p>
    <w:p w:rsidR="00B07E07" w:rsidRPr="00D87C99" w:rsidRDefault="00817F04" w:rsidP="00EF4590">
      <w:pPr>
        <w:rPr>
          <w:rFonts w:cs="Tahoma"/>
          <w:lang w:val="pt-BR"/>
        </w:rPr>
      </w:pPr>
      <w:r w:rsidRPr="00EA151A">
        <w:rPr>
          <w:rFonts w:cs="Tahoma"/>
          <w:color w:val="000000"/>
          <w:lang w:val="pt-BR"/>
        </w:rPr>
        <w:t>Tellme Premium (SL de Serviços)</w:t>
      </w:r>
    </w:p>
    <w:p w:rsidR="003F704E" w:rsidRPr="00D87C99" w:rsidRDefault="00817F04" w:rsidP="00EF4590">
      <w:pPr>
        <w:rPr>
          <w:rFonts w:cs="Tahoma"/>
          <w:lang w:val="pt-BR"/>
        </w:rPr>
      </w:pPr>
      <w:r w:rsidRPr="00EA151A">
        <w:rPr>
          <w:rFonts w:cs="Tahoma"/>
          <w:color w:val="000000"/>
          <w:lang w:val="pt-BR"/>
        </w:rPr>
        <w:t>Minutos excedentes do Tellme (Taxa)</w:t>
      </w:r>
    </w:p>
    <w:p w:rsidR="00593FBD"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Professional</w:t>
      </w:r>
    </w:p>
    <w:p w:rsidR="00593FBD" w:rsidRPr="00EA151A" w:rsidRDefault="00817F04" w:rsidP="00EF4590">
      <w:pPr>
        <w:rPr>
          <w:rFonts w:cs="Tahoma"/>
        </w:rPr>
      </w:pPr>
      <w:r w:rsidRPr="00D87C99">
        <w:rPr>
          <w:rFonts w:cs="Tahoma"/>
          <w:color w:val="000000"/>
        </w:rPr>
        <w:lastRenderedPageBreak/>
        <w:t>Visual Studio</w:t>
      </w:r>
      <w:r w:rsidR="007A1D19" w:rsidRPr="00D87C99">
        <w:rPr>
          <w:rFonts w:cs="Tahoma"/>
          <w:color w:val="000000"/>
          <w:vertAlign w:val="superscript"/>
        </w:rPr>
        <w:t>®</w:t>
      </w:r>
      <w:r w:rsidRPr="00D87C99">
        <w:rPr>
          <w:rFonts w:cs="Tahoma"/>
          <w:color w:val="000000"/>
        </w:rPr>
        <w:t xml:space="preserve"> 2010 Professional with MSDN</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Professional with MSDN Embedded</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Premium</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Premium with MSDN</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Ultimate</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2010 Ultimate with MSDN</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Test Professional 2010</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Test Professional 2010 com MSDN</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LightSwitch 2011</w:t>
      </w:r>
    </w:p>
    <w:p w:rsidR="00CB0262" w:rsidRPr="00EA151A" w:rsidRDefault="00817F04" w:rsidP="00EF4590">
      <w:pPr>
        <w:rPr>
          <w:rFonts w:cs="Tahoma"/>
        </w:rPr>
      </w:pPr>
      <w:r w:rsidRPr="00D87C99">
        <w:rPr>
          <w:rFonts w:cs="Tahoma"/>
          <w:color w:val="000000"/>
        </w:rPr>
        <w:t>Visual Studio</w:t>
      </w:r>
      <w:r w:rsidR="007A1D19" w:rsidRPr="00D87C99">
        <w:rPr>
          <w:rFonts w:cs="Tahoma"/>
          <w:color w:val="000000"/>
          <w:vertAlign w:val="superscript"/>
        </w:rPr>
        <w:t>®</w:t>
      </w:r>
      <w:r w:rsidRPr="00D87C99">
        <w:rPr>
          <w:rFonts w:cs="Tahoma"/>
          <w:color w:val="000000"/>
        </w:rPr>
        <w:t xml:space="preserve"> Load Test Virtual User Pack 2010</w:t>
      </w:r>
    </w:p>
    <w:p w:rsidR="00CB0262" w:rsidRPr="00D87C99" w:rsidRDefault="00817F04" w:rsidP="00EF4590">
      <w:pPr>
        <w:rPr>
          <w:rFonts w:cs="Tahoma"/>
          <w:lang w:val="pt-BR"/>
        </w:rPr>
      </w:pPr>
      <w:r w:rsidRPr="00EA151A">
        <w:rPr>
          <w:rFonts w:cs="Tahoma"/>
          <w:color w:val="000000"/>
          <w:lang w:val="pt-BR"/>
        </w:rPr>
        <w:t>Visual Studio</w:t>
      </w:r>
      <w:r w:rsidR="007A1D19" w:rsidRPr="007A1D19">
        <w:rPr>
          <w:rFonts w:cs="Tahoma"/>
          <w:color w:val="000000"/>
          <w:vertAlign w:val="superscript"/>
          <w:lang w:val="pt-BR"/>
        </w:rPr>
        <w:t>®</w:t>
      </w:r>
      <w:r w:rsidRPr="00EA151A">
        <w:rPr>
          <w:rFonts w:cs="Tahoma"/>
          <w:color w:val="000000"/>
          <w:lang w:val="pt-BR"/>
        </w:rPr>
        <w:t xml:space="preserve"> Team Foundation Server 2010 com Tecnologia SQL Server 2008</w:t>
      </w:r>
    </w:p>
    <w:p w:rsidR="00CB0262" w:rsidRPr="00D87C99" w:rsidRDefault="00817F04" w:rsidP="00EF4590">
      <w:pPr>
        <w:rPr>
          <w:rFonts w:cs="Tahoma"/>
          <w:lang w:val="pt-BR"/>
        </w:rPr>
      </w:pPr>
      <w:r w:rsidRPr="00EA151A">
        <w:rPr>
          <w:rFonts w:cs="Tahoma"/>
          <w:color w:val="000000"/>
          <w:lang w:val="pt-BR"/>
        </w:rPr>
        <w:t>CAL do Dispositivo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2010</w:t>
      </w:r>
    </w:p>
    <w:p w:rsidR="00CB0262" w:rsidRPr="00D87C99" w:rsidRDefault="00817F04" w:rsidP="00EF4590">
      <w:pPr>
        <w:rPr>
          <w:rFonts w:cs="Tahoma"/>
          <w:lang w:val="pt-BR"/>
        </w:rPr>
      </w:pPr>
      <w:r w:rsidRPr="00EA151A">
        <w:rPr>
          <w:rFonts w:cs="Tahoma"/>
          <w:color w:val="000000"/>
          <w:lang w:val="pt-BR"/>
        </w:rPr>
        <w:t>CAL do Usuário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2010</w:t>
      </w:r>
    </w:p>
    <w:p w:rsidR="00CB0262" w:rsidRPr="00D87C99" w:rsidRDefault="00817F04" w:rsidP="00EF4590">
      <w:pPr>
        <w:rPr>
          <w:rFonts w:cs="Tahoma"/>
          <w:lang w:val="pt-BR"/>
        </w:rPr>
      </w:pPr>
      <w:r w:rsidRPr="00EA151A">
        <w:rPr>
          <w:rFonts w:cs="Tahoma"/>
          <w:color w:val="000000"/>
          <w:lang w:val="pt-BR"/>
        </w:rPr>
        <w:t>External Connector do Visual Studio</w:t>
      </w:r>
      <w:r w:rsidR="007A1D19" w:rsidRPr="007A1D19">
        <w:rPr>
          <w:rFonts w:cs="Tahoma"/>
          <w:color w:val="000000"/>
          <w:vertAlign w:val="superscript"/>
          <w:lang w:val="pt-BR"/>
        </w:rPr>
        <w:t>®</w:t>
      </w:r>
      <w:r w:rsidRPr="00EA151A">
        <w:rPr>
          <w:rFonts w:cs="Tahoma"/>
          <w:color w:val="000000"/>
          <w:lang w:val="pt-BR"/>
        </w:rPr>
        <w:t xml:space="preserve"> Team Foundation Server 2010</w:t>
      </w:r>
    </w:p>
    <w:p w:rsidR="00101CDD" w:rsidRPr="00D87C99" w:rsidRDefault="00817F04" w:rsidP="00EF4590">
      <w:pPr>
        <w:rPr>
          <w:rFonts w:cs="Tahoma"/>
          <w:lang w:val="pt-BR"/>
        </w:rPr>
      </w:pPr>
      <w:r w:rsidRPr="00EA151A">
        <w:rPr>
          <w:rFonts w:cs="Tahoma"/>
          <w:color w:val="000000"/>
          <w:lang w:val="pt-BR"/>
        </w:rPr>
        <w:t>CAL do Windows Server™ 2008 (Dispositivo e Usuário)</w:t>
      </w:r>
    </w:p>
    <w:p w:rsidR="00CB0262" w:rsidRPr="00D87C99" w:rsidRDefault="00817F04" w:rsidP="00EF4590">
      <w:pPr>
        <w:rPr>
          <w:rFonts w:cs="Tahoma"/>
          <w:lang w:val="pt-BR"/>
        </w:rPr>
      </w:pPr>
      <w:r w:rsidRPr="00EA151A">
        <w:rPr>
          <w:rFonts w:cs="Tahoma"/>
          <w:color w:val="000000"/>
          <w:lang w:val="pt-BR"/>
        </w:rPr>
        <w:t>Windows Server™ 2008 R2 HPC Edition</w:t>
      </w:r>
    </w:p>
    <w:p w:rsidR="00101CDD" w:rsidRPr="00D87C99" w:rsidRDefault="00817F04" w:rsidP="00EF4590">
      <w:pPr>
        <w:rPr>
          <w:rFonts w:cs="Tahoma"/>
          <w:lang w:val="pt-BR"/>
        </w:rPr>
      </w:pPr>
      <w:r w:rsidRPr="00EA151A">
        <w:rPr>
          <w:rFonts w:cs="Tahoma"/>
          <w:color w:val="000000"/>
          <w:lang w:val="pt-BR"/>
        </w:rPr>
        <w:t>Windows Server™ 2008 R2 Datacenter</w:t>
      </w:r>
    </w:p>
    <w:p w:rsidR="00CB0262" w:rsidRPr="00D87C99" w:rsidRDefault="00817F04" w:rsidP="00EF4590">
      <w:pPr>
        <w:rPr>
          <w:rFonts w:cs="Tahoma"/>
          <w:lang w:val="pt-BR"/>
        </w:rPr>
      </w:pPr>
      <w:r w:rsidRPr="00EA151A">
        <w:rPr>
          <w:rFonts w:cs="Tahoma"/>
          <w:color w:val="000000"/>
          <w:lang w:val="pt-BR"/>
        </w:rPr>
        <w:t>Windows Server™ 2008 R2 Enterprise</w:t>
      </w:r>
    </w:p>
    <w:p w:rsidR="00101CDD" w:rsidRPr="00D87C99" w:rsidRDefault="00817F04" w:rsidP="00EF4590">
      <w:pPr>
        <w:rPr>
          <w:rFonts w:cs="Tahoma"/>
          <w:lang w:val="pt-BR"/>
        </w:rPr>
      </w:pPr>
      <w:r w:rsidRPr="00EA151A">
        <w:rPr>
          <w:rFonts w:cs="Tahoma"/>
          <w:color w:val="000000"/>
          <w:lang w:val="pt-BR"/>
        </w:rPr>
        <w:t>Windows Server™ 2008 R2 Itanium Based Systems</w:t>
      </w:r>
    </w:p>
    <w:p w:rsidR="00101CDD" w:rsidRPr="00D87C99" w:rsidRDefault="00817F04" w:rsidP="00EF4590">
      <w:pPr>
        <w:rPr>
          <w:rFonts w:cs="Tahoma"/>
          <w:lang w:val="pt-BR"/>
        </w:rPr>
      </w:pPr>
      <w:r w:rsidRPr="00EA151A">
        <w:rPr>
          <w:rFonts w:cs="Tahoma"/>
          <w:color w:val="000000"/>
          <w:lang w:val="pt-BR"/>
        </w:rPr>
        <w:t>Windows Server™ 2008 R2 Standard</w:t>
      </w:r>
    </w:p>
    <w:p w:rsidR="00CB0262" w:rsidRPr="00D87C99" w:rsidRDefault="00817F04" w:rsidP="00EF4590">
      <w:pPr>
        <w:rPr>
          <w:rFonts w:cs="Tahoma"/>
          <w:lang w:val="pt-BR"/>
        </w:rPr>
      </w:pPr>
      <w:r w:rsidRPr="00EA151A">
        <w:rPr>
          <w:rFonts w:cs="Tahoma"/>
          <w:color w:val="000000"/>
          <w:lang w:val="pt-BR"/>
        </w:rPr>
        <w:t>External Connector do Windows Server™ 2008</w:t>
      </w:r>
    </w:p>
    <w:p w:rsidR="00CB0262" w:rsidRPr="00D87C99" w:rsidRDefault="00817F04" w:rsidP="00EF4590">
      <w:pPr>
        <w:rPr>
          <w:rFonts w:cs="Tahoma"/>
          <w:lang w:val="pt-BR"/>
        </w:rPr>
      </w:pPr>
      <w:r w:rsidRPr="00EA151A">
        <w:rPr>
          <w:rFonts w:cs="Tahoma"/>
          <w:color w:val="000000"/>
          <w:lang w:val="pt-BR"/>
        </w:rPr>
        <w:t>CAL de Serviços de Área de Trabalho Remota do Windows Server™ 2008</w:t>
      </w:r>
    </w:p>
    <w:p w:rsidR="00101CDD" w:rsidRPr="00D87C99" w:rsidRDefault="00817F04" w:rsidP="00EF4590">
      <w:pPr>
        <w:rPr>
          <w:rFonts w:cs="Tahoma"/>
          <w:lang w:val="pt-BR"/>
        </w:rPr>
      </w:pPr>
      <w:r w:rsidRPr="00EA151A">
        <w:rPr>
          <w:rFonts w:cs="Tahoma"/>
          <w:color w:val="000000"/>
          <w:lang w:val="pt-BR"/>
        </w:rPr>
        <w:t>External Connector dos Serviços de Área de Trabalho Remota do Windows Server™ 2008</w:t>
      </w:r>
    </w:p>
    <w:p w:rsidR="00101CDD" w:rsidRPr="00D87C99" w:rsidRDefault="00817F04" w:rsidP="00EF4590">
      <w:pPr>
        <w:rPr>
          <w:rFonts w:cs="Tahoma"/>
          <w:lang w:val="pt-BR"/>
        </w:rPr>
      </w:pPr>
      <w:r w:rsidRPr="00EA151A">
        <w:rPr>
          <w:rFonts w:cs="Tahoma"/>
          <w:color w:val="000000"/>
          <w:lang w:val="pt-BR"/>
        </w:rPr>
        <w:t>CAL dos Serviços de Gerenciamento de Direitos do Windows Server™ 2008</w:t>
      </w:r>
    </w:p>
    <w:p w:rsidR="00101CDD" w:rsidRPr="00D87C99" w:rsidRDefault="00817F04" w:rsidP="00EF4590">
      <w:pPr>
        <w:rPr>
          <w:rFonts w:cs="Tahoma"/>
          <w:lang w:val="pt-BR"/>
        </w:rPr>
      </w:pPr>
      <w:r w:rsidRPr="00EA151A">
        <w:rPr>
          <w:rFonts w:cs="Tahoma"/>
          <w:color w:val="000000"/>
          <w:lang w:val="pt-BR"/>
        </w:rPr>
        <w:t>External Connector dos Serviços de Gerenciamento de Direitos do Windows Server™ 2008</w:t>
      </w:r>
    </w:p>
    <w:p w:rsidR="00101CDD" w:rsidRPr="00D87C99" w:rsidRDefault="00817F04" w:rsidP="00EF4590">
      <w:pPr>
        <w:rPr>
          <w:rFonts w:cs="Tahoma"/>
          <w:lang w:val="pt-BR"/>
        </w:rPr>
      </w:pPr>
      <w:r w:rsidRPr="00EA151A">
        <w:rPr>
          <w:rFonts w:cs="Tahoma"/>
          <w:color w:val="000000"/>
          <w:lang w:val="pt-BR"/>
        </w:rPr>
        <w:t>Windows Web Server 2008 R2</w:t>
      </w:r>
    </w:p>
    <w:p w:rsidR="00101CDD" w:rsidRPr="00D87C99" w:rsidRDefault="00817F04" w:rsidP="00EF4590">
      <w:pPr>
        <w:rPr>
          <w:rFonts w:cs="Tahoma"/>
          <w:lang w:val="pt-BR"/>
        </w:rPr>
      </w:pPr>
      <w:r w:rsidRPr="00EA151A">
        <w:rPr>
          <w:rFonts w:cs="Tahoma"/>
          <w:color w:val="000000"/>
          <w:lang w:val="pt-BR"/>
        </w:rPr>
        <w:t>HPC Pack 2008 R2 Enterprise</w:t>
      </w:r>
    </w:p>
    <w:p w:rsidR="00101CDD" w:rsidRPr="00D87C99" w:rsidRDefault="00817F04" w:rsidP="00EF4590">
      <w:pPr>
        <w:rPr>
          <w:rFonts w:cs="Tahoma"/>
          <w:lang w:val="pt-BR"/>
        </w:rPr>
      </w:pPr>
      <w:r w:rsidRPr="00EA151A">
        <w:rPr>
          <w:rFonts w:cs="Tahoma"/>
          <w:color w:val="000000"/>
          <w:lang w:val="pt-BR"/>
        </w:rPr>
        <w:t>HPC Pack 2008 R2 para Workstation</w:t>
      </w:r>
    </w:p>
    <w:p w:rsidR="00101CDD" w:rsidRPr="00D87C99" w:rsidRDefault="00817F04" w:rsidP="00EF4590">
      <w:pPr>
        <w:rPr>
          <w:rFonts w:cs="Tahoma"/>
          <w:lang w:val="pt-BR"/>
        </w:rPr>
      </w:pPr>
      <w:r w:rsidRPr="00EA151A">
        <w:rPr>
          <w:rFonts w:cs="Tahoma"/>
          <w:color w:val="000000"/>
          <w:lang w:val="pt-BR"/>
        </w:rPr>
        <w:t>Windows HPC Server 2008 R2 Suite</w:t>
      </w:r>
    </w:p>
    <w:p w:rsidR="00101CDD" w:rsidRPr="00D87C99" w:rsidRDefault="00817F04" w:rsidP="00EF4590">
      <w:pPr>
        <w:rPr>
          <w:rFonts w:cs="Tahoma"/>
          <w:lang w:val="pt-BR"/>
        </w:rPr>
      </w:pPr>
      <w:r w:rsidRPr="00EA151A">
        <w:rPr>
          <w:rFonts w:cs="Tahoma"/>
          <w:color w:val="000000"/>
          <w:lang w:val="pt-BR"/>
        </w:rPr>
        <w:t>Win Starter 7</w:t>
      </w:r>
    </w:p>
    <w:p w:rsidR="00101CDD" w:rsidRPr="00D87C99" w:rsidRDefault="00817F04" w:rsidP="00EF4590">
      <w:pPr>
        <w:rPr>
          <w:rFonts w:cs="Tahoma"/>
          <w:lang w:val="pt-BR"/>
        </w:rPr>
      </w:pPr>
      <w:r w:rsidRPr="00EA151A">
        <w:rPr>
          <w:rFonts w:cs="Tahoma"/>
          <w:color w:val="000000"/>
          <w:lang w:val="pt-BR"/>
        </w:rPr>
        <w:t>Atualização para Win 7 Professional</w:t>
      </w:r>
    </w:p>
    <w:p w:rsidR="001253FF" w:rsidRPr="00D87C99" w:rsidRDefault="00817F04" w:rsidP="00EF4590">
      <w:pPr>
        <w:rPr>
          <w:rFonts w:cs="Tahoma"/>
          <w:lang w:val="pt-BR"/>
        </w:rPr>
      </w:pPr>
      <w:r w:rsidRPr="00EA151A">
        <w:rPr>
          <w:rFonts w:cs="Tahoma"/>
          <w:color w:val="000000"/>
          <w:lang w:val="pt-BR"/>
        </w:rPr>
        <w:t>Windows 7 Professional com MDOP</w:t>
      </w:r>
    </w:p>
    <w:p w:rsidR="00CB0262" w:rsidRPr="00D87C99" w:rsidRDefault="00CB0262" w:rsidP="00EF4590">
      <w:pPr>
        <w:rPr>
          <w:rFonts w:cs="Tahoma"/>
          <w:b/>
          <w:color w:val="F66400"/>
          <w:szCs w:val="20"/>
          <w:lang w:val="pt-BR"/>
        </w:rPr>
      </w:pPr>
    </w:p>
    <w:p w:rsidR="00593FBD" w:rsidRPr="00D87C99" w:rsidRDefault="00593FBD" w:rsidP="008814EB">
      <w:pPr>
        <w:rPr>
          <w:rFonts w:cs="Tahoma"/>
          <w:b/>
          <w:color w:val="F66400"/>
          <w:szCs w:val="20"/>
          <w:lang w:val="pt-BR"/>
        </w:rPr>
      </w:pPr>
    </w:p>
    <w:p w:rsidR="00EB4DA8" w:rsidRPr="00D87C99" w:rsidRDefault="00817F04" w:rsidP="00EB4DA8">
      <w:pPr>
        <w:pStyle w:val="Heading2"/>
        <w:ind w:left="0"/>
        <w:jc w:val="both"/>
        <w:rPr>
          <w:rFonts w:ascii="Tahoma" w:hAnsi="Tahoma" w:cs="Tahoma"/>
          <w:lang w:val="pt-BR"/>
        </w:rPr>
      </w:pPr>
      <w:bookmarkStart w:id="678" w:name="_Toc336338171"/>
      <w:bookmarkStart w:id="679" w:name="_Toc534481610"/>
      <w:bookmarkEnd w:id="678"/>
      <w:r w:rsidRPr="00EA151A">
        <w:rPr>
          <w:rFonts w:ascii="Tahoma" w:hAnsi="Tahoma" w:cs="Tahoma"/>
          <w:color w:val="FF6600"/>
          <w:lang w:val="pt-BR" w:eastAsia="x-none"/>
        </w:rPr>
        <w:t>ALTERAÇÕES EM AGOSTO DE 2012</w:t>
      </w:r>
      <w:bookmarkEnd w:id="679"/>
    </w:p>
    <w:p w:rsidR="00EB4DA8" w:rsidRPr="00D87C99" w:rsidRDefault="00EB4DA8" w:rsidP="00EB4DA8">
      <w:pPr>
        <w:rPr>
          <w:rFonts w:cs="Tahoma"/>
          <w:b/>
          <w:color w:val="F66400"/>
          <w:szCs w:val="20"/>
          <w:lang w:val="pt-BR"/>
        </w:rPr>
      </w:pPr>
    </w:p>
    <w:p w:rsidR="00EB4DA8" w:rsidRPr="00EA151A" w:rsidRDefault="00817F04" w:rsidP="003E606C">
      <w:pPr>
        <w:spacing w:after="60"/>
        <w:rPr>
          <w:rFonts w:cs="Tahoma"/>
        </w:rPr>
      </w:pPr>
      <w:r w:rsidRPr="00D87C99">
        <w:rPr>
          <w:rFonts w:cs="Tahoma"/>
          <w:b/>
        </w:rPr>
        <w:t>Adições</w:t>
      </w:r>
    </w:p>
    <w:p w:rsidR="00EB4DA8" w:rsidRPr="00EA151A" w:rsidRDefault="00817F04" w:rsidP="00EB4DA8">
      <w:pPr>
        <w:rPr>
          <w:rFonts w:cs="Tahoma"/>
        </w:rPr>
      </w:pPr>
      <w:r w:rsidRPr="00D87C99">
        <w:rPr>
          <w:rFonts w:cs="Tahoma"/>
        </w:rPr>
        <w:t>MapPoint</w:t>
      </w:r>
      <w:r w:rsidR="007A1D19" w:rsidRPr="00D87C99">
        <w:rPr>
          <w:rFonts w:cs="Tahoma"/>
          <w:vertAlign w:val="superscript"/>
        </w:rPr>
        <w:t>®</w:t>
      </w:r>
      <w:r w:rsidRPr="00D87C99">
        <w:rPr>
          <w:rFonts w:cs="Tahoma"/>
        </w:rPr>
        <w:t xml:space="preserve"> Fleet Edition 2013</w:t>
      </w:r>
    </w:p>
    <w:p w:rsidR="00EB4DA8" w:rsidRPr="00EA151A" w:rsidRDefault="00817F04" w:rsidP="00EB4DA8">
      <w:pPr>
        <w:rPr>
          <w:rFonts w:cs="Tahoma"/>
        </w:rPr>
      </w:pPr>
      <w:r w:rsidRPr="00D87C99">
        <w:rPr>
          <w:rFonts w:cs="Tahoma"/>
        </w:rPr>
        <w:t>MapPoint</w:t>
      </w:r>
      <w:r w:rsidR="007A1D19" w:rsidRPr="00D87C99">
        <w:rPr>
          <w:rFonts w:cs="Tahoma"/>
          <w:vertAlign w:val="superscript"/>
        </w:rPr>
        <w:t>®</w:t>
      </w:r>
      <w:r w:rsidRPr="00D87C99">
        <w:rPr>
          <w:rFonts w:cs="Tahoma"/>
        </w:rPr>
        <w:t xml:space="preserve"> 2013 para Windows</w:t>
      </w:r>
      <w:r w:rsidRPr="00EA151A">
        <w:rPr>
          <w:rFonts w:cs="Tahoma"/>
        </w:rPr>
        <w:t xml:space="preserve"> </w:t>
      </w:r>
    </w:p>
    <w:p w:rsidR="00DA364B" w:rsidRPr="00D87C99" w:rsidRDefault="00817F04" w:rsidP="00EB4DA8">
      <w:pPr>
        <w:rPr>
          <w:rFonts w:cs="Tahoma"/>
          <w:lang w:val="pt-BR"/>
        </w:rPr>
      </w:pPr>
      <w:r w:rsidRPr="00EA151A">
        <w:rPr>
          <w:rFonts w:cs="Tahoma"/>
          <w:lang w:val="pt-BR"/>
        </w:rPr>
        <w:t>API do Tradutor da Microsoft</w:t>
      </w:r>
    </w:p>
    <w:p w:rsidR="009E224B" w:rsidRPr="00D87C99" w:rsidRDefault="00817F04" w:rsidP="00EB4DA8">
      <w:pPr>
        <w:rPr>
          <w:rFonts w:cs="Tahoma"/>
          <w:lang w:val="pt-BR"/>
        </w:rPr>
      </w:pPr>
      <w:r w:rsidRPr="00EA151A">
        <w:rPr>
          <w:rFonts w:cs="Tahoma"/>
          <w:lang w:val="pt-BR"/>
        </w:rPr>
        <w:t>Office 365 Plano G1-G4</w:t>
      </w:r>
    </w:p>
    <w:p w:rsidR="00EB4DA8" w:rsidRPr="00D87C99" w:rsidRDefault="00817F04" w:rsidP="00EB4DA8">
      <w:pPr>
        <w:rPr>
          <w:rFonts w:cs="Tahoma"/>
          <w:lang w:val="pt-BR"/>
        </w:rPr>
      </w:pPr>
      <w:r w:rsidRPr="00EA151A">
        <w:rPr>
          <w:rFonts w:cs="Tahoma"/>
          <w:lang w:val="pt-BR"/>
        </w:rPr>
        <w:t>Streets and Trips 2013</w:t>
      </w:r>
    </w:p>
    <w:p w:rsidR="00EB4DA8" w:rsidRPr="00D87C99" w:rsidRDefault="00EB4DA8" w:rsidP="00EB4DA8">
      <w:pPr>
        <w:rPr>
          <w:rFonts w:cs="Tahoma"/>
          <w:lang w:val="pt-BR"/>
        </w:rPr>
      </w:pPr>
    </w:p>
    <w:p w:rsidR="00EB4DA8" w:rsidRPr="00D87C99" w:rsidRDefault="00817F04" w:rsidP="003E606C">
      <w:pPr>
        <w:spacing w:after="60"/>
        <w:rPr>
          <w:rFonts w:cs="Tahoma"/>
          <w:lang w:val="pt-BR"/>
        </w:rPr>
      </w:pPr>
      <w:r w:rsidRPr="00EA151A">
        <w:rPr>
          <w:rFonts w:cs="Tahoma"/>
          <w:b/>
          <w:lang w:val="pt-BR"/>
        </w:rPr>
        <w:t>Promoções</w:t>
      </w:r>
    </w:p>
    <w:p w:rsidR="00EB4DA8" w:rsidRPr="00D87C99" w:rsidRDefault="00817F04" w:rsidP="00EB4DA8">
      <w:pPr>
        <w:rPr>
          <w:rFonts w:cs="Tahoma"/>
          <w:lang w:val="pt-BR"/>
        </w:rPr>
      </w:pPr>
      <w:r w:rsidRPr="00EA151A">
        <w:rPr>
          <w:rFonts w:cs="Tahoma"/>
          <w:color w:val="000000"/>
          <w:lang w:val="pt-BR"/>
        </w:rPr>
        <w:t>Não há adições, exclusões nem términos de promoções.</w:t>
      </w:r>
    </w:p>
    <w:p w:rsidR="00EB4DA8" w:rsidRPr="000C13BE" w:rsidRDefault="00EB4DA8" w:rsidP="003E606C">
      <w:pPr>
        <w:spacing w:after="60"/>
        <w:rPr>
          <w:rFonts w:cs="Tahoma"/>
          <w:lang w:val="pt-BR"/>
        </w:rPr>
      </w:pPr>
      <w:r w:rsidRPr="000C13BE">
        <w:rPr>
          <w:rFonts w:cs="Tahoma"/>
          <w:szCs w:val="18"/>
          <w:lang w:val="pt-BR"/>
        </w:rPr>
        <w:br/>
      </w:r>
      <w:r w:rsidR="00817F04" w:rsidRPr="000C13BE">
        <w:rPr>
          <w:rFonts w:cs="Tahoma"/>
          <w:b/>
          <w:lang w:val="pt-BR"/>
        </w:rPr>
        <w:t>Exclusões</w:t>
      </w:r>
    </w:p>
    <w:p w:rsidR="00EB4DA8" w:rsidRPr="00EA151A" w:rsidRDefault="00817F04" w:rsidP="00EB4DA8">
      <w:pPr>
        <w:rPr>
          <w:rFonts w:cs="Tahoma"/>
        </w:rPr>
      </w:pPr>
      <w:r w:rsidRPr="00D87C99">
        <w:rPr>
          <w:rFonts w:cs="Tahoma"/>
        </w:rPr>
        <w:t>MapPoint</w:t>
      </w:r>
      <w:r w:rsidR="007A1D19" w:rsidRPr="00D87C99">
        <w:rPr>
          <w:rFonts w:cs="Tahoma"/>
          <w:vertAlign w:val="superscript"/>
        </w:rPr>
        <w:t>®</w:t>
      </w:r>
      <w:r w:rsidRPr="00D87C99">
        <w:rPr>
          <w:rFonts w:cs="Tahoma"/>
        </w:rPr>
        <w:t xml:space="preserve"> Fleet Edition 2011</w:t>
      </w:r>
    </w:p>
    <w:p w:rsidR="00EB4DA8" w:rsidRPr="00EA151A" w:rsidRDefault="00817F04" w:rsidP="00EB4DA8">
      <w:pPr>
        <w:rPr>
          <w:rFonts w:cs="Tahoma"/>
        </w:rPr>
      </w:pPr>
      <w:r w:rsidRPr="00D87C99">
        <w:rPr>
          <w:rFonts w:cs="Tahoma"/>
        </w:rPr>
        <w:t>MapPoint</w:t>
      </w:r>
      <w:r w:rsidR="007A1D19" w:rsidRPr="00D87C99">
        <w:rPr>
          <w:rFonts w:cs="Tahoma"/>
          <w:vertAlign w:val="superscript"/>
        </w:rPr>
        <w:t>®</w:t>
      </w:r>
      <w:r w:rsidRPr="00D87C99">
        <w:rPr>
          <w:rFonts w:cs="Tahoma"/>
        </w:rPr>
        <w:t xml:space="preserve"> 2011 para Windows</w:t>
      </w:r>
      <w:r w:rsidRPr="00EA151A">
        <w:rPr>
          <w:rFonts w:cs="Tahoma"/>
        </w:rPr>
        <w:t xml:space="preserve"> </w:t>
      </w:r>
    </w:p>
    <w:p w:rsidR="00EB4DA8" w:rsidRPr="00D87C99" w:rsidRDefault="00817F04" w:rsidP="00EB4DA8">
      <w:pPr>
        <w:rPr>
          <w:rFonts w:cs="Tahoma"/>
          <w:lang w:val="pt-BR"/>
        </w:rPr>
      </w:pPr>
      <w:r w:rsidRPr="00EA151A">
        <w:rPr>
          <w:rFonts w:cs="Tahoma"/>
          <w:lang w:val="pt-BR"/>
        </w:rPr>
        <w:t>Streets and Trips 2011</w:t>
      </w:r>
    </w:p>
    <w:p w:rsidR="00EB4DA8" w:rsidRPr="00D87C99" w:rsidRDefault="00EB4DA8"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7730D0" w:rsidRPr="00D87C99" w:rsidRDefault="007730D0" w:rsidP="00AB6993">
      <w:pPr>
        <w:rPr>
          <w:rFonts w:cs="Tahoma"/>
          <w:lang w:val="pt-BR"/>
        </w:rPr>
      </w:pPr>
    </w:p>
    <w:p w:rsidR="005A23F4" w:rsidRPr="00D87C99" w:rsidRDefault="00817F04" w:rsidP="007730D0">
      <w:pPr>
        <w:pStyle w:val="Heading2"/>
        <w:ind w:left="0"/>
        <w:jc w:val="both"/>
        <w:rPr>
          <w:rFonts w:ascii="Tahoma" w:hAnsi="Tahoma" w:cs="Tahoma"/>
          <w:lang w:val="pt-BR"/>
        </w:rPr>
      </w:pPr>
      <w:bookmarkStart w:id="680" w:name="_Toc336338172"/>
      <w:bookmarkStart w:id="681" w:name="_Toc534481611"/>
      <w:bookmarkEnd w:id="680"/>
      <w:r w:rsidRPr="00EA151A">
        <w:rPr>
          <w:rFonts w:ascii="Tahoma" w:hAnsi="Tahoma" w:cs="Tahoma"/>
          <w:color w:val="FF6600"/>
          <w:lang w:val="pt-BR" w:eastAsia="x-none"/>
        </w:rPr>
        <w:lastRenderedPageBreak/>
        <w:t>ALTERAÇÕES EM JULHO DE 2012</w:t>
      </w:r>
      <w:bookmarkEnd w:id="681"/>
    </w:p>
    <w:p w:rsidR="005A23F4" w:rsidRPr="00D87C99" w:rsidRDefault="005A23F4" w:rsidP="007730D0">
      <w:pPr>
        <w:rPr>
          <w:rFonts w:cs="Tahoma"/>
          <w:sz w:val="17"/>
          <w:szCs w:val="17"/>
          <w:lang w:val="pt-BR"/>
        </w:rPr>
      </w:pPr>
    </w:p>
    <w:p w:rsidR="00172CBA" w:rsidRPr="00D87C99" w:rsidRDefault="00817F04" w:rsidP="007730D0">
      <w:pPr>
        <w:spacing w:after="60"/>
        <w:rPr>
          <w:rFonts w:cs="Tahoma"/>
          <w:lang w:val="pt-BR"/>
        </w:rPr>
      </w:pPr>
      <w:r w:rsidRPr="00EA151A">
        <w:rPr>
          <w:rFonts w:cs="Tahoma"/>
          <w:b/>
          <w:lang w:val="pt-BR"/>
        </w:rPr>
        <w:t>Adições</w:t>
      </w:r>
    </w:p>
    <w:p w:rsidR="00856858" w:rsidRPr="00D87C99" w:rsidRDefault="00817F04" w:rsidP="007730D0">
      <w:pPr>
        <w:rPr>
          <w:rFonts w:cs="Tahoma"/>
          <w:lang w:val="pt-BR"/>
        </w:rPr>
      </w:pPr>
      <w:r w:rsidRPr="00EA151A">
        <w:rPr>
          <w:rFonts w:cs="Tahoma"/>
          <w:lang w:val="pt-BR"/>
        </w:rPr>
        <w:t>Lync Online Plano 3</w:t>
      </w:r>
    </w:p>
    <w:p w:rsidR="00B1779F" w:rsidRPr="00D87C99" w:rsidRDefault="00817F04" w:rsidP="007730D0">
      <w:pPr>
        <w:rPr>
          <w:rFonts w:cs="Tahoma"/>
          <w:lang w:val="pt-BR"/>
        </w:rPr>
      </w:pPr>
      <w:r w:rsidRPr="00EA151A">
        <w:rPr>
          <w:rFonts w:cs="Tahoma"/>
          <w:lang w:val="pt-BR"/>
        </w:rPr>
        <w:t>Lync Online Plano 3A</w:t>
      </w:r>
    </w:p>
    <w:p w:rsidR="00856858" w:rsidRPr="00D87C99" w:rsidRDefault="00817F04" w:rsidP="007730D0">
      <w:pPr>
        <w:rPr>
          <w:rFonts w:cs="Tahoma"/>
          <w:lang w:val="pt-BR"/>
        </w:rPr>
      </w:pPr>
      <w:r w:rsidRPr="00EA151A">
        <w:rPr>
          <w:rFonts w:cs="Tahoma"/>
          <w:lang w:val="pt-BR"/>
        </w:rPr>
        <w:t>Aplicativos da Web do Office com SharePoint Plano 2A</w:t>
      </w:r>
    </w:p>
    <w:p w:rsidR="00172CBA" w:rsidRPr="00EA151A" w:rsidRDefault="00817F04" w:rsidP="007730D0">
      <w:pPr>
        <w:rPr>
          <w:rFonts w:cs="Tahoma"/>
        </w:rPr>
      </w:pPr>
      <w:r w:rsidRPr="00D87C99">
        <w:rPr>
          <w:rFonts w:cs="Tahoma"/>
        </w:rPr>
        <w:t>Learning Solutions IT Academy (SL de Usuário)</w:t>
      </w:r>
      <w:r w:rsidRPr="00EA151A">
        <w:rPr>
          <w:rFonts w:cs="Tahoma"/>
        </w:rPr>
        <w:t xml:space="preserve"> </w:t>
      </w:r>
    </w:p>
    <w:p w:rsidR="00172CBA" w:rsidRPr="007730D0" w:rsidRDefault="00172CBA" w:rsidP="00546475">
      <w:pPr>
        <w:rPr>
          <w:rFonts w:cs="Tahoma"/>
          <w:sz w:val="17"/>
          <w:szCs w:val="17"/>
        </w:rPr>
      </w:pPr>
    </w:p>
    <w:p w:rsidR="00172CBA" w:rsidRPr="00D87C99" w:rsidRDefault="00817F04" w:rsidP="003E606C">
      <w:pPr>
        <w:spacing w:after="60"/>
        <w:rPr>
          <w:rFonts w:cs="Tahoma"/>
          <w:lang w:val="pt-BR"/>
        </w:rPr>
      </w:pPr>
      <w:r w:rsidRPr="00EA151A">
        <w:rPr>
          <w:rFonts w:cs="Tahoma"/>
          <w:b/>
          <w:lang w:val="pt-BR"/>
        </w:rPr>
        <w:t>Promoções</w:t>
      </w:r>
    </w:p>
    <w:p w:rsidR="00172CBA" w:rsidRPr="00D87C99" w:rsidRDefault="00817F04" w:rsidP="002765CF">
      <w:pPr>
        <w:rPr>
          <w:rFonts w:cs="Tahoma"/>
          <w:lang w:val="pt-BR"/>
        </w:rPr>
      </w:pPr>
      <w:bookmarkStart w:id="682" w:name="_Toc325609137"/>
      <w:bookmarkEnd w:id="682"/>
      <w:r w:rsidRPr="00EA151A">
        <w:rPr>
          <w:rFonts w:cs="Tahoma"/>
          <w:color w:val="000000"/>
          <w:lang w:val="pt-BR"/>
        </w:rPr>
        <w:t>Não há adições, exclusões nem términos de promoções.</w:t>
      </w:r>
    </w:p>
    <w:p w:rsidR="00172CBA" w:rsidRPr="00D87C99" w:rsidRDefault="00172CBA" w:rsidP="003E606C">
      <w:pPr>
        <w:spacing w:after="60"/>
        <w:rPr>
          <w:rFonts w:cs="Tahoma"/>
          <w:lang w:val="pt-BR"/>
        </w:rPr>
      </w:pPr>
      <w:r w:rsidRPr="00D87C99">
        <w:rPr>
          <w:rFonts w:cs="Tahoma"/>
          <w:szCs w:val="18"/>
          <w:lang w:val="pt-BR"/>
        </w:rPr>
        <w:br/>
      </w:r>
      <w:r w:rsidR="00817F04" w:rsidRPr="00EA151A">
        <w:rPr>
          <w:rFonts w:cs="Tahoma"/>
          <w:b/>
          <w:lang w:val="pt-BR"/>
        </w:rPr>
        <w:t>Exclusões</w:t>
      </w:r>
    </w:p>
    <w:p w:rsidR="00172CBA" w:rsidRPr="00D87C99" w:rsidRDefault="00817F04" w:rsidP="00EB4DA8">
      <w:pPr>
        <w:rPr>
          <w:rFonts w:cs="Tahoma"/>
          <w:lang w:val="pt-BR"/>
        </w:rPr>
      </w:pPr>
      <w:r w:rsidRPr="00EA151A">
        <w:rPr>
          <w:rFonts w:cs="Tahoma"/>
          <w:color w:val="000000"/>
          <w:lang w:val="pt-BR"/>
        </w:rPr>
        <w:t>Não houve exclusões de produtos.</w:t>
      </w:r>
    </w:p>
    <w:p w:rsidR="00B1779F" w:rsidRPr="00D87C99" w:rsidRDefault="00B1779F" w:rsidP="00EB4DA8">
      <w:pPr>
        <w:rPr>
          <w:rFonts w:cs="Tahoma"/>
          <w:sz w:val="17"/>
          <w:szCs w:val="17"/>
          <w:lang w:val="pt-BR"/>
        </w:rPr>
      </w:pPr>
    </w:p>
    <w:p w:rsidR="00B1779F" w:rsidRPr="00D87C99" w:rsidRDefault="00817F04" w:rsidP="003E606C">
      <w:pPr>
        <w:spacing w:after="60"/>
        <w:rPr>
          <w:rFonts w:cs="Tahoma"/>
          <w:lang w:val="pt-BR"/>
        </w:rPr>
      </w:pPr>
      <w:r w:rsidRPr="00EA151A">
        <w:rPr>
          <w:rFonts w:cs="Tahoma"/>
          <w:b/>
          <w:lang w:val="pt-BR"/>
        </w:rPr>
        <w:t>Outras Alterações</w:t>
      </w:r>
    </w:p>
    <w:p w:rsidR="00B1779F" w:rsidRPr="00D87C99" w:rsidRDefault="00817F04" w:rsidP="00EB4DA8">
      <w:pPr>
        <w:rPr>
          <w:rFonts w:cs="Tahoma"/>
          <w:lang w:val="pt-BR"/>
        </w:rPr>
      </w:pPr>
      <w:r w:rsidRPr="00EA151A">
        <w:rPr>
          <w:rFonts w:cs="Tahoma"/>
          <w:color w:val="000000"/>
          <w:lang w:val="pt-BR"/>
        </w:rPr>
        <w:t>As Seções 3 a 5 foram reorganizadas nas Seções 3 a 9 para melhorias de uso.</w:t>
      </w:r>
      <w:r w:rsidRPr="00D87C99">
        <w:rPr>
          <w:rFonts w:cs="Tahoma"/>
          <w:lang w:val="pt-BR"/>
        </w:rPr>
        <w:t xml:space="preserve"> </w:t>
      </w:r>
    </w:p>
    <w:p w:rsidR="00B1779F" w:rsidRPr="00D87C99" w:rsidRDefault="00B1779F" w:rsidP="00B06675">
      <w:pPr>
        <w:spacing w:line="228" w:lineRule="auto"/>
        <w:rPr>
          <w:rFonts w:cs="Tahoma"/>
          <w:sz w:val="17"/>
          <w:szCs w:val="17"/>
          <w:lang w:val="pt-BR"/>
        </w:rPr>
      </w:pPr>
    </w:p>
    <w:p w:rsidR="005A23F4" w:rsidRPr="00D87C99" w:rsidRDefault="005A23F4" w:rsidP="00B06675">
      <w:pPr>
        <w:spacing w:line="228" w:lineRule="auto"/>
        <w:rPr>
          <w:rFonts w:cs="Tahoma"/>
          <w:sz w:val="17"/>
          <w:szCs w:val="17"/>
          <w:lang w:val="pt-BR"/>
        </w:rPr>
      </w:pPr>
    </w:p>
    <w:p w:rsidR="00BB6A1F" w:rsidRPr="00D87C99" w:rsidRDefault="00817F04" w:rsidP="00BB6A1F">
      <w:pPr>
        <w:pStyle w:val="Heading2"/>
        <w:ind w:left="0"/>
        <w:jc w:val="both"/>
        <w:rPr>
          <w:rFonts w:ascii="Tahoma" w:hAnsi="Tahoma" w:cs="Tahoma"/>
          <w:lang w:val="pt-BR"/>
        </w:rPr>
      </w:pPr>
      <w:bookmarkStart w:id="683" w:name="_Toc336338173"/>
      <w:bookmarkStart w:id="684" w:name="_Toc534481612"/>
      <w:bookmarkEnd w:id="683"/>
      <w:r w:rsidRPr="00EA151A">
        <w:rPr>
          <w:rFonts w:ascii="Tahoma" w:hAnsi="Tahoma" w:cs="Tahoma"/>
          <w:color w:val="FF6600"/>
          <w:lang w:val="pt-BR" w:eastAsia="x-none"/>
        </w:rPr>
        <w:t>ALTERAÇÕES EM JUNHO DE 2012</w:t>
      </w:r>
      <w:bookmarkEnd w:id="684"/>
    </w:p>
    <w:p w:rsidR="00BB6A1F" w:rsidRPr="00D87C99" w:rsidRDefault="00BB6A1F" w:rsidP="00BB6A1F">
      <w:pPr>
        <w:rPr>
          <w:rFonts w:cs="Tahoma"/>
          <w:sz w:val="17"/>
          <w:szCs w:val="17"/>
          <w:lang w:val="pt-BR"/>
        </w:rPr>
      </w:pPr>
    </w:p>
    <w:p w:rsidR="00BB6A1F" w:rsidRPr="00D87C99" w:rsidRDefault="00817F04" w:rsidP="003E606C">
      <w:pPr>
        <w:spacing w:after="60"/>
        <w:rPr>
          <w:rFonts w:cs="Tahoma"/>
          <w:lang w:val="pt-BR"/>
        </w:rPr>
      </w:pPr>
      <w:r w:rsidRPr="00EA151A">
        <w:rPr>
          <w:rFonts w:cs="Tahoma"/>
          <w:b/>
          <w:lang w:val="pt-BR"/>
        </w:rPr>
        <w:t>Adições</w:t>
      </w:r>
    </w:p>
    <w:p w:rsidR="00B435C3" w:rsidRPr="00D87C99" w:rsidRDefault="00817F04" w:rsidP="00BA3004">
      <w:pPr>
        <w:rPr>
          <w:rFonts w:cs="Tahoma"/>
          <w:lang w:val="pt-BR"/>
        </w:rPr>
      </w:pPr>
      <w:r w:rsidRPr="00EA151A">
        <w:rPr>
          <w:rFonts w:cs="Tahoma"/>
          <w:lang w:val="pt-BR"/>
        </w:rPr>
        <w:t>Dynamics CRM Mobile (Online; Por Usuário)</w:t>
      </w:r>
    </w:p>
    <w:p w:rsidR="00B435C3" w:rsidRPr="00D87C99" w:rsidRDefault="00817F04" w:rsidP="00BA3004">
      <w:pPr>
        <w:rPr>
          <w:rFonts w:cs="Tahoma"/>
          <w:lang w:val="pt-BR"/>
        </w:rPr>
      </w:pPr>
      <w:r w:rsidRPr="00EA151A">
        <w:rPr>
          <w:rFonts w:cs="Tahoma"/>
          <w:lang w:val="pt-BR"/>
        </w:rPr>
        <w:t>Dynamics CRM Onprem Mobile</w:t>
      </w:r>
    </w:p>
    <w:p w:rsidR="004945FA" w:rsidRPr="00D87C99" w:rsidRDefault="00817F04" w:rsidP="00BA3004">
      <w:pPr>
        <w:rPr>
          <w:rFonts w:cs="Tahoma"/>
          <w:lang w:val="pt-BR"/>
        </w:rPr>
      </w:pPr>
      <w:r w:rsidRPr="00EA151A">
        <w:rPr>
          <w:rFonts w:cs="Tahoma"/>
          <w:color w:val="000000"/>
          <w:lang w:val="pt-BR"/>
        </w:rPr>
        <w:t>Servidor A (SL de Usuário)</w:t>
      </w:r>
    </w:p>
    <w:p w:rsidR="00AD5DCD" w:rsidRPr="00D87C99" w:rsidRDefault="00817F04" w:rsidP="00BA3004">
      <w:pPr>
        <w:rPr>
          <w:rFonts w:cs="Tahoma"/>
          <w:lang w:val="pt-BR"/>
        </w:rPr>
      </w:pPr>
      <w:r w:rsidRPr="00EA151A">
        <w:rPr>
          <w:rFonts w:cs="Tahoma"/>
          <w:color w:val="000000"/>
          <w:lang w:val="pt-BR"/>
        </w:rPr>
        <w:t>Exchange Online Plan 1A para Alunos</w:t>
      </w:r>
    </w:p>
    <w:p w:rsidR="00AD5DCD" w:rsidRPr="00D87C99" w:rsidRDefault="00817F04" w:rsidP="00BA3004">
      <w:pPr>
        <w:rPr>
          <w:rFonts w:cs="Tahoma"/>
          <w:lang w:val="pt-BR"/>
        </w:rPr>
      </w:pPr>
      <w:r w:rsidRPr="00EA151A">
        <w:rPr>
          <w:rFonts w:cs="Tahoma"/>
          <w:color w:val="000000"/>
          <w:lang w:val="pt-BR"/>
        </w:rPr>
        <w:t>Exchange Online Plano 2A</w:t>
      </w:r>
    </w:p>
    <w:p w:rsidR="007B4641" w:rsidRPr="00D87C99" w:rsidRDefault="00817F04" w:rsidP="00BA3004">
      <w:pPr>
        <w:rPr>
          <w:rFonts w:cs="Tahoma"/>
          <w:lang w:val="pt-BR"/>
        </w:rPr>
      </w:pPr>
      <w:r w:rsidRPr="00EA151A">
        <w:rPr>
          <w:rFonts w:cs="Tahoma"/>
          <w:color w:val="000000"/>
          <w:lang w:val="pt-BR"/>
        </w:rPr>
        <w:t>CAL do Forefront Identity Manager 2010 R2 (Somente usuário)</w:t>
      </w:r>
    </w:p>
    <w:p w:rsidR="004945FA" w:rsidRPr="00EA151A" w:rsidRDefault="00817F04" w:rsidP="00BA3004">
      <w:pPr>
        <w:rPr>
          <w:rFonts w:cs="Tahoma"/>
        </w:rPr>
      </w:pPr>
      <w:r w:rsidRPr="00D87C99">
        <w:rPr>
          <w:rFonts w:cs="Tahoma"/>
          <w:color w:val="000000"/>
        </w:rPr>
        <w:t>Forefront Identity Manager 2010 R2 External Connector</w:t>
      </w:r>
    </w:p>
    <w:p w:rsidR="004945FA" w:rsidRPr="00EA151A" w:rsidRDefault="00817F04" w:rsidP="00BA3004">
      <w:pPr>
        <w:rPr>
          <w:rFonts w:cs="Tahoma"/>
        </w:rPr>
      </w:pPr>
      <w:r w:rsidRPr="00D87C99">
        <w:rPr>
          <w:rFonts w:cs="Tahoma"/>
          <w:color w:val="000000"/>
        </w:rPr>
        <w:t>Forefront Identity Manager 2010 R2 Server</w:t>
      </w:r>
    </w:p>
    <w:p w:rsidR="004945FA" w:rsidRPr="00EA151A" w:rsidRDefault="00817F04" w:rsidP="00BA3004">
      <w:pPr>
        <w:rPr>
          <w:rFonts w:cs="Tahoma"/>
        </w:rPr>
      </w:pPr>
      <w:r w:rsidRPr="00D87C99">
        <w:rPr>
          <w:rFonts w:cs="Tahoma"/>
          <w:color w:val="000000"/>
        </w:rPr>
        <w:t>Forefront Identity Manager 2010 R2 – Windows Live Edition</w:t>
      </w:r>
    </w:p>
    <w:p w:rsidR="00834000" w:rsidRPr="00D87C99" w:rsidRDefault="00817F04" w:rsidP="00BA3004">
      <w:pPr>
        <w:rPr>
          <w:rFonts w:cs="Tahoma"/>
          <w:lang w:val="pt-BR"/>
        </w:rPr>
      </w:pPr>
      <w:r w:rsidRPr="00EA151A">
        <w:rPr>
          <w:rFonts w:cs="Tahoma"/>
          <w:color w:val="000000"/>
          <w:lang w:val="pt-BR"/>
        </w:rPr>
        <w:t>Office 365 A2-A4 (SL de Usuário)</w:t>
      </w:r>
    </w:p>
    <w:p w:rsidR="00834000" w:rsidRPr="00D87C99" w:rsidRDefault="00817F04" w:rsidP="00BA3004">
      <w:pPr>
        <w:rPr>
          <w:rFonts w:cs="Tahoma"/>
          <w:lang w:val="pt-BR"/>
        </w:rPr>
      </w:pPr>
      <w:r w:rsidRPr="00EA151A">
        <w:rPr>
          <w:rFonts w:cs="Tahoma"/>
          <w:color w:val="000000"/>
          <w:lang w:val="pt-BR"/>
        </w:rPr>
        <w:t>Assinatura A do Office Professional Plus (SL de Usuário)</w:t>
      </w:r>
    </w:p>
    <w:p w:rsidR="00834000" w:rsidRPr="00D87C99" w:rsidRDefault="00817F04" w:rsidP="00BA3004">
      <w:pPr>
        <w:rPr>
          <w:rFonts w:cs="Tahoma"/>
          <w:lang w:val="pt-BR"/>
        </w:rPr>
      </w:pPr>
      <w:r w:rsidRPr="00EA151A">
        <w:rPr>
          <w:rFonts w:cs="Tahoma"/>
          <w:color w:val="000000"/>
          <w:lang w:val="pt-BR"/>
        </w:rPr>
        <w:t>Aplicativos da Web do Office A (SL do Usuário)</w:t>
      </w:r>
    </w:p>
    <w:p w:rsidR="00D82FA6" w:rsidRPr="00D87C99" w:rsidRDefault="00817F04" w:rsidP="00BA3004">
      <w:pPr>
        <w:rPr>
          <w:rFonts w:cs="Tahoma"/>
          <w:lang w:val="pt-BR"/>
        </w:rPr>
      </w:pPr>
      <w:r w:rsidRPr="00EA151A">
        <w:rPr>
          <w:rFonts w:cs="Tahoma"/>
          <w:color w:val="000000"/>
          <w:lang w:val="pt-BR"/>
        </w:rPr>
        <w:t>Armazenamento Extra do SharePoint™ Online de A 1 GB (SL Complementar)</w:t>
      </w:r>
    </w:p>
    <w:p w:rsidR="00A862BA" w:rsidRPr="00D87C99" w:rsidRDefault="00A862BA" w:rsidP="00BA3004">
      <w:pPr>
        <w:rPr>
          <w:rFonts w:cs="Tahoma"/>
          <w:sz w:val="17"/>
          <w:szCs w:val="17"/>
          <w:lang w:val="pt-BR"/>
        </w:rPr>
      </w:pPr>
    </w:p>
    <w:p w:rsidR="00BB6A1F" w:rsidRPr="00D87C99" w:rsidRDefault="00817F04" w:rsidP="003E606C">
      <w:pPr>
        <w:spacing w:after="60"/>
        <w:rPr>
          <w:rFonts w:cs="Tahoma"/>
          <w:lang w:val="pt-BR"/>
        </w:rPr>
      </w:pPr>
      <w:r w:rsidRPr="00EA151A">
        <w:rPr>
          <w:rFonts w:cs="Tahoma"/>
          <w:b/>
          <w:lang w:val="pt-BR"/>
        </w:rPr>
        <w:t>Promoções</w:t>
      </w:r>
    </w:p>
    <w:p w:rsidR="00BB6A1F" w:rsidRPr="00D87C99" w:rsidRDefault="00817F04" w:rsidP="00BA3004">
      <w:pPr>
        <w:rPr>
          <w:rFonts w:cs="Tahoma"/>
          <w:lang w:val="pt-BR"/>
        </w:rPr>
      </w:pPr>
      <w:bookmarkStart w:id="685" w:name="_Toc323034103"/>
      <w:bookmarkStart w:id="686" w:name="_Toc325609139"/>
      <w:bookmarkStart w:id="687" w:name="_Toc328145933"/>
      <w:bookmarkEnd w:id="685"/>
      <w:bookmarkEnd w:id="686"/>
      <w:bookmarkEnd w:id="687"/>
      <w:r w:rsidRPr="00EA151A">
        <w:rPr>
          <w:rFonts w:cs="Tahoma"/>
          <w:color w:val="000000"/>
          <w:lang w:val="pt-BR"/>
        </w:rPr>
        <w:t>Não há adições, exclusões nem términos de promoções.</w:t>
      </w:r>
    </w:p>
    <w:p w:rsidR="00BB6A1F" w:rsidRPr="00D87C99" w:rsidRDefault="00BB6A1F" w:rsidP="003E606C">
      <w:pPr>
        <w:spacing w:after="60"/>
        <w:rPr>
          <w:rFonts w:cs="Tahoma"/>
          <w:lang w:val="pt-BR"/>
        </w:rPr>
      </w:pPr>
      <w:r w:rsidRPr="00D87C99">
        <w:rPr>
          <w:rFonts w:cs="Tahoma"/>
          <w:szCs w:val="18"/>
          <w:lang w:val="pt-BR"/>
        </w:rPr>
        <w:br/>
      </w:r>
      <w:r w:rsidR="00817F04" w:rsidRPr="00EA151A">
        <w:rPr>
          <w:rFonts w:cs="Tahoma"/>
          <w:b/>
          <w:lang w:val="pt-BR"/>
        </w:rPr>
        <w:t>Exclusões</w:t>
      </w:r>
    </w:p>
    <w:p w:rsidR="00BB6A1F" w:rsidRPr="00D87C99" w:rsidRDefault="00817F04" w:rsidP="00BA3004">
      <w:pPr>
        <w:rPr>
          <w:rFonts w:cs="Tahoma"/>
          <w:lang w:val="pt-BR"/>
        </w:rPr>
      </w:pPr>
      <w:r w:rsidRPr="00EA151A">
        <w:rPr>
          <w:rFonts w:cs="Tahoma"/>
          <w:color w:val="000000"/>
          <w:lang w:val="pt-BR"/>
        </w:rPr>
        <w:t>CAL do Forefront Identity Manager 2010 (Somente Usuário)</w:t>
      </w:r>
    </w:p>
    <w:p w:rsidR="004945FA" w:rsidRPr="00EA151A" w:rsidRDefault="00817F04" w:rsidP="00BA3004">
      <w:pPr>
        <w:rPr>
          <w:rFonts w:cs="Tahoma"/>
        </w:rPr>
      </w:pPr>
      <w:r w:rsidRPr="00D87C99">
        <w:rPr>
          <w:rFonts w:cs="Tahoma"/>
          <w:color w:val="000000"/>
        </w:rPr>
        <w:t>External Connector do Forefront Identity Manager 2010</w:t>
      </w:r>
    </w:p>
    <w:p w:rsidR="004945FA" w:rsidRPr="00EA151A" w:rsidRDefault="00817F04" w:rsidP="00BA3004">
      <w:pPr>
        <w:rPr>
          <w:rFonts w:cs="Tahoma"/>
        </w:rPr>
      </w:pPr>
      <w:r w:rsidRPr="00D87C99">
        <w:rPr>
          <w:rFonts w:cs="Tahoma"/>
          <w:color w:val="000000"/>
        </w:rPr>
        <w:t>Forefront Identity Manager 2010 Server</w:t>
      </w:r>
    </w:p>
    <w:p w:rsidR="004945FA" w:rsidRPr="00EA151A" w:rsidRDefault="00817F04" w:rsidP="00BA3004">
      <w:pPr>
        <w:rPr>
          <w:rFonts w:cs="Tahoma"/>
        </w:rPr>
      </w:pPr>
      <w:r w:rsidRPr="00D87C99">
        <w:rPr>
          <w:rFonts w:cs="Tahoma"/>
          <w:color w:val="000000"/>
        </w:rPr>
        <w:t>Forefront Identity Manager 2010 – Windows Live Edition</w:t>
      </w:r>
    </w:p>
    <w:p w:rsidR="00BB6A1F" w:rsidRPr="007730D0" w:rsidRDefault="00BB6A1F" w:rsidP="00B06675">
      <w:pPr>
        <w:spacing w:line="228" w:lineRule="auto"/>
        <w:rPr>
          <w:rFonts w:cs="Tahoma"/>
          <w:sz w:val="17"/>
          <w:szCs w:val="17"/>
        </w:rPr>
      </w:pPr>
    </w:p>
    <w:p w:rsidR="00A31A6D" w:rsidRPr="007730D0" w:rsidRDefault="00A31A6D" w:rsidP="00B06675">
      <w:pPr>
        <w:spacing w:line="228" w:lineRule="auto"/>
        <w:rPr>
          <w:rFonts w:cs="Tahoma"/>
          <w:sz w:val="17"/>
          <w:szCs w:val="17"/>
        </w:rPr>
      </w:pPr>
    </w:p>
    <w:p w:rsidR="00DD39C7" w:rsidRPr="00D87C99" w:rsidRDefault="00817F04" w:rsidP="00A31A6D">
      <w:pPr>
        <w:pStyle w:val="Heading2"/>
        <w:ind w:left="0"/>
        <w:jc w:val="both"/>
        <w:rPr>
          <w:rFonts w:ascii="Tahoma" w:hAnsi="Tahoma" w:cs="Tahoma"/>
          <w:lang w:val="pt-BR"/>
        </w:rPr>
      </w:pPr>
      <w:bookmarkStart w:id="688" w:name="_Toc336338174"/>
      <w:bookmarkStart w:id="689" w:name="_Toc534481613"/>
      <w:bookmarkEnd w:id="688"/>
      <w:r w:rsidRPr="00EA151A">
        <w:rPr>
          <w:rFonts w:ascii="Tahoma" w:hAnsi="Tahoma" w:cs="Tahoma"/>
          <w:color w:val="FF6600"/>
          <w:lang w:val="pt-BR" w:eastAsia="x-none"/>
        </w:rPr>
        <w:t>ALTERAÇÕES EM MAIO DE 2012</w:t>
      </w:r>
      <w:bookmarkEnd w:id="689"/>
    </w:p>
    <w:p w:rsidR="00DD39C7" w:rsidRPr="00D87C99" w:rsidRDefault="00DD39C7" w:rsidP="00DD39C7">
      <w:pPr>
        <w:rPr>
          <w:rFonts w:cs="Tahoma"/>
          <w:sz w:val="17"/>
          <w:szCs w:val="17"/>
          <w:lang w:val="pt-BR"/>
        </w:rPr>
      </w:pPr>
    </w:p>
    <w:p w:rsidR="00DD39C7" w:rsidRPr="00D87C99" w:rsidRDefault="00817F04" w:rsidP="003E606C">
      <w:pPr>
        <w:spacing w:after="60"/>
        <w:rPr>
          <w:rFonts w:cs="Tahoma"/>
          <w:lang w:val="pt-BR"/>
        </w:rPr>
      </w:pPr>
      <w:r w:rsidRPr="00EA151A">
        <w:rPr>
          <w:rFonts w:cs="Tahoma"/>
          <w:b/>
          <w:lang w:val="pt-BR"/>
        </w:rPr>
        <w:t>Adições</w:t>
      </w:r>
    </w:p>
    <w:p w:rsidR="00DD39C7" w:rsidRPr="00D87C99" w:rsidRDefault="00817F04" w:rsidP="00BA3004">
      <w:pPr>
        <w:rPr>
          <w:rFonts w:cs="Tahoma"/>
          <w:lang w:val="pt-BR"/>
        </w:rPr>
      </w:pPr>
      <w:r w:rsidRPr="00EA151A">
        <w:rPr>
          <w:rFonts w:cs="Tahoma"/>
          <w:lang w:val="pt-BR"/>
        </w:rPr>
        <w:t>Não houve adições de produtos.</w:t>
      </w:r>
      <w:r w:rsidRPr="00D87C99">
        <w:rPr>
          <w:rFonts w:cs="Tahoma"/>
          <w:lang w:val="pt-BR"/>
        </w:rPr>
        <w:t xml:space="preserve"> </w:t>
      </w:r>
    </w:p>
    <w:p w:rsidR="00E702AC" w:rsidRPr="00D87C99" w:rsidRDefault="00E702AC" w:rsidP="00B06675">
      <w:pPr>
        <w:spacing w:line="228" w:lineRule="auto"/>
        <w:rPr>
          <w:rFonts w:cs="Tahoma"/>
          <w:sz w:val="17"/>
          <w:szCs w:val="17"/>
          <w:lang w:val="pt-BR"/>
        </w:rPr>
      </w:pPr>
    </w:p>
    <w:p w:rsidR="00DD39C7" w:rsidRPr="00D87C99" w:rsidRDefault="00817F04" w:rsidP="003E606C">
      <w:pPr>
        <w:spacing w:after="60"/>
        <w:rPr>
          <w:rFonts w:cs="Tahoma"/>
          <w:lang w:val="pt-BR"/>
        </w:rPr>
      </w:pPr>
      <w:r w:rsidRPr="00EA151A">
        <w:rPr>
          <w:rFonts w:cs="Tahoma"/>
          <w:b/>
          <w:lang w:val="pt-BR"/>
        </w:rPr>
        <w:t>Promoções</w:t>
      </w:r>
    </w:p>
    <w:p w:rsidR="00DD39C7" w:rsidRPr="00D87C99" w:rsidRDefault="00817F04" w:rsidP="00BA3004">
      <w:pPr>
        <w:rPr>
          <w:rFonts w:cs="Tahoma"/>
          <w:lang w:val="pt-BR"/>
        </w:rPr>
      </w:pPr>
      <w:r w:rsidRPr="00EA151A">
        <w:rPr>
          <w:rFonts w:cs="Tahoma"/>
          <w:color w:val="000000"/>
          <w:lang w:val="pt-BR"/>
        </w:rPr>
        <w:t>Exchange Server Standared Promotion</w:t>
      </w:r>
    </w:p>
    <w:p w:rsidR="00DD39C7" w:rsidRPr="00D87C99" w:rsidRDefault="00817F04" w:rsidP="00BA3004">
      <w:pPr>
        <w:rPr>
          <w:rFonts w:cs="Tahoma"/>
          <w:lang w:val="pt-BR"/>
        </w:rPr>
      </w:pPr>
      <w:bookmarkStart w:id="690" w:name="_Toc323034105"/>
      <w:bookmarkStart w:id="691" w:name="_Toc325609141"/>
      <w:bookmarkStart w:id="692" w:name="_Toc328145935"/>
      <w:bookmarkEnd w:id="690"/>
      <w:bookmarkEnd w:id="691"/>
      <w:bookmarkEnd w:id="692"/>
      <w:r w:rsidRPr="00EA151A">
        <w:rPr>
          <w:rFonts w:cs="Tahoma"/>
          <w:color w:val="000000"/>
          <w:lang w:val="pt-BR"/>
        </w:rPr>
        <w:t>Promoção de Atualização do Open Value Subscription Education Solution N-2</w:t>
      </w:r>
      <w:r w:rsidRPr="00D87C99">
        <w:rPr>
          <w:rFonts w:cs="Tahoma"/>
          <w:lang w:val="pt-BR"/>
        </w:rPr>
        <w:t xml:space="preserve"> </w:t>
      </w:r>
    </w:p>
    <w:p w:rsidR="007730D0" w:rsidRPr="007730D0" w:rsidRDefault="007730D0" w:rsidP="003E606C">
      <w:pPr>
        <w:spacing w:after="60"/>
        <w:rPr>
          <w:rFonts w:cs="Tahoma"/>
          <w:b/>
          <w:sz w:val="17"/>
          <w:szCs w:val="17"/>
          <w:lang w:val="pt-BR"/>
        </w:rPr>
      </w:pPr>
    </w:p>
    <w:p w:rsidR="00DD39C7" w:rsidRPr="00D87C99" w:rsidRDefault="00817F04" w:rsidP="003E606C">
      <w:pPr>
        <w:spacing w:after="60"/>
        <w:rPr>
          <w:rFonts w:cs="Tahoma"/>
          <w:lang w:val="pt-BR"/>
        </w:rPr>
      </w:pPr>
      <w:r w:rsidRPr="00EA151A">
        <w:rPr>
          <w:rFonts w:cs="Tahoma"/>
          <w:b/>
          <w:lang w:val="pt-BR"/>
        </w:rPr>
        <w:t>Exclusões</w:t>
      </w:r>
    </w:p>
    <w:p w:rsidR="00C10AE3" w:rsidRPr="00D87C99" w:rsidRDefault="00817F04" w:rsidP="00541898">
      <w:pPr>
        <w:rPr>
          <w:rFonts w:cs="Tahoma"/>
          <w:lang w:val="pt-BR"/>
        </w:rPr>
      </w:pPr>
      <w:r w:rsidRPr="00EA151A">
        <w:rPr>
          <w:rFonts w:cs="Tahoma"/>
          <w:color w:val="000000"/>
          <w:lang w:val="pt-BR"/>
        </w:rPr>
        <w:t>Não houve exclusões de produtos.</w:t>
      </w:r>
    </w:p>
    <w:p w:rsidR="00E9432A" w:rsidRPr="00D87C99" w:rsidRDefault="00817F04" w:rsidP="00A31A6D">
      <w:pPr>
        <w:pStyle w:val="Heading2"/>
        <w:ind w:left="0"/>
        <w:jc w:val="both"/>
        <w:rPr>
          <w:rFonts w:ascii="Tahoma" w:hAnsi="Tahoma" w:cs="Tahoma"/>
          <w:lang w:val="pt-BR"/>
        </w:rPr>
      </w:pPr>
      <w:bookmarkStart w:id="693" w:name="_Toc336338175"/>
      <w:bookmarkStart w:id="694" w:name="_Toc534481614"/>
      <w:bookmarkEnd w:id="693"/>
      <w:r w:rsidRPr="00EA151A">
        <w:rPr>
          <w:rFonts w:ascii="Tahoma" w:hAnsi="Tahoma" w:cs="Tahoma"/>
          <w:color w:val="FF6600"/>
          <w:lang w:val="pt-BR" w:eastAsia="x-none"/>
        </w:rPr>
        <w:lastRenderedPageBreak/>
        <w:t>ALTERAÇÕES EM ABRIL DE 2012</w:t>
      </w:r>
      <w:bookmarkEnd w:id="694"/>
    </w:p>
    <w:p w:rsidR="00E9432A" w:rsidRPr="00D87C99" w:rsidRDefault="00E9432A" w:rsidP="00E9432A">
      <w:pPr>
        <w:rPr>
          <w:rFonts w:cs="Tahoma"/>
          <w:lang w:val="pt-BR"/>
        </w:rPr>
      </w:pPr>
    </w:p>
    <w:p w:rsidR="00E9432A" w:rsidRPr="00D87C99" w:rsidRDefault="00817F04" w:rsidP="003E606C">
      <w:pPr>
        <w:spacing w:after="60"/>
        <w:rPr>
          <w:rFonts w:cs="Tahoma"/>
          <w:lang w:val="pt-BR"/>
        </w:rPr>
      </w:pPr>
      <w:r w:rsidRPr="00EA151A">
        <w:rPr>
          <w:rFonts w:cs="Tahoma"/>
          <w:b/>
          <w:lang w:val="pt-BR"/>
        </w:rPr>
        <w:t>Adições</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Business Intelligence</w:t>
      </w:r>
    </w:p>
    <w:p w:rsidR="002D1186" w:rsidRPr="00D87C99" w:rsidRDefault="00C85317" w:rsidP="00BA3004">
      <w:pPr>
        <w:rPr>
          <w:rFonts w:cs="Tahoma"/>
          <w:lang w:val="pt-BR"/>
        </w:rPr>
      </w:pPr>
      <w:r w:rsidRPr="00EA151A">
        <w:rPr>
          <w:rFonts w:cs="Tahoma"/>
          <w:color w:val="000000"/>
          <w:lang w:val="pt-BR"/>
        </w:rPr>
        <w:t>CAL do SQL Server</w:t>
      </w:r>
      <w:r w:rsidR="007A1D19" w:rsidRPr="007A1D19">
        <w:rPr>
          <w:rFonts w:cs="Tahoma"/>
          <w:color w:val="000000"/>
          <w:vertAlign w:val="superscript"/>
          <w:lang w:val="pt-BR"/>
        </w:rPr>
        <w:t>®</w:t>
      </w:r>
      <w:r w:rsidRPr="00EA151A">
        <w:rPr>
          <w:rFonts w:cs="Tahoma"/>
          <w:color w:val="000000"/>
          <w:lang w:val="pt-BR"/>
        </w:rPr>
        <w:t xml:space="preserve"> 2012 (SL de Dispositivo e Usuário)</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Developer</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Enterprise</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Enterprise Core (duas Licenças Principais de pacote)</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Standard</w:t>
      </w:r>
    </w:p>
    <w:p w:rsidR="002D1186" w:rsidRPr="00D87C99" w:rsidRDefault="00C85317" w:rsidP="00BA3004">
      <w:pPr>
        <w:rPr>
          <w:rFonts w:cs="Tahoma"/>
          <w:lang w:val="pt-BR"/>
        </w:rPr>
      </w:pPr>
      <w:r w:rsidRPr="00EA151A">
        <w:rPr>
          <w:rFonts w:cs="Tahoma"/>
          <w:color w:val="000000"/>
          <w:lang w:val="pt-BR"/>
        </w:rPr>
        <w:t>SQL Server</w:t>
      </w:r>
      <w:r w:rsidR="007A1D19" w:rsidRPr="007A1D19">
        <w:rPr>
          <w:rFonts w:cs="Tahoma"/>
          <w:color w:val="000000"/>
          <w:vertAlign w:val="superscript"/>
          <w:lang w:val="pt-BR"/>
        </w:rPr>
        <w:t>®</w:t>
      </w:r>
      <w:r w:rsidRPr="00EA151A">
        <w:rPr>
          <w:rFonts w:cs="Tahoma"/>
          <w:color w:val="000000"/>
          <w:lang w:val="pt-BR"/>
        </w:rPr>
        <w:t xml:space="preserve"> 2012 Standard Core (duas Licenças Principais de pacote)</w:t>
      </w:r>
    </w:p>
    <w:p w:rsidR="00E9432A" w:rsidRPr="00D87C99" w:rsidRDefault="00817F04" w:rsidP="00BA3004">
      <w:pPr>
        <w:rPr>
          <w:rFonts w:cs="Tahoma"/>
          <w:lang w:val="pt-BR"/>
        </w:rPr>
      </w:pPr>
      <w:r w:rsidRPr="00EA151A">
        <w:rPr>
          <w:rFonts w:cs="Tahoma"/>
          <w:lang w:val="pt-BR"/>
        </w:rPr>
        <w:t>System Center 2012 Client Management Suite (ML de Cliente) por OSE</w:t>
      </w:r>
    </w:p>
    <w:p w:rsidR="00E9432A" w:rsidRPr="00D87C99" w:rsidRDefault="00817F04" w:rsidP="00BA3004">
      <w:pPr>
        <w:rPr>
          <w:rFonts w:cs="Tahoma"/>
          <w:lang w:val="pt-BR"/>
        </w:rPr>
      </w:pPr>
      <w:r w:rsidRPr="00EA151A">
        <w:rPr>
          <w:rFonts w:cs="Tahoma"/>
          <w:lang w:val="pt-BR"/>
        </w:rPr>
        <w:t>System Center 2012 Client Management Suite (ML de Cliente) por Usuário</w:t>
      </w:r>
    </w:p>
    <w:p w:rsidR="00E9432A" w:rsidRPr="00D87C99" w:rsidRDefault="00817F04" w:rsidP="00BA3004">
      <w:pPr>
        <w:rPr>
          <w:rFonts w:cs="Tahoma"/>
          <w:lang w:val="pt-BR"/>
        </w:rPr>
      </w:pPr>
      <w:r w:rsidRPr="00EA151A">
        <w:rPr>
          <w:rFonts w:cs="Tahoma"/>
          <w:lang w:val="pt-BR"/>
        </w:rPr>
        <w:t xml:space="preserve">Licença de Gerenciamento de Cliente (ML de Cliente) do System Center 2012 Configuration Manager </w:t>
      </w:r>
      <w:r w:rsidR="007730D0">
        <w:rPr>
          <w:rFonts w:cs="Tahoma"/>
          <w:lang w:val="pt-BR"/>
        </w:rPr>
        <w:br/>
      </w:r>
      <w:r w:rsidRPr="00EA151A">
        <w:rPr>
          <w:rFonts w:cs="Tahoma"/>
          <w:lang w:val="pt-BR"/>
        </w:rPr>
        <w:t>(Somente para</w:t>
      </w:r>
      <w:r w:rsidR="00C96EB5">
        <w:rPr>
          <w:rFonts w:cs="Tahoma"/>
          <w:lang w:val="pt-BR"/>
        </w:rPr>
        <w:t> </w:t>
      </w:r>
      <w:r w:rsidRPr="00EA151A">
        <w:rPr>
          <w:rFonts w:cs="Tahoma"/>
          <w:lang w:val="pt-BR"/>
        </w:rPr>
        <w:t>Aluno)</w:t>
      </w:r>
    </w:p>
    <w:p w:rsidR="00E9432A" w:rsidRPr="00D87C99" w:rsidRDefault="00817F04" w:rsidP="00BA3004">
      <w:pPr>
        <w:rPr>
          <w:rFonts w:cs="Tahoma"/>
          <w:lang w:val="pt-BR"/>
        </w:rPr>
      </w:pPr>
      <w:r w:rsidRPr="00EA151A">
        <w:rPr>
          <w:rFonts w:cs="Tahoma"/>
          <w:lang w:val="pt-BR"/>
        </w:rPr>
        <w:t>Licença de Gerenciamento de Cliente do System Center 2012 Configuration Manager por OSE</w:t>
      </w:r>
    </w:p>
    <w:p w:rsidR="00E9432A" w:rsidRPr="00D87C99" w:rsidRDefault="00817F04" w:rsidP="00BA3004">
      <w:pPr>
        <w:rPr>
          <w:rFonts w:cs="Tahoma"/>
          <w:lang w:val="pt-BR"/>
        </w:rPr>
      </w:pPr>
      <w:r w:rsidRPr="00EA151A">
        <w:rPr>
          <w:rFonts w:cs="Tahoma"/>
          <w:lang w:val="pt-BR"/>
        </w:rPr>
        <w:t>Licença de Gerenciamento de Cliente do System Center 2012 Configuration Manager por Usuário</w:t>
      </w:r>
    </w:p>
    <w:p w:rsidR="00E9432A" w:rsidRPr="00D87C99" w:rsidRDefault="00817F04" w:rsidP="00BA3004">
      <w:pPr>
        <w:rPr>
          <w:rFonts w:cs="Tahoma"/>
          <w:lang w:val="pt-BR"/>
        </w:rPr>
      </w:pPr>
      <w:r w:rsidRPr="00EA151A">
        <w:rPr>
          <w:rFonts w:cs="Tahoma"/>
          <w:lang w:val="pt-BR"/>
        </w:rPr>
        <w:t>Licença de Gerenciamento do System Center 2012 Datacenter Server (2 processadores)</w:t>
      </w:r>
    </w:p>
    <w:p w:rsidR="00E9432A" w:rsidRPr="00D87C99" w:rsidRDefault="00817F04" w:rsidP="00BA3004">
      <w:pPr>
        <w:rPr>
          <w:rFonts w:cs="Tahoma"/>
          <w:lang w:val="pt-BR"/>
        </w:rPr>
      </w:pPr>
      <w:r w:rsidRPr="00EA151A">
        <w:rPr>
          <w:rFonts w:cs="Tahoma"/>
          <w:lang w:val="pt-BR"/>
        </w:rPr>
        <w:t>System Center 2012 Endpoint Protection</w:t>
      </w:r>
    </w:p>
    <w:p w:rsidR="00E9432A" w:rsidRPr="00D87C99" w:rsidRDefault="00817F04" w:rsidP="00BA3004">
      <w:pPr>
        <w:rPr>
          <w:rFonts w:cs="Tahoma"/>
          <w:lang w:val="pt-BR"/>
        </w:rPr>
      </w:pPr>
      <w:r w:rsidRPr="00EA151A">
        <w:rPr>
          <w:rFonts w:cs="Tahoma"/>
          <w:lang w:val="pt-BR"/>
        </w:rPr>
        <w:t>Licença de Gerenciamento do System Center 2012 Standard Server (2 processadores)</w:t>
      </w:r>
    </w:p>
    <w:p w:rsidR="00E9432A" w:rsidRPr="00D87C99" w:rsidRDefault="00817F04" w:rsidP="00BA3004">
      <w:pPr>
        <w:rPr>
          <w:rFonts w:cs="Tahoma"/>
          <w:lang w:val="fr-FR"/>
        </w:rPr>
      </w:pPr>
      <w:r w:rsidRPr="00D87C99">
        <w:rPr>
          <w:rFonts w:cs="Tahoma"/>
          <w:lang w:val="fr-FR"/>
        </w:rPr>
        <w:t>VDI Suite</w:t>
      </w:r>
    </w:p>
    <w:p w:rsidR="00E9432A" w:rsidRPr="00D87C99" w:rsidRDefault="00E9432A" w:rsidP="003E606C">
      <w:pPr>
        <w:spacing w:after="60"/>
        <w:rPr>
          <w:rFonts w:cs="Tahoma"/>
          <w:lang w:val="fr-FR"/>
        </w:rPr>
      </w:pPr>
      <w:r w:rsidRPr="00D87C99">
        <w:rPr>
          <w:rFonts w:cs="Tahoma"/>
          <w:szCs w:val="18"/>
          <w:lang w:val="fr-FR"/>
        </w:rPr>
        <w:br/>
      </w:r>
      <w:r w:rsidR="00817F04" w:rsidRPr="00D87C99">
        <w:rPr>
          <w:rFonts w:cs="Tahoma"/>
          <w:b/>
          <w:lang w:val="fr-FR"/>
        </w:rPr>
        <w:t>Exclusões</w:t>
      </w:r>
    </w:p>
    <w:p w:rsidR="00CC4AC7" w:rsidRPr="00D87C99" w:rsidRDefault="00817F04" w:rsidP="00BA3004">
      <w:pPr>
        <w:rPr>
          <w:rFonts w:cs="Tahoma"/>
          <w:lang w:val="fr-FR"/>
        </w:rPr>
      </w:pPr>
      <w:r w:rsidRPr="00D87C99">
        <w:rPr>
          <w:rFonts w:cs="Tahoma"/>
          <w:lang w:val="fr-FR"/>
        </w:rPr>
        <w:t xml:space="preserve">Core Infrastructure Server Suite Enterprise </w:t>
      </w:r>
    </w:p>
    <w:p w:rsidR="00E9432A" w:rsidRPr="00EA151A" w:rsidRDefault="00817F04" w:rsidP="00BA3004">
      <w:pPr>
        <w:rPr>
          <w:rFonts w:cs="Tahoma"/>
        </w:rPr>
      </w:pPr>
      <w:r w:rsidRPr="00D87C99">
        <w:rPr>
          <w:rFonts w:cs="Tahoma"/>
        </w:rPr>
        <w:t>Forefront Endpoint Protection</w:t>
      </w:r>
    </w:p>
    <w:p w:rsidR="006A59F4" w:rsidRPr="00EA151A" w:rsidRDefault="00817F04" w:rsidP="00BA3004">
      <w:pPr>
        <w:rPr>
          <w:rFonts w:cs="Tahoma"/>
        </w:rPr>
      </w:pPr>
      <w:r w:rsidRPr="00D87C99">
        <w:rPr>
          <w:rFonts w:cs="Tahoma"/>
        </w:rPr>
        <w:t>Learning Solutions IT Academy (SL de Serviços)</w:t>
      </w:r>
      <w:r w:rsidRPr="00EA151A">
        <w:rPr>
          <w:rFonts w:cs="Tahoma"/>
        </w:rPr>
        <w:t xml:space="preserve"> </w:t>
      </w:r>
    </w:p>
    <w:p w:rsidR="00CC4AC7" w:rsidRPr="00D87C99" w:rsidRDefault="00817F04" w:rsidP="00BA3004">
      <w:pPr>
        <w:rPr>
          <w:rFonts w:cs="Tahoma"/>
          <w:lang w:val="pt-BR"/>
        </w:rPr>
      </w:pPr>
      <w:r w:rsidRPr="00EA151A">
        <w:rPr>
          <w:rFonts w:cs="Tahoma"/>
          <w:lang w:val="pt-BR"/>
        </w:rPr>
        <w:t>SQL Server 2008 R2 Datacenter</w:t>
      </w:r>
      <w:r w:rsidRPr="00D87C99">
        <w:rPr>
          <w:rFonts w:cs="Tahoma"/>
          <w:lang w:val="pt-BR"/>
        </w:rPr>
        <w:t xml:space="preserve"> </w:t>
      </w:r>
    </w:p>
    <w:p w:rsidR="005B31F0" w:rsidRPr="00D87C99" w:rsidRDefault="00817F04" w:rsidP="00BA3004">
      <w:pPr>
        <w:rPr>
          <w:rFonts w:cs="Tahoma"/>
          <w:lang w:val="pt-BR"/>
        </w:rPr>
      </w:pPr>
      <w:r w:rsidRPr="00EA151A">
        <w:rPr>
          <w:rFonts w:cs="Tahoma"/>
          <w:lang w:val="pt-BR"/>
        </w:rPr>
        <w:t>SQL Server2008 R2 Enterprise</w:t>
      </w:r>
    </w:p>
    <w:p w:rsidR="005B31F0" w:rsidRPr="00EA151A" w:rsidRDefault="00817F04" w:rsidP="00BA3004">
      <w:pPr>
        <w:rPr>
          <w:rFonts w:cs="Tahoma"/>
        </w:rPr>
      </w:pPr>
      <w:r w:rsidRPr="00D87C99">
        <w:rPr>
          <w:rFonts w:cs="Tahoma"/>
        </w:rPr>
        <w:t>SQL Server2008 R2 Small Business</w:t>
      </w:r>
      <w:r w:rsidRPr="00EA151A">
        <w:rPr>
          <w:rFonts w:cs="Tahoma"/>
        </w:rPr>
        <w:t xml:space="preserve"> </w:t>
      </w:r>
    </w:p>
    <w:p w:rsidR="005B31F0" w:rsidRPr="00EA151A" w:rsidRDefault="00817F04" w:rsidP="00BA3004">
      <w:pPr>
        <w:rPr>
          <w:rFonts w:cs="Tahoma"/>
        </w:rPr>
      </w:pPr>
      <w:r w:rsidRPr="00D87C99">
        <w:rPr>
          <w:rFonts w:cs="Tahoma"/>
        </w:rPr>
        <w:t>SQL Server2008 R2 Standard</w:t>
      </w:r>
    </w:p>
    <w:p w:rsidR="00CC4AC7" w:rsidRPr="00D87C99" w:rsidRDefault="00817F04" w:rsidP="00BA3004">
      <w:pPr>
        <w:rPr>
          <w:rFonts w:cs="Tahoma"/>
          <w:lang w:val="pt-BR"/>
        </w:rPr>
      </w:pPr>
      <w:r w:rsidRPr="00EA151A">
        <w:rPr>
          <w:rFonts w:cs="Tahoma"/>
          <w:lang w:val="pt-BR"/>
        </w:rPr>
        <w:t>Processador do SQL Server 2008 R2 Workgroup</w:t>
      </w:r>
    </w:p>
    <w:p w:rsidR="00CC4AC7" w:rsidRPr="00D87C99" w:rsidRDefault="00817F04" w:rsidP="00BA3004">
      <w:pPr>
        <w:rPr>
          <w:rFonts w:cs="Tahoma"/>
          <w:lang w:val="pt-BR"/>
        </w:rPr>
      </w:pPr>
      <w:r w:rsidRPr="00EA151A">
        <w:rPr>
          <w:rFonts w:cs="Tahoma"/>
          <w:lang w:val="pt-BR"/>
        </w:rPr>
        <w:t>SQL Server 2008 R2 Workgroup (Complementar para 5 clientes)</w:t>
      </w:r>
    </w:p>
    <w:p w:rsidR="00CC4AC7" w:rsidRPr="00D87C99" w:rsidRDefault="00817F04" w:rsidP="00BA3004">
      <w:pPr>
        <w:rPr>
          <w:rFonts w:cs="Tahoma"/>
          <w:lang w:val="pt-BR"/>
        </w:rPr>
      </w:pPr>
      <w:r w:rsidRPr="00EA151A">
        <w:rPr>
          <w:rFonts w:cs="Tahoma"/>
          <w:lang w:val="pt-BR"/>
        </w:rPr>
        <w:t>SQL Server2008 R2 Web</w:t>
      </w:r>
    </w:p>
    <w:p w:rsidR="00E9432A" w:rsidRPr="00D87C99" w:rsidRDefault="00817F04" w:rsidP="00BA3004">
      <w:pPr>
        <w:rPr>
          <w:rFonts w:cs="Tahoma"/>
          <w:lang w:val="pt-BR"/>
        </w:rPr>
      </w:pPr>
      <w:r w:rsidRPr="00EA151A">
        <w:rPr>
          <w:rFonts w:cs="Tahoma"/>
          <w:lang w:val="pt-BR"/>
        </w:rPr>
        <w:t>System Center Client Management Suite (ML de Cliente) por OSE</w:t>
      </w:r>
    </w:p>
    <w:p w:rsidR="00E9432A" w:rsidRPr="00D87C99" w:rsidRDefault="00817F04" w:rsidP="00BA3004">
      <w:pPr>
        <w:rPr>
          <w:rFonts w:cs="Tahoma"/>
          <w:lang w:val="pt-BR"/>
        </w:rPr>
      </w:pPr>
      <w:r w:rsidRPr="00EA151A">
        <w:rPr>
          <w:rFonts w:cs="Tahoma"/>
          <w:lang w:val="pt-BR"/>
        </w:rPr>
        <w:t>System Center Client Management Suite (ML de Cliente) por Usuário</w:t>
      </w:r>
    </w:p>
    <w:p w:rsidR="00E9432A" w:rsidRPr="00D87C99" w:rsidRDefault="00817F04" w:rsidP="00BA3004">
      <w:pPr>
        <w:rPr>
          <w:rFonts w:cs="Tahoma"/>
          <w:lang w:val="pt-BR"/>
        </w:rPr>
      </w:pPr>
      <w:r w:rsidRPr="00EA151A">
        <w:rPr>
          <w:rFonts w:cs="Tahoma"/>
          <w:lang w:val="pt-BR"/>
        </w:rPr>
        <w:t xml:space="preserve">Licença de Gerenciamento de Cliente (ML de Cliente) do System Center Configuration Manager 2007 R3 </w:t>
      </w:r>
      <w:r w:rsidR="007730D0">
        <w:rPr>
          <w:rFonts w:cs="Tahoma"/>
          <w:lang w:val="pt-BR"/>
        </w:rPr>
        <w:br/>
      </w:r>
      <w:r w:rsidRPr="00EA151A">
        <w:rPr>
          <w:rFonts w:cs="Tahoma"/>
          <w:lang w:val="pt-BR"/>
        </w:rPr>
        <w:t>(Somente para Aluno)</w:t>
      </w:r>
    </w:p>
    <w:p w:rsidR="00E9432A" w:rsidRPr="00D87C99" w:rsidRDefault="00817F04" w:rsidP="00BA3004">
      <w:pPr>
        <w:rPr>
          <w:rFonts w:cs="Tahoma"/>
          <w:lang w:val="pt-BR"/>
        </w:rPr>
      </w:pPr>
      <w:r w:rsidRPr="00EA151A">
        <w:rPr>
          <w:rFonts w:cs="Tahoma"/>
          <w:lang w:val="pt-BR"/>
        </w:rPr>
        <w:t>Licença de Gerenciamento de Cliente do System Center Configuration Manager 2007 R3 por OSE</w:t>
      </w:r>
    </w:p>
    <w:p w:rsidR="00E9432A" w:rsidRPr="00D87C99" w:rsidRDefault="00817F04" w:rsidP="00BA3004">
      <w:pPr>
        <w:rPr>
          <w:rFonts w:cs="Tahoma"/>
          <w:lang w:val="pt-BR"/>
        </w:rPr>
      </w:pPr>
      <w:bookmarkStart w:id="695" w:name="_Toc317591145"/>
      <w:bookmarkStart w:id="696" w:name="_Toc323034107"/>
      <w:bookmarkStart w:id="697" w:name="_Toc325609143"/>
      <w:bookmarkStart w:id="698" w:name="_Toc328145937"/>
      <w:bookmarkEnd w:id="695"/>
      <w:bookmarkEnd w:id="696"/>
      <w:bookmarkEnd w:id="697"/>
      <w:bookmarkEnd w:id="698"/>
      <w:r w:rsidRPr="00EA151A">
        <w:rPr>
          <w:rFonts w:cs="Tahoma"/>
          <w:lang w:val="pt-BR"/>
        </w:rPr>
        <w:t>Licença de Gerenciamento de Cliente do System Center Configuration Manager 2007 R3 por Usuário</w:t>
      </w:r>
    </w:p>
    <w:p w:rsidR="007A5EAF" w:rsidRPr="00EA151A" w:rsidRDefault="00817F04" w:rsidP="00BA3004">
      <w:pPr>
        <w:rPr>
          <w:rFonts w:cs="Tahoma"/>
        </w:rPr>
      </w:pPr>
      <w:r w:rsidRPr="00D87C99">
        <w:rPr>
          <w:rFonts w:cs="Tahoma"/>
        </w:rPr>
        <w:t>Visual Studio Team Explorer Everywhere 2010</w:t>
      </w:r>
    </w:p>
    <w:p w:rsidR="00E9432A" w:rsidRPr="00EA151A" w:rsidRDefault="00817F04" w:rsidP="00BA3004">
      <w:pPr>
        <w:rPr>
          <w:rFonts w:cs="Tahoma"/>
        </w:rPr>
      </w:pPr>
      <w:r w:rsidRPr="00D87C99">
        <w:rPr>
          <w:rFonts w:cs="Tahoma"/>
        </w:rPr>
        <w:t>Windows Embedded Device Manager 2011</w:t>
      </w:r>
    </w:p>
    <w:p w:rsidR="00E9432A" w:rsidRPr="00EA151A" w:rsidRDefault="00817F04" w:rsidP="00BA3004">
      <w:pPr>
        <w:rPr>
          <w:rFonts w:cs="Tahoma"/>
        </w:rPr>
      </w:pPr>
      <w:r w:rsidRPr="00D87C99">
        <w:rPr>
          <w:rFonts w:cs="Tahoma"/>
        </w:rPr>
        <w:t>Windows Embedded Device Manager 2011 com Tecnologia SQL Server 2008</w:t>
      </w:r>
    </w:p>
    <w:p w:rsidR="00E9432A" w:rsidRPr="001978D1" w:rsidRDefault="00E9432A" w:rsidP="001978D1">
      <w:pPr>
        <w:rPr>
          <w:rFonts w:cs="Tahoma"/>
        </w:rPr>
      </w:pPr>
    </w:p>
    <w:p w:rsidR="00A31A6D" w:rsidRPr="001978D1" w:rsidRDefault="00A31A6D" w:rsidP="001978D1">
      <w:pPr>
        <w:rPr>
          <w:rFonts w:cs="Tahoma"/>
        </w:rPr>
      </w:pPr>
    </w:p>
    <w:p w:rsidR="00842F32" w:rsidRPr="00D87C99" w:rsidRDefault="00817F04" w:rsidP="00842F32">
      <w:pPr>
        <w:pStyle w:val="Heading2"/>
        <w:ind w:left="0"/>
        <w:jc w:val="both"/>
        <w:rPr>
          <w:rFonts w:ascii="Tahoma" w:hAnsi="Tahoma" w:cs="Tahoma"/>
          <w:lang w:val="pt-BR"/>
        </w:rPr>
      </w:pPr>
      <w:bookmarkStart w:id="699" w:name="_Toc336338176"/>
      <w:bookmarkStart w:id="700" w:name="_Toc534481615"/>
      <w:bookmarkEnd w:id="699"/>
      <w:r w:rsidRPr="00EA151A">
        <w:rPr>
          <w:rFonts w:ascii="Tahoma" w:hAnsi="Tahoma" w:cs="Tahoma"/>
          <w:color w:val="FF6600"/>
          <w:lang w:val="pt-BR" w:eastAsia="x-none"/>
        </w:rPr>
        <w:t>ALTERAÇÕES EM MARÇO DE 2012</w:t>
      </w:r>
      <w:bookmarkEnd w:id="700"/>
    </w:p>
    <w:p w:rsidR="00842F32" w:rsidRPr="00D87C99" w:rsidRDefault="00842F32" w:rsidP="00842F32">
      <w:pPr>
        <w:pStyle w:val="Heading2"/>
        <w:ind w:left="0"/>
        <w:jc w:val="both"/>
        <w:rPr>
          <w:rFonts w:ascii="Tahoma" w:hAnsi="Tahoma" w:cs="Tahoma"/>
          <w:sz w:val="18"/>
          <w:szCs w:val="18"/>
          <w:lang w:val="pt-BR"/>
        </w:rPr>
      </w:pPr>
    </w:p>
    <w:p w:rsidR="00842F32" w:rsidRPr="00D87C99" w:rsidRDefault="00817F04" w:rsidP="003E606C">
      <w:pPr>
        <w:spacing w:after="60"/>
        <w:rPr>
          <w:rFonts w:cs="Tahoma"/>
          <w:lang w:val="pt-BR"/>
        </w:rPr>
      </w:pPr>
      <w:r w:rsidRPr="00EA151A">
        <w:rPr>
          <w:rFonts w:cs="Tahoma"/>
          <w:b/>
          <w:lang w:val="pt-BR"/>
        </w:rPr>
        <w:t>Adições</w:t>
      </w:r>
    </w:p>
    <w:p w:rsidR="00842F32" w:rsidRPr="00D87C99" w:rsidRDefault="00817F04" w:rsidP="00842F32">
      <w:pPr>
        <w:rPr>
          <w:rFonts w:cs="Tahoma"/>
          <w:lang w:val="pt-BR"/>
        </w:rPr>
      </w:pPr>
      <w:r w:rsidRPr="00EA151A">
        <w:rPr>
          <w:rFonts w:cs="Tahoma"/>
          <w:lang w:val="pt-BR"/>
        </w:rPr>
        <w:t>Não houve adições de produtos.</w:t>
      </w:r>
    </w:p>
    <w:p w:rsidR="00842F32" w:rsidRPr="00D87C99" w:rsidRDefault="00842F32" w:rsidP="003E606C">
      <w:pPr>
        <w:spacing w:after="60"/>
        <w:rPr>
          <w:rFonts w:cs="Tahoma"/>
          <w:lang w:val="pt-BR"/>
        </w:rPr>
      </w:pPr>
      <w:r w:rsidRPr="00D87C99">
        <w:rPr>
          <w:rFonts w:cs="Tahoma"/>
          <w:b/>
          <w:szCs w:val="18"/>
          <w:lang w:val="pt-BR"/>
        </w:rPr>
        <w:br/>
      </w:r>
      <w:r w:rsidR="00817F04" w:rsidRPr="00EA151A">
        <w:rPr>
          <w:rFonts w:cs="Tahoma"/>
          <w:b/>
          <w:lang w:val="pt-BR"/>
        </w:rPr>
        <w:t>Promoções</w:t>
      </w:r>
    </w:p>
    <w:p w:rsidR="0076312D" w:rsidRPr="00D87C99" w:rsidRDefault="00817F04" w:rsidP="0076312D">
      <w:pPr>
        <w:outlineLvl w:val="1"/>
        <w:rPr>
          <w:rFonts w:cs="Tahoma"/>
          <w:lang w:val="pt-BR"/>
        </w:rPr>
      </w:pPr>
      <w:r w:rsidRPr="00EA151A">
        <w:rPr>
          <w:rFonts w:cs="Tahoma"/>
          <w:color w:val="000000"/>
          <w:lang w:val="pt-BR"/>
        </w:rPr>
        <w:t>Promoção do Bing Maps para Aplicativos de Linha de Negócio</w:t>
      </w:r>
    </w:p>
    <w:p w:rsidR="0076312D" w:rsidRPr="00D87C99" w:rsidRDefault="00817F04" w:rsidP="0076312D">
      <w:pPr>
        <w:outlineLvl w:val="1"/>
        <w:rPr>
          <w:rFonts w:cs="Tahoma"/>
          <w:lang w:val="pt-BR"/>
        </w:rPr>
      </w:pPr>
      <w:r w:rsidRPr="00EA151A">
        <w:rPr>
          <w:rFonts w:cs="Tahoma"/>
          <w:color w:val="000000"/>
          <w:lang w:val="pt-BR"/>
        </w:rPr>
        <w:t>Promoção Enrollment for Core Infrastructure Standard Suite</w:t>
      </w:r>
    </w:p>
    <w:p w:rsidR="00842F32" w:rsidRPr="00D87C99" w:rsidRDefault="00842F32" w:rsidP="00842F32">
      <w:pPr>
        <w:rPr>
          <w:rFonts w:cs="Tahoma"/>
          <w:lang w:val="pt-BR"/>
        </w:rPr>
      </w:pPr>
    </w:p>
    <w:p w:rsidR="00842F32" w:rsidRPr="00D87C99" w:rsidRDefault="00817F04" w:rsidP="003E606C">
      <w:pPr>
        <w:spacing w:after="60"/>
        <w:rPr>
          <w:rFonts w:cs="Tahoma"/>
          <w:lang w:val="pt-BR"/>
        </w:rPr>
      </w:pPr>
      <w:r w:rsidRPr="00EA151A">
        <w:rPr>
          <w:rFonts w:cs="Tahoma"/>
          <w:b/>
          <w:lang w:val="pt-BR"/>
        </w:rPr>
        <w:t>Exclusões</w:t>
      </w:r>
    </w:p>
    <w:p w:rsidR="00AD3A03" w:rsidRPr="00D87C99" w:rsidRDefault="00817F04" w:rsidP="00842F32">
      <w:pPr>
        <w:rPr>
          <w:rFonts w:cs="Tahoma"/>
          <w:lang w:val="pt-BR"/>
        </w:rPr>
      </w:pPr>
      <w:r w:rsidRPr="00EA151A">
        <w:rPr>
          <w:rFonts w:cs="Tahoma"/>
          <w:lang w:val="pt-BR"/>
        </w:rPr>
        <w:t>Não houve exclusões de produtos.</w:t>
      </w:r>
    </w:p>
    <w:p w:rsidR="00A31A6D" w:rsidRPr="00D87C99" w:rsidRDefault="00A31A6D" w:rsidP="00842F32">
      <w:pPr>
        <w:rPr>
          <w:rFonts w:cs="Tahoma"/>
          <w:lang w:val="pt-BR"/>
        </w:rPr>
      </w:pPr>
    </w:p>
    <w:p w:rsidR="00842F32" w:rsidRPr="00D87C99" w:rsidRDefault="00842F32" w:rsidP="00842F32">
      <w:pPr>
        <w:pStyle w:val="Heading2"/>
        <w:ind w:left="0"/>
        <w:jc w:val="both"/>
        <w:rPr>
          <w:rFonts w:ascii="Tahoma" w:hAnsi="Tahoma" w:cs="Tahoma"/>
          <w:lang w:val="pt-BR"/>
        </w:rPr>
      </w:pPr>
    </w:p>
    <w:p w:rsidR="00023FE7" w:rsidRPr="00D87C99" w:rsidRDefault="00EF4590" w:rsidP="00B939A4">
      <w:pPr>
        <w:rPr>
          <w:rFonts w:cs="Tahoma"/>
          <w:lang w:val="pt-BR"/>
        </w:rPr>
      </w:pPr>
      <w:r w:rsidRPr="00D87C99">
        <w:rPr>
          <w:rFonts w:cs="Tahoma"/>
          <w:lang w:val="pt-BR"/>
        </w:rPr>
        <w:br w:type="page"/>
      </w:r>
      <w:bookmarkStart w:id="701" w:name="_Toc336338180"/>
      <w:bookmarkStart w:id="702" w:name="_Toc534481616"/>
      <w:bookmarkEnd w:id="701"/>
      <w:r w:rsidR="00817F04" w:rsidRPr="00EA151A">
        <w:rPr>
          <w:rStyle w:val="Heading1Char"/>
          <w:rFonts w:cs="Tahoma"/>
          <w:lang w:val="pt-BR" w:eastAsia="en-US"/>
        </w:rPr>
        <w:lastRenderedPageBreak/>
        <w:t>Seção 2 – promoções de ProdutoS</w:t>
      </w:r>
      <w:bookmarkEnd w:id="702"/>
    </w:p>
    <w:p w:rsidR="00023FE7" w:rsidRPr="00D87C99" w:rsidRDefault="00023FE7" w:rsidP="00510F6B">
      <w:pPr>
        <w:ind w:right="720"/>
        <w:rPr>
          <w:rFonts w:cs="Tahoma"/>
          <w:color w:val="000000"/>
          <w:sz w:val="24"/>
          <w:lang w:val="pt-BR"/>
        </w:rPr>
      </w:pPr>
    </w:p>
    <w:p w:rsidR="007177A5" w:rsidRPr="00D87C99" w:rsidRDefault="00817F04" w:rsidP="007177A5">
      <w:pPr>
        <w:pStyle w:val="Heading2"/>
        <w:ind w:left="0"/>
        <w:rPr>
          <w:rFonts w:ascii="Tahoma" w:hAnsi="Tahoma" w:cs="Tahoma"/>
          <w:lang w:val="pt-BR"/>
        </w:rPr>
      </w:pPr>
      <w:bookmarkStart w:id="703" w:name="_Toc336338181"/>
      <w:bookmarkStart w:id="704" w:name="_Toc534481617"/>
      <w:bookmarkEnd w:id="703"/>
      <w:r w:rsidRPr="00EA151A">
        <w:rPr>
          <w:rFonts w:ascii="Tahoma" w:hAnsi="Tahoma" w:cs="Tahoma"/>
          <w:color w:val="FF9429"/>
          <w:lang w:val="pt-BR" w:eastAsia="x-none"/>
        </w:rPr>
        <w:t>Exchange Server Standard Promotion</w:t>
      </w:r>
      <w:bookmarkEnd w:id="704"/>
    </w:p>
    <w:p w:rsidR="007177A5" w:rsidRPr="00D87C99" w:rsidRDefault="007177A5" w:rsidP="001978D1">
      <w:pPr>
        <w:jc w:val="both"/>
        <w:rPr>
          <w:rFonts w:cs="Tahoma"/>
          <w:lang w:val="pt-BR"/>
        </w:rPr>
      </w:pPr>
    </w:p>
    <w:p w:rsidR="007B675E" w:rsidRPr="00D87C99" w:rsidRDefault="00817F04" w:rsidP="00B06675">
      <w:pPr>
        <w:spacing w:after="200" w:line="269" w:lineRule="auto"/>
        <w:rPr>
          <w:rFonts w:cs="Tahoma"/>
          <w:lang w:val="pt-BR"/>
        </w:rPr>
      </w:pPr>
      <w:r w:rsidRPr="00EA151A">
        <w:rPr>
          <w:rFonts w:cs="Tahoma"/>
          <w:color w:val="000000"/>
          <w:lang w:val="pt-BR"/>
        </w:rPr>
        <w:t>Como oferta por tempo limitado de 1º de maio de 2012 a 31 de dezembro de 2012, a Microsoft oferece até 20% de</w:t>
      </w:r>
      <w:r w:rsidR="007730D0">
        <w:rPr>
          <w:rFonts w:cs="Tahoma"/>
          <w:color w:val="000000"/>
          <w:lang w:val="pt-BR"/>
        </w:rPr>
        <w:t> </w:t>
      </w:r>
      <w:r w:rsidRPr="00EA151A">
        <w:rPr>
          <w:rFonts w:cs="Tahoma"/>
          <w:color w:val="000000"/>
          <w:lang w:val="pt-BR"/>
        </w:rPr>
        <w:t>desconto no preço da licença e até 30% de desconto no preço da Licença e do Software Assurance (L&amp;SA) para o</w:t>
      </w:r>
      <w:r w:rsidR="007730D0">
        <w:rPr>
          <w:rFonts w:cs="Tahoma"/>
          <w:color w:val="000000"/>
          <w:lang w:val="pt-BR"/>
        </w:rPr>
        <w:t> </w:t>
      </w:r>
      <w:r w:rsidRPr="00EA151A">
        <w:rPr>
          <w:rFonts w:cs="Tahoma"/>
          <w:color w:val="000000"/>
          <w:lang w:val="pt-BR"/>
        </w:rPr>
        <w:t>Exchange Server 2010 Standard Edition.</w:t>
      </w:r>
      <w:r w:rsidR="00E11639" w:rsidRPr="00D87C99">
        <w:rPr>
          <w:rFonts w:cs="Tahoma"/>
          <w:lang w:val="pt-BR"/>
        </w:rPr>
        <w:t xml:space="preserve"> </w:t>
      </w:r>
      <w:r w:rsidRPr="00EA151A">
        <w:rPr>
          <w:rFonts w:cs="Tahoma"/>
          <w:color w:val="000000"/>
          <w:lang w:val="pt-BR"/>
        </w:rPr>
        <w:t>Essa promoção está disponível sob os contratos Microsoft Open e Open Value para clientes comerciais e governamentais.</w:t>
      </w:r>
    </w:p>
    <w:p w:rsidR="001D214E" w:rsidRPr="00D87C99" w:rsidRDefault="00817F04" w:rsidP="001D214E">
      <w:pPr>
        <w:pStyle w:val="Heading2"/>
        <w:ind w:left="0"/>
        <w:rPr>
          <w:rFonts w:ascii="Tahoma" w:hAnsi="Tahoma" w:cs="Tahoma"/>
          <w:lang w:val="pt-BR"/>
        </w:rPr>
      </w:pPr>
      <w:bookmarkStart w:id="705" w:name="_Toc336338182"/>
      <w:bookmarkStart w:id="706" w:name="_Toc534481618"/>
      <w:bookmarkEnd w:id="705"/>
      <w:r w:rsidRPr="00EA151A">
        <w:rPr>
          <w:rFonts w:ascii="Tahoma" w:hAnsi="Tahoma" w:cs="Tahoma"/>
          <w:color w:val="FF9429"/>
          <w:lang w:val="pt-BR" w:eastAsia="x-none"/>
        </w:rPr>
        <w:t>Data Warehouse em Paralelo do SQL Server</w:t>
      </w:r>
      <w:bookmarkEnd w:id="706"/>
      <w:r w:rsidRPr="00D87C99">
        <w:rPr>
          <w:rFonts w:ascii="Tahoma" w:hAnsi="Tahoma" w:cs="Tahoma"/>
          <w:lang w:val="pt-BR"/>
        </w:rPr>
        <w:t xml:space="preserve"> </w:t>
      </w:r>
    </w:p>
    <w:p w:rsidR="001D214E" w:rsidRPr="00D87C99" w:rsidRDefault="001D214E" w:rsidP="001978D1">
      <w:pPr>
        <w:rPr>
          <w:rFonts w:cs="Tahoma"/>
          <w:lang w:val="pt-BR"/>
        </w:rPr>
      </w:pPr>
    </w:p>
    <w:p w:rsidR="001D214E" w:rsidRPr="00D87C99" w:rsidRDefault="00817F04" w:rsidP="00B06675">
      <w:pPr>
        <w:spacing w:after="200" w:line="269" w:lineRule="auto"/>
        <w:rPr>
          <w:rFonts w:cs="Tahoma"/>
          <w:lang w:val="pt-BR"/>
        </w:rPr>
      </w:pPr>
      <w:r w:rsidRPr="00EA151A">
        <w:rPr>
          <w:rFonts w:cs="Tahoma"/>
          <w:color w:val="000000"/>
          <w:lang w:val="pt-BR"/>
        </w:rPr>
        <w:t>Como oferta por tempo limitado de 1º de fevereiro de 2012 a 31 de dezembro de 2012, a Microsoft oferece uma</w:t>
      </w:r>
      <w:r w:rsidR="007730D0">
        <w:rPr>
          <w:rFonts w:cs="Tahoma"/>
          <w:color w:val="000000"/>
          <w:lang w:val="pt-BR"/>
        </w:rPr>
        <w:t> </w:t>
      </w:r>
      <w:r w:rsidRPr="00EA151A">
        <w:rPr>
          <w:rFonts w:cs="Tahoma"/>
          <w:color w:val="000000"/>
          <w:lang w:val="pt-BR"/>
        </w:rPr>
        <w:t>economia de até 45% na Licença e Software Assurance (L&amp;SA) do SQL Server Parallel Data Warehouse.</w:t>
      </w:r>
      <w:r w:rsidR="00E11639" w:rsidRPr="00D87C99">
        <w:rPr>
          <w:rFonts w:cs="Tahoma"/>
          <w:lang w:val="pt-BR"/>
        </w:rPr>
        <w:t xml:space="preserve"> </w:t>
      </w:r>
      <w:r w:rsidRPr="00EA151A">
        <w:rPr>
          <w:rFonts w:cs="Tahoma"/>
          <w:color w:val="000000"/>
          <w:lang w:val="pt-BR"/>
        </w:rPr>
        <w:t>Esta</w:t>
      </w:r>
      <w:r w:rsidR="007730D0">
        <w:rPr>
          <w:rFonts w:cs="Tahoma"/>
          <w:color w:val="000000"/>
          <w:lang w:val="pt-BR"/>
        </w:rPr>
        <w:t> </w:t>
      </w:r>
      <w:r w:rsidRPr="00EA151A">
        <w:rPr>
          <w:rFonts w:cs="Tahoma"/>
          <w:color w:val="000000"/>
          <w:lang w:val="pt-BR"/>
        </w:rPr>
        <w:t>promoção está disponível de acordo com o Contrato Microsoft Select Plus, o Contrato Microsoft Enterprise, o</w:t>
      </w:r>
      <w:r w:rsidR="007730D0">
        <w:rPr>
          <w:rFonts w:cs="Tahoma"/>
          <w:color w:val="000000"/>
          <w:lang w:val="pt-BR"/>
        </w:rPr>
        <w:t> </w:t>
      </w:r>
      <w:r w:rsidRPr="00EA151A">
        <w:rPr>
          <w:rFonts w:cs="Tahoma"/>
          <w:color w:val="000000"/>
          <w:lang w:val="pt-BR"/>
        </w:rPr>
        <w:t>Programa Enrollment for Application Platform e os Programas de Licenciamento por Volume da Microsoft para Parceiros do Governo Internacionais.</w:t>
      </w:r>
    </w:p>
    <w:p w:rsidR="002169A8" w:rsidRPr="00D87C99" w:rsidRDefault="00817F04" w:rsidP="00B06675">
      <w:pPr>
        <w:spacing w:after="200" w:line="269" w:lineRule="auto"/>
        <w:rPr>
          <w:rFonts w:cs="Tahoma"/>
          <w:lang w:val="pt-BR"/>
        </w:rPr>
      </w:pPr>
      <w:r w:rsidRPr="00EA151A">
        <w:rPr>
          <w:rFonts w:cs="Tahoma"/>
          <w:lang w:val="pt-BR"/>
        </w:rPr>
        <w:t>Se um cliente já tiver promovido o produto incluído em um registro de Contrato Enterprise existente, essa promoção não poderá ser usada no mesmo registro.</w:t>
      </w:r>
    </w:p>
    <w:p w:rsidR="005D1BAF" w:rsidRPr="00D87C99" w:rsidRDefault="00817F04" w:rsidP="005D1BAF">
      <w:pPr>
        <w:pStyle w:val="Heading2"/>
        <w:ind w:left="0"/>
        <w:rPr>
          <w:rFonts w:ascii="Tahoma" w:hAnsi="Tahoma" w:cs="Tahoma"/>
          <w:lang w:val="pt-BR"/>
        </w:rPr>
      </w:pPr>
      <w:bookmarkStart w:id="707" w:name="_Toc336338183"/>
      <w:bookmarkStart w:id="708" w:name="_Toc534481619"/>
      <w:bookmarkEnd w:id="707"/>
      <w:r w:rsidRPr="00EA151A">
        <w:rPr>
          <w:rFonts w:ascii="Tahoma" w:hAnsi="Tahoma" w:cs="Tahoma"/>
          <w:color w:val="FF9429"/>
          <w:lang w:val="pt-BR" w:eastAsia="x-none"/>
        </w:rPr>
        <w:t>Promoção de Step-up do Windows Server Datacenter</w:t>
      </w:r>
      <w:bookmarkEnd w:id="708"/>
    </w:p>
    <w:p w:rsidR="00EF4590" w:rsidRPr="00D87C99" w:rsidRDefault="00EF4590" w:rsidP="001978D1">
      <w:pPr>
        <w:rPr>
          <w:rFonts w:cs="Tahoma"/>
          <w:lang w:val="pt-BR"/>
        </w:rPr>
      </w:pPr>
    </w:p>
    <w:p w:rsidR="005D1BAF" w:rsidRPr="00D87C99" w:rsidRDefault="00817F04" w:rsidP="00B06675">
      <w:pPr>
        <w:spacing w:after="200" w:line="269" w:lineRule="auto"/>
        <w:rPr>
          <w:rFonts w:cs="Tahoma"/>
          <w:lang w:val="pt-BR"/>
        </w:rPr>
      </w:pPr>
      <w:r w:rsidRPr="00EA151A">
        <w:rPr>
          <w:rFonts w:cs="Tahoma"/>
          <w:color w:val="000000"/>
          <w:lang w:val="pt-BR"/>
        </w:rPr>
        <w:t>Como oferta por tempo limitado de 1º de setembro de 2012 a 31 de março de 2013, a Microsoft oferece uma economia de até 20% no preço da Licença e Software Assurance (L&amp;SA) para a edição Windows Server DC.</w:t>
      </w:r>
      <w:r w:rsidR="00E11639" w:rsidRPr="00D87C99">
        <w:rPr>
          <w:rFonts w:cs="Tahoma"/>
          <w:lang w:val="pt-BR"/>
        </w:rPr>
        <w:t xml:space="preserve"> </w:t>
      </w:r>
      <w:r w:rsidRPr="00EA151A">
        <w:rPr>
          <w:rFonts w:cs="Tahoma"/>
          <w:color w:val="000000"/>
          <w:lang w:val="pt-BR"/>
        </w:rPr>
        <w:t>Esta</w:t>
      </w:r>
      <w:r w:rsidR="007730D0">
        <w:rPr>
          <w:rFonts w:cs="Tahoma"/>
          <w:color w:val="000000"/>
          <w:lang w:val="pt-BR"/>
        </w:rPr>
        <w:t> </w:t>
      </w:r>
      <w:r w:rsidRPr="00EA151A">
        <w:rPr>
          <w:rFonts w:cs="Tahoma"/>
          <w:color w:val="000000"/>
          <w:lang w:val="pt-BR"/>
        </w:rPr>
        <w:t>promoção está disponível de acordo com o Contrato Microsoft Enterprise, Enrollment for Application Platform, Enrollment for Core Infrastructure, Microsoft Select Plus e Microsoft Open Value (Todas as verticais).</w:t>
      </w:r>
    </w:p>
    <w:p w:rsidR="005D1BAF" w:rsidRPr="00D87C99" w:rsidRDefault="00817F04" w:rsidP="005D1BAF">
      <w:pPr>
        <w:pStyle w:val="Heading2"/>
        <w:ind w:left="0"/>
        <w:rPr>
          <w:rFonts w:ascii="Tahoma" w:hAnsi="Tahoma" w:cs="Tahoma"/>
          <w:lang w:val="pt-BR"/>
        </w:rPr>
      </w:pPr>
      <w:bookmarkStart w:id="709" w:name="_Toc336338184"/>
      <w:bookmarkStart w:id="710" w:name="_Toc534481620"/>
      <w:bookmarkEnd w:id="709"/>
      <w:r w:rsidRPr="00EA151A">
        <w:rPr>
          <w:rFonts w:ascii="Tahoma" w:hAnsi="Tahoma" w:cs="Tahoma"/>
          <w:color w:val="FF9429"/>
          <w:lang w:val="pt-BR" w:eastAsia="x-none"/>
        </w:rPr>
        <w:t>Forefront Online Protection for Exchange</w:t>
      </w:r>
      <w:bookmarkEnd w:id="710"/>
      <w:r w:rsidRPr="00D87C99">
        <w:rPr>
          <w:rFonts w:ascii="Tahoma" w:hAnsi="Tahoma" w:cs="Tahoma"/>
          <w:lang w:val="pt-BR"/>
        </w:rPr>
        <w:t xml:space="preserve"> </w:t>
      </w:r>
    </w:p>
    <w:p w:rsidR="00EF4590" w:rsidRPr="00D87C99" w:rsidRDefault="00EF4590" w:rsidP="001978D1">
      <w:pPr>
        <w:rPr>
          <w:rFonts w:cs="Tahoma"/>
          <w:lang w:val="pt-BR"/>
        </w:rPr>
      </w:pPr>
    </w:p>
    <w:p w:rsidR="00BC10BD" w:rsidRPr="00D87C99" w:rsidRDefault="00817F04" w:rsidP="00283BE5">
      <w:pPr>
        <w:spacing w:after="200" w:line="269" w:lineRule="auto"/>
        <w:rPr>
          <w:rFonts w:cs="Tahoma"/>
          <w:lang w:val="pt-BR"/>
        </w:rPr>
      </w:pPr>
      <w:r w:rsidRPr="00EA151A">
        <w:rPr>
          <w:rFonts w:cs="Tahoma"/>
          <w:color w:val="000000"/>
          <w:lang w:val="pt-BR"/>
        </w:rPr>
        <w:t>Como oferta por tempo limitado de 1º de setembro de 2011 a 31 de dezembro de 2012, a Microsoft oferece até 40%</w:t>
      </w:r>
      <w:r w:rsidR="00283BE5">
        <w:rPr>
          <w:rFonts w:cs="Tahoma"/>
          <w:color w:val="000000"/>
          <w:lang w:val="pt-BR"/>
        </w:rPr>
        <w:t> </w:t>
      </w:r>
      <w:r w:rsidRPr="00EA151A">
        <w:rPr>
          <w:rFonts w:cs="Tahoma"/>
          <w:color w:val="000000"/>
          <w:lang w:val="pt-BR"/>
        </w:rPr>
        <w:t>de desconto no preço de assinatura mensal do Forefront Online Protection for Exchange.</w:t>
      </w:r>
      <w:r w:rsidR="00E11639" w:rsidRPr="00D87C99">
        <w:rPr>
          <w:rFonts w:cs="Tahoma"/>
          <w:lang w:val="pt-BR"/>
        </w:rPr>
        <w:t xml:space="preserve"> </w:t>
      </w:r>
      <w:r w:rsidRPr="00EA151A">
        <w:rPr>
          <w:rFonts w:cs="Tahoma"/>
          <w:color w:val="000000"/>
          <w:lang w:val="pt-BR"/>
        </w:rPr>
        <w:t>Essa promoção é</w:t>
      </w:r>
      <w:r w:rsidR="00283BE5">
        <w:rPr>
          <w:rFonts w:cs="Tahoma"/>
          <w:color w:val="000000"/>
          <w:lang w:val="pt-BR"/>
        </w:rPr>
        <w:t> </w:t>
      </w:r>
      <w:r w:rsidRPr="00EA151A">
        <w:rPr>
          <w:rFonts w:cs="Tahoma"/>
          <w:color w:val="000000"/>
          <w:lang w:val="pt-BR"/>
        </w:rPr>
        <w:t>oferecida sob o Microsoft Select Plus, Open Value, Open Value Subscription e programas de Licenciamento por Volume do Parceiro Governamental Internacional.</w:t>
      </w:r>
      <w:r w:rsidRPr="00D87C99">
        <w:rPr>
          <w:rFonts w:cs="Tahoma"/>
          <w:lang w:val="pt-BR"/>
        </w:rPr>
        <w:t xml:space="preserve"> </w:t>
      </w:r>
    </w:p>
    <w:p w:rsidR="00D24E3C" w:rsidRPr="00D87C99" w:rsidRDefault="00817F04" w:rsidP="00D24E3C">
      <w:pPr>
        <w:pStyle w:val="Heading2"/>
        <w:ind w:left="0"/>
        <w:rPr>
          <w:rFonts w:ascii="Tahoma" w:hAnsi="Tahoma" w:cs="Tahoma"/>
          <w:lang w:val="pt-BR"/>
        </w:rPr>
      </w:pPr>
      <w:bookmarkStart w:id="711" w:name="_SECTION_3_–"/>
      <w:bookmarkStart w:id="712" w:name="_Toc336338185"/>
      <w:bookmarkStart w:id="713" w:name="_Toc534481621"/>
      <w:bookmarkEnd w:id="711"/>
      <w:bookmarkEnd w:id="712"/>
      <w:r w:rsidRPr="00EA151A">
        <w:rPr>
          <w:rFonts w:ascii="Tahoma" w:hAnsi="Tahoma" w:cs="Tahoma"/>
          <w:color w:val="FF9429"/>
          <w:lang w:val="pt-BR" w:eastAsia="x-none"/>
        </w:rPr>
        <w:t>30% de Desconto na Atualização para o Visual Studio Premium com MSDN</w:t>
      </w:r>
      <w:bookmarkEnd w:id="713"/>
      <w:r w:rsidRPr="00D87C99">
        <w:rPr>
          <w:rFonts w:ascii="Tahoma" w:hAnsi="Tahoma" w:cs="Tahoma"/>
          <w:lang w:val="pt-BR"/>
        </w:rPr>
        <w:t xml:space="preserve"> </w:t>
      </w:r>
    </w:p>
    <w:p w:rsidR="00D24E3C" w:rsidRPr="00D87C99" w:rsidRDefault="00D24E3C" w:rsidP="001978D1">
      <w:pPr>
        <w:rPr>
          <w:rFonts w:cs="Tahoma"/>
          <w:lang w:val="pt-BR"/>
        </w:rPr>
      </w:pPr>
    </w:p>
    <w:p w:rsidR="000C2842" w:rsidRPr="00D87C99" w:rsidRDefault="00817F04" w:rsidP="00B06675">
      <w:pPr>
        <w:spacing w:after="200" w:line="269" w:lineRule="auto"/>
        <w:rPr>
          <w:rFonts w:cs="Tahoma"/>
          <w:lang w:val="pt-BR"/>
        </w:rPr>
      </w:pPr>
      <w:r w:rsidRPr="00EA151A">
        <w:rPr>
          <w:rFonts w:cs="Tahoma"/>
          <w:color w:val="000000"/>
          <w:lang w:val="pt-BR"/>
        </w:rPr>
        <w:t>Como oferta por tempo limitado de 1º de outubro de 2012 a 31 de março de 2013, a Microsoft oferecerá um desconto de 30% no Visual Studio Premium com MSDN para clientes que ativarem o SA no Visual Studio Professional com MSDN.</w:t>
      </w:r>
      <w:r w:rsidRPr="00D87C99">
        <w:rPr>
          <w:rFonts w:cs="Tahoma"/>
          <w:lang w:val="pt-BR"/>
        </w:rPr>
        <w:t xml:space="preserve"> </w:t>
      </w:r>
      <w:r w:rsidR="00C85317" w:rsidRPr="00EA151A">
        <w:rPr>
          <w:rFonts w:cs="Tahoma"/>
          <w:color w:val="000000"/>
          <w:lang w:val="pt-BR"/>
        </w:rPr>
        <w:t>Essa promoção está disponível nos programas Microsoft Enterprise, USG, EAP, Select Plus e Open Value.</w:t>
      </w:r>
      <w:r w:rsidRPr="00D87C99">
        <w:rPr>
          <w:rFonts w:cs="Tahoma"/>
          <w:lang w:val="pt-BR"/>
        </w:rPr>
        <w:t xml:space="preserve"> </w:t>
      </w:r>
    </w:p>
    <w:p w:rsidR="00D24E3C" w:rsidRPr="000C13BE" w:rsidRDefault="00817F04" w:rsidP="00D24E3C">
      <w:pPr>
        <w:pStyle w:val="Heading2"/>
        <w:ind w:left="0"/>
        <w:rPr>
          <w:rFonts w:ascii="Tahoma" w:hAnsi="Tahoma" w:cs="Tahoma"/>
          <w:lang w:val="pt-BR"/>
        </w:rPr>
      </w:pPr>
      <w:bookmarkStart w:id="714" w:name="_Toc336338186"/>
      <w:bookmarkStart w:id="715" w:name="_Toc534481622"/>
      <w:bookmarkEnd w:id="714"/>
      <w:r w:rsidRPr="000C13BE">
        <w:rPr>
          <w:rFonts w:ascii="Tahoma" w:hAnsi="Tahoma" w:cs="Tahoma"/>
          <w:color w:val="FF9429"/>
          <w:lang w:val="pt-BR" w:eastAsia="x-none"/>
        </w:rPr>
        <w:t>Step-up para Windows 8 com SA</w:t>
      </w:r>
      <w:bookmarkEnd w:id="715"/>
    </w:p>
    <w:p w:rsidR="00D24E3C" w:rsidRPr="000C13BE" w:rsidRDefault="00D24E3C" w:rsidP="001978D1">
      <w:pPr>
        <w:rPr>
          <w:rFonts w:cs="Tahoma"/>
          <w:lang w:val="pt-BR"/>
        </w:rPr>
      </w:pPr>
    </w:p>
    <w:p w:rsidR="00D24E3C" w:rsidRPr="00D87C99" w:rsidRDefault="00817F04" w:rsidP="004303AB">
      <w:pPr>
        <w:spacing w:after="200" w:line="269" w:lineRule="auto"/>
        <w:rPr>
          <w:rFonts w:cs="Tahoma"/>
          <w:lang w:val="pt-BR"/>
        </w:rPr>
      </w:pPr>
      <w:r w:rsidRPr="00EA151A">
        <w:rPr>
          <w:rFonts w:cs="Tahoma"/>
          <w:color w:val="000000"/>
          <w:lang w:val="pt-BR"/>
        </w:rPr>
        <w:t>Entre 1º de novembro de 2012 e 31 de janeiro de 2013, a Microsoft oferecerá um desconto de 40% nas licenças de</w:t>
      </w:r>
      <w:r w:rsidR="007730D0">
        <w:rPr>
          <w:rFonts w:cs="Tahoma"/>
          <w:color w:val="000000"/>
          <w:lang w:val="pt-BR"/>
        </w:rPr>
        <w:t> </w:t>
      </w:r>
      <w:r w:rsidRPr="00EA151A">
        <w:rPr>
          <w:rFonts w:cs="Tahoma"/>
          <w:color w:val="000000"/>
          <w:lang w:val="pt-BR"/>
        </w:rPr>
        <w:t>atualização Open com Software Assurance (Licença Open ou Programas Open Value) e um desconto de 15%</w:t>
      </w:r>
      <w:r w:rsidR="004303AB">
        <w:rPr>
          <w:rFonts w:cs="Tahoma"/>
          <w:color w:val="000000"/>
          <w:lang w:val="pt-BR"/>
        </w:rPr>
        <w:t> </w:t>
      </w:r>
      <w:r w:rsidRPr="00EA151A">
        <w:rPr>
          <w:rFonts w:cs="Tahoma"/>
          <w:color w:val="000000"/>
          <w:lang w:val="pt-BR"/>
        </w:rPr>
        <w:t>nas</w:t>
      </w:r>
      <w:r w:rsidR="007730D0">
        <w:rPr>
          <w:rFonts w:cs="Tahoma"/>
          <w:color w:val="000000"/>
          <w:lang w:val="pt-BR"/>
        </w:rPr>
        <w:t> </w:t>
      </w:r>
      <w:r w:rsidRPr="00EA151A">
        <w:rPr>
          <w:rFonts w:cs="Tahoma"/>
          <w:color w:val="000000"/>
          <w:lang w:val="pt-BR"/>
        </w:rPr>
        <w:t>licenças de atualização Open.</w:t>
      </w:r>
      <w:r w:rsidRPr="00D87C99">
        <w:rPr>
          <w:rFonts w:cs="Tahoma"/>
          <w:lang w:val="pt-BR"/>
        </w:rPr>
        <w:t xml:space="preserve"> </w:t>
      </w:r>
      <w:r w:rsidRPr="00EA151A">
        <w:rPr>
          <w:rFonts w:cs="Tahoma"/>
          <w:color w:val="000000"/>
          <w:lang w:val="pt-BR"/>
        </w:rPr>
        <w:t>Os preços promocionais são válidos para aquisição de até 150 licenças.</w:t>
      </w:r>
    </w:p>
    <w:p w:rsidR="00491DAC" w:rsidRPr="00D87C99" w:rsidRDefault="00817F04" w:rsidP="007B1734">
      <w:pPr>
        <w:pStyle w:val="Heading2"/>
        <w:ind w:left="0"/>
        <w:rPr>
          <w:rFonts w:ascii="Tahoma" w:hAnsi="Tahoma" w:cs="Tahoma"/>
          <w:lang w:val="pt-BR"/>
        </w:rPr>
      </w:pPr>
      <w:bookmarkStart w:id="716" w:name="_Toc534481623"/>
      <w:r w:rsidRPr="00EA151A">
        <w:rPr>
          <w:rFonts w:ascii="Tahoma" w:hAnsi="Tahoma" w:cs="Tahoma"/>
          <w:color w:val="FF9429"/>
          <w:lang w:val="pt-BR" w:eastAsia="x-none"/>
        </w:rPr>
        <w:t>15% de desconto em Step-ups do Project/Visio</w:t>
      </w:r>
      <w:bookmarkEnd w:id="716"/>
      <w:r w:rsidRPr="00D87C99">
        <w:rPr>
          <w:rFonts w:ascii="Tahoma" w:hAnsi="Tahoma" w:cs="Tahoma"/>
          <w:lang w:val="pt-BR"/>
        </w:rPr>
        <w:t xml:space="preserve"> </w:t>
      </w:r>
    </w:p>
    <w:p w:rsidR="00491DAC" w:rsidRPr="00D87C99" w:rsidRDefault="00491DAC" w:rsidP="001978D1">
      <w:pPr>
        <w:tabs>
          <w:tab w:val="left" w:pos="2385"/>
        </w:tabs>
        <w:rPr>
          <w:rFonts w:cs="Tahoma"/>
          <w:lang w:val="pt-BR"/>
        </w:rPr>
      </w:pPr>
    </w:p>
    <w:p w:rsidR="00491DAC" w:rsidRPr="00D87C99" w:rsidRDefault="00C85317" w:rsidP="00196FB5">
      <w:pPr>
        <w:spacing w:after="200" w:line="276" w:lineRule="atLeast"/>
        <w:rPr>
          <w:rFonts w:cs="Tahoma"/>
          <w:lang w:val="pt-BR"/>
        </w:rPr>
      </w:pPr>
      <w:r w:rsidRPr="00EA151A">
        <w:rPr>
          <w:rFonts w:cs="Tahoma"/>
          <w:color w:val="000000"/>
          <w:lang w:val="pt-BR"/>
        </w:rPr>
        <w:t>Como oferta por tempo limitado de 1º de dezembro de 2012 a 30 de junho de 2013, a Microsoft oferece até 15%</w:t>
      </w:r>
      <w:r w:rsidR="00196FB5">
        <w:rPr>
          <w:rFonts w:cs="Tahoma"/>
          <w:color w:val="000000"/>
          <w:lang w:val="pt-BR"/>
        </w:rPr>
        <w:t> </w:t>
      </w:r>
      <w:r w:rsidRPr="00EA151A">
        <w:rPr>
          <w:rFonts w:cs="Tahoma"/>
          <w:color w:val="000000"/>
          <w:lang w:val="pt-BR"/>
        </w:rPr>
        <w:t>de</w:t>
      </w:r>
      <w:r w:rsidR="00DA19F7">
        <w:rPr>
          <w:rFonts w:cs="Tahoma"/>
          <w:color w:val="000000"/>
          <w:lang w:val="pt-BR"/>
        </w:rPr>
        <w:t> </w:t>
      </w:r>
      <w:r w:rsidRPr="00EA151A">
        <w:rPr>
          <w:rFonts w:cs="Tahoma"/>
          <w:color w:val="000000"/>
          <w:lang w:val="pt-BR"/>
        </w:rPr>
        <w:t>Desconto em Step-up para Project Professional para Project Standard sob SA, bem com um desconto de 15% em Step-up para Visio Professional para Visio Standard sob SA.</w:t>
      </w:r>
      <w:r w:rsidR="00817F04" w:rsidRPr="00D87C99">
        <w:rPr>
          <w:rFonts w:cs="Tahoma"/>
          <w:lang w:val="pt-BR"/>
        </w:rPr>
        <w:t xml:space="preserve"> </w:t>
      </w:r>
      <w:r w:rsidRPr="00EA151A">
        <w:rPr>
          <w:rFonts w:cs="Tahoma"/>
          <w:color w:val="000000"/>
          <w:lang w:val="pt-BR"/>
        </w:rPr>
        <w:t>Essa promoção está disponível nos programas Microsoft Enterprise, Enterprise Subscription, Select Plus, EAP e Open Value.</w:t>
      </w:r>
    </w:p>
    <w:p w:rsidR="00B7048F" w:rsidRPr="00D87C99" w:rsidRDefault="00817F04" w:rsidP="007B1734">
      <w:pPr>
        <w:pStyle w:val="Heading2"/>
        <w:ind w:left="0"/>
        <w:rPr>
          <w:rFonts w:ascii="Tahoma" w:hAnsi="Tahoma" w:cs="Tahoma"/>
          <w:lang w:val="pt-BR"/>
        </w:rPr>
      </w:pPr>
      <w:bookmarkStart w:id="717" w:name="_Toc534481624"/>
      <w:r w:rsidRPr="00EA151A">
        <w:rPr>
          <w:rFonts w:ascii="Tahoma" w:hAnsi="Tahoma" w:cs="Tahoma"/>
          <w:color w:val="FF9429"/>
          <w:lang w:val="pt-BR" w:eastAsia="x-none"/>
        </w:rPr>
        <w:lastRenderedPageBreak/>
        <w:t>55% de desconto na CAL do Project Server para Compras para Toda a</w:t>
      </w:r>
      <w:r w:rsidR="007730D0">
        <w:rPr>
          <w:rFonts w:ascii="Tahoma" w:hAnsi="Tahoma" w:cs="Tahoma"/>
          <w:color w:val="FF9429"/>
          <w:lang w:val="pt-BR" w:eastAsia="x-none"/>
        </w:rPr>
        <w:t> </w:t>
      </w:r>
      <w:r w:rsidRPr="00EA151A">
        <w:rPr>
          <w:rFonts w:ascii="Tahoma" w:hAnsi="Tahoma" w:cs="Tahoma"/>
          <w:color w:val="FF9429"/>
          <w:lang w:val="pt-BR" w:eastAsia="x-none"/>
        </w:rPr>
        <w:t>Empresa</w:t>
      </w:r>
      <w:bookmarkEnd w:id="717"/>
    </w:p>
    <w:p w:rsidR="00B7048F" w:rsidRPr="00D87C99" w:rsidRDefault="00B7048F" w:rsidP="007B1734">
      <w:pPr>
        <w:rPr>
          <w:rFonts w:cs="Tahoma"/>
          <w:lang w:val="pt-BR"/>
        </w:rPr>
      </w:pPr>
    </w:p>
    <w:p w:rsidR="00B7048F" w:rsidRPr="00D87C99" w:rsidRDefault="00B7048F" w:rsidP="00D24E3C">
      <w:pPr>
        <w:spacing w:after="200" w:line="276" w:lineRule="auto"/>
        <w:rPr>
          <w:rFonts w:cs="Tahoma"/>
          <w:lang w:val="pt-BR"/>
        </w:rPr>
      </w:pPr>
      <w:r w:rsidRPr="00EA151A">
        <w:rPr>
          <w:rFonts w:cs="Tahoma"/>
          <w:color w:val="000000"/>
          <w:lang w:val="pt-BR"/>
        </w:rPr>
        <w:t>Como uma oferta por tempo limitado de 1º de dezembro de 2012 a 30 de junho de 2013, a Microsoft oferece um Desconto de 55% na CAL do Project Server se for adquirida para toda a empresa.</w:t>
      </w:r>
      <w:r w:rsidR="00817F04" w:rsidRPr="00D87C99">
        <w:rPr>
          <w:rFonts w:cs="Tahoma"/>
          <w:lang w:val="pt-BR"/>
        </w:rPr>
        <w:t xml:space="preserve"> </w:t>
      </w:r>
      <w:r w:rsidR="00817F04" w:rsidRPr="00EA151A">
        <w:rPr>
          <w:rFonts w:cs="Tahoma"/>
          <w:color w:val="000000"/>
          <w:lang w:val="pt-BR"/>
        </w:rPr>
        <w:t>Essa promoção está disponível nos</w:t>
      </w:r>
      <w:r w:rsidR="00DA19F7">
        <w:rPr>
          <w:rFonts w:cs="Tahoma"/>
          <w:color w:val="000000"/>
          <w:lang w:val="pt-BR"/>
        </w:rPr>
        <w:t> </w:t>
      </w:r>
      <w:r w:rsidR="00817F04" w:rsidRPr="00EA151A">
        <w:rPr>
          <w:rFonts w:cs="Tahoma"/>
          <w:color w:val="000000"/>
          <w:lang w:val="pt-BR"/>
        </w:rPr>
        <w:t>programas Microsoft Enterprise, Enterprise Subscription e EAP.</w:t>
      </w:r>
      <w:r w:rsidR="00817F04" w:rsidRPr="00D87C99">
        <w:rPr>
          <w:rFonts w:cs="Tahoma"/>
          <w:lang w:val="pt-BR"/>
        </w:rPr>
        <w:t xml:space="preserve"> </w:t>
      </w:r>
    </w:p>
    <w:p w:rsidR="00EC7A14" w:rsidRPr="00D87C99" w:rsidRDefault="00544D50" w:rsidP="00EC7A14">
      <w:pPr>
        <w:rPr>
          <w:lang w:val="pt-BR"/>
        </w:rPr>
      </w:pPr>
      <w:bookmarkStart w:id="718" w:name="_SEÇÃO_3_–"/>
      <w:bookmarkEnd w:id="718"/>
      <w:r w:rsidRPr="00D87C99">
        <w:rPr>
          <w:lang w:val="pt-BR"/>
        </w:rPr>
        <w:br w:type="page"/>
      </w:r>
      <w:bookmarkStart w:id="719" w:name="_Toc336338188"/>
      <w:bookmarkEnd w:id="719"/>
    </w:p>
    <w:p w:rsidR="00023FE7" w:rsidRPr="00D87C99" w:rsidRDefault="00817F04" w:rsidP="009C0DC9">
      <w:pPr>
        <w:pStyle w:val="Heading1"/>
        <w:rPr>
          <w:rFonts w:cs="Tahoma"/>
          <w:lang w:val="pt-BR"/>
        </w:rPr>
      </w:pPr>
      <w:bookmarkStart w:id="720" w:name="_SEÇÃO_3_–_1"/>
      <w:bookmarkStart w:id="721" w:name="_Toc534481625"/>
      <w:bookmarkEnd w:id="720"/>
      <w:r w:rsidRPr="00EA151A">
        <w:rPr>
          <w:rFonts w:cs="Tahoma"/>
          <w:lang w:val="pt-BR" w:eastAsia="x-none"/>
        </w:rPr>
        <w:lastRenderedPageBreak/>
        <w:t>SEÇÃO 3 – TERMOS do Programa de Licenciamento por Volume</w:t>
      </w:r>
      <w:bookmarkEnd w:id="721"/>
    </w:p>
    <w:p w:rsidR="00E64551" w:rsidRPr="00D87C99" w:rsidRDefault="00E64551" w:rsidP="00456002">
      <w:pPr>
        <w:pStyle w:val="Heading3"/>
        <w:ind w:right="720"/>
        <w:rPr>
          <w:rFonts w:ascii="Tahoma" w:hAnsi="Tahoma" w:cs="Tahoma"/>
          <w:sz w:val="24"/>
          <w:szCs w:val="22"/>
          <w:lang w:val="pt-BR" w:eastAsia="x-none"/>
        </w:rPr>
      </w:pPr>
      <w:bookmarkStart w:id="722" w:name="_Toc323159724"/>
    </w:p>
    <w:p w:rsidR="00456002" w:rsidRPr="00D87C99" w:rsidRDefault="00817F04" w:rsidP="003E606C">
      <w:pPr>
        <w:pStyle w:val="Heading3"/>
        <w:ind w:right="720"/>
        <w:rPr>
          <w:rFonts w:ascii="Tahoma" w:hAnsi="Tahoma" w:cs="Tahoma"/>
          <w:lang w:val="pt-BR"/>
        </w:rPr>
      </w:pPr>
      <w:bookmarkStart w:id="723" w:name="_Toc336338189"/>
      <w:bookmarkStart w:id="724" w:name="_Toc534481626"/>
      <w:bookmarkEnd w:id="722"/>
      <w:bookmarkEnd w:id="723"/>
      <w:r w:rsidRPr="00EA151A">
        <w:rPr>
          <w:rFonts w:ascii="Tahoma" w:hAnsi="Tahoma" w:cs="Tahoma"/>
          <w:sz w:val="24"/>
          <w:lang w:val="pt-BR" w:eastAsia="x-none"/>
        </w:rPr>
        <w:t>Programas de Licenciamento por Volume Aplicáveis</w:t>
      </w:r>
      <w:bookmarkEnd w:id="724"/>
      <w:r w:rsidRPr="00D87C99">
        <w:rPr>
          <w:rFonts w:ascii="Tahoma" w:hAnsi="Tahoma" w:cs="Tahoma"/>
          <w:lang w:val="pt-BR"/>
        </w:rPr>
        <w:t xml:space="preserve"> </w:t>
      </w:r>
    </w:p>
    <w:p w:rsidR="00E64551" w:rsidRPr="00D87C99" w:rsidRDefault="00E64551" w:rsidP="003E606C">
      <w:pPr>
        <w:rPr>
          <w:rFonts w:cs="Tahoma"/>
          <w:lang w:val="pt-BR"/>
        </w:rPr>
      </w:pPr>
    </w:p>
    <w:p w:rsidR="00456002" w:rsidRPr="00D87C99" w:rsidRDefault="00817F04" w:rsidP="009B36F3">
      <w:pPr>
        <w:rPr>
          <w:rFonts w:cs="Tahoma"/>
          <w:lang w:val="pt-BR"/>
        </w:rPr>
      </w:pPr>
      <w:r w:rsidRPr="00EA151A">
        <w:rPr>
          <w:rFonts w:cs="Tahoma"/>
          <w:lang w:val="pt-BR"/>
        </w:rPr>
        <w:t>Esta seção se aplica aos seguintes programas de licenciamento por volume, inclusive as versões Academic, Charity e</w:t>
      </w:r>
      <w:r w:rsidR="009B36F3">
        <w:rPr>
          <w:rFonts w:cs="Tahoma"/>
          <w:lang w:val="pt-BR"/>
        </w:rPr>
        <w:t> </w:t>
      </w:r>
      <w:r w:rsidRPr="00EA151A">
        <w:rPr>
          <w:rFonts w:cs="Tahoma"/>
          <w:lang w:val="pt-BR"/>
        </w:rPr>
        <w:t>Government, onde aplicável.</w:t>
      </w:r>
    </w:p>
    <w:p w:rsidR="00510F6B" w:rsidRPr="00D87C99" w:rsidRDefault="00510F6B" w:rsidP="00456002">
      <w:pPr>
        <w:rPr>
          <w:rFonts w:cs="Tahoma"/>
          <w:lang w:val="pt-BR"/>
        </w:rPr>
      </w:pPr>
    </w:p>
    <w:p w:rsidR="00456002" w:rsidRPr="00EA151A" w:rsidRDefault="00817F04" w:rsidP="008737A3">
      <w:pPr>
        <w:numPr>
          <w:ilvl w:val="0"/>
          <w:numId w:val="2"/>
        </w:numPr>
        <w:spacing w:after="60"/>
        <w:rPr>
          <w:rFonts w:cs="Tahoma"/>
        </w:rPr>
      </w:pPr>
      <w:r w:rsidRPr="00EA151A">
        <w:rPr>
          <w:rFonts w:cs="Tahoma"/>
          <w:lang w:val="pt-BR"/>
        </w:rPr>
        <w:t>Licença Open</w:t>
      </w:r>
    </w:p>
    <w:p w:rsidR="00456002" w:rsidRPr="00EA151A" w:rsidRDefault="00817F04" w:rsidP="008737A3">
      <w:pPr>
        <w:numPr>
          <w:ilvl w:val="0"/>
          <w:numId w:val="2"/>
        </w:numPr>
        <w:spacing w:after="60"/>
        <w:rPr>
          <w:rFonts w:cs="Tahoma"/>
        </w:rPr>
      </w:pPr>
      <w:r w:rsidRPr="00EA151A">
        <w:rPr>
          <w:rFonts w:cs="Tahoma"/>
          <w:lang w:val="pt-BR"/>
        </w:rPr>
        <w:t>Open Value</w:t>
      </w:r>
      <w:r w:rsidRPr="00EA151A">
        <w:rPr>
          <w:rFonts w:cs="Tahoma"/>
        </w:rPr>
        <w:t xml:space="preserve"> </w:t>
      </w:r>
    </w:p>
    <w:p w:rsidR="00456002" w:rsidRPr="00EA151A" w:rsidRDefault="00817F04" w:rsidP="008737A3">
      <w:pPr>
        <w:numPr>
          <w:ilvl w:val="0"/>
          <w:numId w:val="2"/>
        </w:numPr>
        <w:spacing w:after="60"/>
        <w:rPr>
          <w:rFonts w:cs="Tahoma"/>
        </w:rPr>
      </w:pPr>
      <w:r w:rsidRPr="00EA151A">
        <w:rPr>
          <w:rFonts w:cs="Tahoma"/>
          <w:lang w:val="pt-BR"/>
        </w:rPr>
        <w:t>Open Value Subscription</w:t>
      </w:r>
      <w:r w:rsidRPr="00EA151A">
        <w:rPr>
          <w:rFonts w:cs="Tahoma"/>
        </w:rPr>
        <w:t xml:space="preserve"> </w:t>
      </w:r>
    </w:p>
    <w:p w:rsidR="00456002" w:rsidRPr="00EA151A" w:rsidRDefault="00817F04" w:rsidP="008737A3">
      <w:pPr>
        <w:numPr>
          <w:ilvl w:val="0"/>
          <w:numId w:val="2"/>
        </w:numPr>
        <w:spacing w:after="60"/>
        <w:rPr>
          <w:rFonts w:cs="Tahoma"/>
        </w:rPr>
      </w:pPr>
      <w:r w:rsidRPr="00EA151A">
        <w:rPr>
          <w:rFonts w:cs="Tahoma"/>
          <w:lang w:val="pt-BR"/>
        </w:rPr>
        <w:t>Select</w:t>
      </w:r>
      <w:r w:rsidRPr="00EA151A">
        <w:rPr>
          <w:rFonts w:cs="Tahoma"/>
        </w:rPr>
        <w:t xml:space="preserve"> </w:t>
      </w:r>
    </w:p>
    <w:p w:rsidR="00456002" w:rsidRPr="00EA151A" w:rsidRDefault="00817F04" w:rsidP="008737A3">
      <w:pPr>
        <w:numPr>
          <w:ilvl w:val="0"/>
          <w:numId w:val="2"/>
        </w:numPr>
        <w:spacing w:after="60"/>
        <w:rPr>
          <w:rFonts w:cs="Tahoma"/>
        </w:rPr>
      </w:pPr>
      <w:r w:rsidRPr="00EA151A">
        <w:rPr>
          <w:rFonts w:cs="Tahoma"/>
          <w:lang w:val="pt-BR"/>
        </w:rPr>
        <w:t>Select Plus</w:t>
      </w:r>
      <w:r w:rsidRPr="00EA151A">
        <w:rPr>
          <w:rFonts w:cs="Tahoma"/>
        </w:rPr>
        <w:t xml:space="preserve"> </w:t>
      </w:r>
    </w:p>
    <w:p w:rsidR="0091793D" w:rsidRPr="00EA151A" w:rsidRDefault="00817F04" w:rsidP="008737A3">
      <w:pPr>
        <w:numPr>
          <w:ilvl w:val="0"/>
          <w:numId w:val="2"/>
        </w:numPr>
        <w:spacing w:after="60"/>
        <w:rPr>
          <w:rFonts w:cs="Tahoma"/>
        </w:rPr>
      </w:pPr>
      <w:r w:rsidRPr="00EA151A">
        <w:rPr>
          <w:rFonts w:cs="Tahoma"/>
          <w:lang w:val="pt-BR"/>
        </w:rPr>
        <w:t>Contrato Enterprise</w:t>
      </w:r>
      <w:r w:rsidRPr="00EA151A">
        <w:rPr>
          <w:rFonts w:cs="Tahoma"/>
        </w:rPr>
        <w:t xml:space="preserve"> </w:t>
      </w:r>
    </w:p>
    <w:p w:rsidR="0091793D" w:rsidRPr="00EA151A" w:rsidRDefault="00817F04" w:rsidP="008737A3">
      <w:pPr>
        <w:numPr>
          <w:ilvl w:val="0"/>
          <w:numId w:val="2"/>
        </w:numPr>
        <w:spacing w:after="60"/>
        <w:rPr>
          <w:rFonts w:cs="Tahoma"/>
        </w:rPr>
      </w:pPr>
      <w:r w:rsidRPr="00EA151A">
        <w:rPr>
          <w:rFonts w:cs="Tahoma"/>
          <w:lang w:val="pt-BR"/>
        </w:rPr>
        <w:t>Contrato Enterprise Subscription</w:t>
      </w:r>
      <w:r w:rsidRPr="00EA151A">
        <w:rPr>
          <w:rFonts w:cs="Tahoma"/>
        </w:rPr>
        <w:t xml:space="preserve"> </w:t>
      </w:r>
    </w:p>
    <w:p w:rsidR="0091793D" w:rsidRPr="009F0DAE" w:rsidRDefault="0091793D" w:rsidP="0091793D">
      <w:pPr>
        <w:pStyle w:val="Heading3"/>
        <w:ind w:right="720"/>
        <w:rPr>
          <w:rFonts w:ascii="Tahoma" w:hAnsi="Tahoma" w:cs="Tahoma"/>
          <w:b w:val="0"/>
          <w:sz w:val="18"/>
          <w:szCs w:val="22"/>
          <w:lang w:eastAsia="x-none"/>
        </w:rPr>
      </w:pPr>
    </w:p>
    <w:p w:rsidR="0091793D" w:rsidRPr="00EA151A" w:rsidRDefault="00817F04" w:rsidP="003E606C">
      <w:pPr>
        <w:pStyle w:val="Heading3"/>
        <w:ind w:right="720"/>
        <w:rPr>
          <w:rFonts w:ascii="Tahoma" w:hAnsi="Tahoma" w:cs="Tahoma"/>
        </w:rPr>
      </w:pPr>
      <w:bookmarkStart w:id="725" w:name="_Toc336338190"/>
      <w:bookmarkStart w:id="726" w:name="_Toc534481627"/>
      <w:bookmarkEnd w:id="725"/>
      <w:r w:rsidRPr="00EA151A">
        <w:rPr>
          <w:rFonts w:ascii="Tahoma" w:hAnsi="Tahoma" w:cs="Tahoma"/>
          <w:sz w:val="24"/>
          <w:lang w:val="pt-BR" w:eastAsia="x-none"/>
        </w:rPr>
        <w:t>Pontos e pedidos mínimos</w:t>
      </w:r>
      <w:bookmarkEnd w:id="726"/>
    </w:p>
    <w:p w:rsidR="00BA4C27" w:rsidRPr="00EA151A" w:rsidRDefault="00BA4C27" w:rsidP="003E606C">
      <w:pPr>
        <w:rPr>
          <w:rFonts w:cs="Tahoma"/>
        </w:rPr>
      </w:pPr>
    </w:p>
    <w:p w:rsidR="00BA4C27" w:rsidRPr="00D87C99" w:rsidRDefault="00817F04" w:rsidP="007C3CE9">
      <w:pPr>
        <w:pStyle w:val="AppendixBodyText"/>
        <w:rPr>
          <w:rFonts w:ascii="Tahoma" w:hAnsi="Tahoma" w:cs="Tahoma"/>
          <w:lang w:val="pt-BR"/>
        </w:rPr>
      </w:pPr>
      <w:r w:rsidRPr="00EA151A">
        <w:rPr>
          <w:rFonts w:ascii="Tahoma" w:hAnsi="Tahoma" w:cs="Tahoma"/>
          <w:sz w:val="18"/>
          <w:lang w:val="pt-BR"/>
        </w:rPr>
        <w:t xml:space="preserve">As opções de Select, Select Plus e Licença Open apresentam uma contagem de </w:t>
      </w:r>
      <w:r w:rsidR="00E11639" w:rsidRPr="00EA151A">
        <w:rPr>
          <w:rFonts w:ascii="Tahoma" w:hAnsi="Tahoma" w:cs="Tahoma"/>
          <w:sz w:val="18"/>
          <w:lang w:val="pt-BR"/>
        </w:rPr>
        <w:t>“</w:t>
      </w:r>
      <w:r w:rsidRPr="00EA151A">
        <w:rPr>
          <w:rFonts w:ascii="Tahoma" w:hAnsi="Tahoma" w:cs="Tahoma"/>
          <w:sz w:val="18"/>
          <w:lang w:val="pt-BR"/>
        </w:rPr>
        <w:t>Pontos</w:t>
      </w:r>
      <w:r w:rsidR="00E11639" w:rsidRPr="00EA151A">
        <w:rPr>
          <w:rFonts w:ascii="Tahoma" w:hAnsi="Tahoma" w:cs="Tahoma"/>
          <w:sz w:val="18"/>
          <w:lang w:val="pt-BR"/>
        </w:rPr>
        <w:t>”</w:t>
      </w:r>
      <w:r w:rsidRPr="00EA151A">
        <w:rPr>
          <w:rFonts w:ascii="Tahoma" w:hAnsi="Tahoma" w:cs="Tahoma"/>
          <w:sz w:val="18"/>
          <w:lang w:val="pt-BR"/>
        </w:rPr>
        <w:t xml:space="preserve"> que indica o valor em pontos atribuído pela Microsoft a cada licença.</w:t>
      </w:r>
      <w:r w:rsidRPr="00D87C99">
        <w:rPr>
          <w:rFonts w:ascii="Tahoma" w:hAnsi="Tahoma" w:cs="Tahoma"/>
          <w:lang w:val="pt-BR"/>
        </w:rPr>
        <w:t xml:space="preserve"> </w:t>
      </w:r>
      <w:r w:rsidRPr="00EA151A">
        <w:rPr>
          <w:rFonts w:ascii="Tahoma" w:hAnsi="Tahoma" w:cs="Tahoma"/>
          <w:sz w:val="18"/>
          <w:lang w:val="pt-BR"/>
        </w:rPr>
        <w:t>Essas contagens de pontos são usadas para calcular a categoria de</w:t>
      </w:r>
      <w:r w:rsidR="007730D0">
        <w:rPr>
          <w:rFonts w:ascii="Tahoma" w:hAnsi="Tahoma" w:cs="Tahoma"/>
          <w:sz w:val="18"/>
          <w:lang w:val="pt-BR"/>
        </w:rPr>
        <w:t> </w:t>
      </w:r>
      <w:r w:rsidRPr="00EA151A">
        <w:rPr>
          <w:rFonts w:ascii="Tahoma" w:hAnsi="Tahoma" w:cs="Tahoma"/>
          <w:sz w:val="18"/>
          <w:lang w:val="pt-BR"/>
        </w:rPr>
        <w:t>preço de volume aplicável ao contrato de um cliente.</w:t>
      </w:r>
      <w:r w:rsidRPr="00D87C99">
        <w:rPr>
          <w:rFonts w:ascii="Tahoma" w:hAnsi="Tahoma" w:cs="Tahoma"/>
          <w:lang w:val="pt-BR"/>
        </w:rPr>
        <w:t xml:space="preserve"> </w:t>
      </w:r>
      <w:r w:rsidRPr="00EA151A">
        <w:rPr>
          <w:rFonts w:ascii="Tahoma" w:hAnsi="Tahoma" w:cs="Tahoma"/>
          <w:sz w:val="18"/>
          <w:lang w:val="pt-BR"/>
        </w:rPr>
        <w:t xml:space="preserve">Quando uma contagem de pontos </w:t>
      </w:r>
      <w:r w:rsidR="00E11639" w:rsidRPr="00EA151A">
        <w:rPr>
          <w:rFonts w:ascii="Tahoma" w:hAnsi="Tahoma" w:cs="Tahoma"/>
          <w:sz w:val="18"/>
          <w:lang w:val="pt-BR"/>
        </w:rPr>
        <w:t>“</w:t>
      </w:r>
      <w:r w:rsidRPr="00EA151A">
        <w:rPr>
          <w:rFonts w:ascii="Tahoma" w:hAnsi="Tahoma" w:cs="Tahoma"/>
          <w:sz w:val="18"/>
          <w:lang w:val="pt-BR"/>
        </w:rPr>
        <w:t>0</w:t>
      </w:r>
      <w:r w:rsidR="00E11639" w:rsidRPr="00EA151A">
        <w:rPr>
          <w:rFonts w:ascii="Tahoma" w:hAnsi="Tahoma" w:cs="Tahoma"/>
          <w:sz w:val="18"/>
          <w:lang w:val="pt-BR"/>
        </w:rPr>
        <w:t>”</w:t>
      </w:r>
      <w:r w:rsidRPr="00EA151A">
        <w:rPr>
          <w:rFonts w:ascii="Tahoma" w:hAnsi="Tahoma" w:cs="Tahoma"/>
          <w:sz w:val="18"/>
          <w:lang w:val="pt-BR"/>
        </w:rPr>
        <w:t xml:space="preserve"> é atribuída a</w:t>
      </w:r>
      <w:r w:rsidR="007C3CE9">
        <w:rPr>
          <w:rFonts w:ascii="Tahoma" w:hAnsi="Tahoma" w:cs="Tahoma"/>
          <w:sz w:val="18"/>
          <w:lang w:val="pt-BR"/>
        </w:rPr>
        <w:t> </w:t>
      </w:r>
      <w:r w:rsidRPr="00EA151A">
        <w:rPr>
          <w:rFonts w:ascii="Tahoma" w:hAnsi="Tahoma" w:cs="Tahoma"/>
          <w:sz w:val="18"/>
          <w:lang w:val="pt-BR"/>
        </w:rPr>
        <w:t>determinado produto, isso significa que ele é oferecido no programa especificado, mas seu valor em pontos é zero.</w:t>
      </w:r>
      <w:r w:rsidR="00E11639" w:rsidRPr="00D87C99">
        <w:rPr>
          <w:rFonts w:ascii="Tahoma" w:hAnsi="Tahoma" w:cs="Tahoma"/>
          <w:lang w:val="pt-BR"/>
        </w:rPr>
        <w:t xml:space="preserve"> </w:t>
      </w:r>
      <w:r w:rsidRPr="00EA151A">
        <w:rPr>
          <w:rFonts w:ascii="Tahoma" w:hAnsi="Tahoma" w:cs="Tahoma"/>
          <w:sz w:val="18"/>
          <w:lang w:val="pt-BR"/>
        </w:rPr>
        <w:t>Esta é a relação entre contagens de unidades e licenças:</w:t>
      </w:r>
    </w:p>
    <w:p w:rsidR="00E64551" w:rsidRPr="00D87C99" w:rsidRDefault="00E64551" w:rsidP="00E64551">
      <w:pPr>
        <w:pStyle w:val="AppendixBodyText"/>
        <w:ind w:right="720"/>
        <w:rPr>
          <w:rFonts w:ascii="Tahoma" w:hAnsi="Tahoma" w:cs="Tahoma"/>
          <w:color w:val="000000"/>
          <w:sz w:val="18"/>
          <w:szCs w:val="18"/>
          <w:highlight w:val="yellow"/>
          <w:lang w:val="pt-BR" w:eastAsia="ja-JP"/>
        </w:rPr>
      </w:pPr>
    </w:p>
    <w:p w:rsidR="00456002" w:rsidRPr="00EA151A" w:rsidRDefault="00456002" w:rsidP="008737A3">
      <w:pPr>
        <w:numPr>
          <w:ilvl w:val="0"/>
          <w:numId w:val="2"/>
        </w:numPr>
        <w:spacing w:after="60"/>
        <w:rPr>
          <w:rFonts w:cs="Tahoma"/>
        </w:rPr>
      </w:pPr>
      <w:r w:rsidRPr="00EA151A">
        <w:rPr>
          <w:rFonts w:cs="Tahoma"/>
          <w:lang w:val="pt-BR"/>
        </w:rPr>
        <w:t>Licença Padrão:</w:t>
      </w:r>
      <w:r w:rsidRPr="00EA151A">
        <w:rPr>
          <w:rFonts w:cs="Tahoma"/>
        </w:rPr>
        <w:t xml:space="preserve"> </w:t>
      </w:r>
      <w:r w:rsidR="00817F04" w:rsidRPr="00EA151A">
        <w:rPr>
          <w:rFonts w:cs="Tahoma"/>
          <w:lang w:val="pt-BR"/>
        </w:rPr>
        <w:t>1 licença</w:t>
      </w:r>
      <w:r w:rsidR="00817F04" w:rsidRPr="00EA151A">
        <w:rPr>
          <w:rFonts w:cs="Tahoma"/>
        </w:rPr>
        <w:t xml:space="preserve"> </w:t>
      </w:r>
    </w:p>
    <w:p w:rsidR="00456002" w:rsidRPr="00EA151A" w:rsidRDefault="00456002" w:rsidP="008737A3">
      <w:pPr>
        <w:numPr>
          <w:ilvl w:val="0"/>
          <w:numId w:val="2"/>
        </w:numPr>
        <w:spacing w:after="60"/>
        <w:rPr>
          <w:rFonts w:cs="Tahoma"/>
        </w:rPr>
      </w:pPr>
      <w:r w:rsidRPr="00EA151A">
        <w:rPr>
          <w:rFonts w:cs="Tahoma"/>
          <w:lang w:val="pt-BR"/>
        </w:rPr>
        <w:t>Atualização:</w:t>
      </w:r>
      <w:r w:rsidRPr="00EA151A">
        <w:rPr>
          <w:rFonts w:cs="Tahoma"/>
        </w:rPr>
        <w:t xml:space="preserve"> </w:t>
      </w:r>
      <w:r w:rsidR="00817F04" w:rsidRPr="00EA151A">
        <w:rPr>
          <w:rFonts w:cs="Tahoma"/>
          <w:lang w:val="pt-BR"/>
        </w:rPr>
        <w:t>1 licença</w:t>
      </w:r>
      <w:r w:rsidR="00817F04" w:rsidRPr="00EA151A">
        <w:rPr>
          <w:rFonts w:cs="Tahoma"/>
        </w:rPr>
        <w:t xml:space="preserve"> </w:t>
      </w:r>
    </w:p>
    <w:p w:rsidR="00456002" w:rsidRPr="00EA151A" w:rsidRDefault="00456002" w:rsidP="008737A3">
      <w:pPr>
        <w:numPr>
          <w:ilvl w:val="0"/>
          <w:numId w:val="2"/>
        </w:numPr>
        <w:spacing w:after="60"/>
        <w:rPr>
          <w:rFonts w:cs="Tahoma"/>
        </w:rPr>
      </w:pPr>
      <w:r w:rsidRPr="00EA151A">
        <w:rPr>
          <w:rFonts w:cs="Tahoma"/>
          <w:lang w:val="pt-BR"/>
        </w:rPr>
        <w:t>Software Assurance:</w:t>
      </w:r>
      <w:r w:rsidRPr="00EA151A">
        <w:rPr>
          <w:rFonts w:cs="Tahoma"/>
        </w:rPr>
        <w:t xml:space="preserve"> </w:t>
      </w:r>
      <w:r w:rsidR="00817F04" w:rsidRPr="00EA151A">
        <w:rPr>
          <w:rFonts w:cs="Tahoma"/>
          <w:lang w:val="pt-BR"/>
        </w:rPr>
        <w:t>1 licença</w:t>
      </w:r>
      <w:r w:rsidR="00817F04" w:rsidRPr="00EA151A">
        <w:rPr>
          <w:rFonts w:cs="Tahoma"/>
        </w:rPr>
        <w:t xml:space="preserve"> </w:t>
      </w:r>
    </w:p>
    <w:p w:rsidR="00456002" w:rsidRPr="00EA151A" w:rsidRDefault="00817F04" w:rsidP="008737A3">
      <w:pPr>
        <w:numPr>
          <w:ilvl w:val="0"/>
          <w:numId w:val="2"/>
        </w:numPr>
        <w:spacing w:after="60"/>
        <w:rPr>
          <w:rFonts w:cs="Tahoma"/>
        </w:rPr>
      </w:pPr>
      <w:r w:rsidRPr="00EA151A">
        <w:rPr>
          <w:rFonts w:cs="Tahoma"/>
          <w:lang w:val="pt-BR"/>
        </w:rPr>
        <w:t>Licença e Software Assurance:</w:t>
      </w:r>
      <w:r w:rsidR="00DE28FE" w:rsidRPr="00EA151A">
        <w:rPr>
          <w:rFonts w:cs="Tahoma"/>
        </w:rPr>
        <w:t xml:space="preserve"> </w:t>
      </w:r>
      <w:r w:rsidRPr="00EA151A">
        <w:rPr>
          <w:rFonts w:cs="Tahoma"/>
          <w:lang w:val="pt-BR"/>
        </w:rPr>
        <w:t>2 licenças</w:t>
      </w:r>
      <w:r w:rsidRPr="00EA151A">
        <w:rPr>
          <w:rFonts w:cs="Tahoma"/>
        </w:rPr>
        <w:t xml:space="preserve"> </w:t>
      </w:r>
    </w:p>
    <w:p w:rsidR="00456002" w:rsidRPr="00EA151A" w:rsidRDefault="00456002" w:rsidP="008737A3">
      <w:pPr>
        <w:numPr>
          <w:ilvl w:val="0"/>
          <w:numId w:val="2"/>
        </w:numPr>
        <w:spacing w:after="60"/>
        <w:rPr>
          <w:rFonts w:cs="Tahoma"/>
        </w:rPr>
      </w:pPr>
      <w:r w:rsidRPr="00EA151A">
        <w:rPr>
          <w:rFonts w:cs="Tahoma"/>
          <w:lang w:val="pt-BR"/>
        </w:rPr>
        <w:t>Atualização e Software Assurance:</w:t>
      </w:r>
      <w:r w:rsidRPr="00EA151A">
        <w:rPr>
          <w:rFonts w:cs="Tahoma"/>
        </w:rPr>
        <w:t xml:space="preserve"> </w:t>
      </w:r>
      <w:r w:rsidR="00817F04" w:rsidRPr="00EA151A">
        <w:rPr>
          <w:rFonts w:cs="Tahoma"/>
          <w:lang w:val="pt-BR"/>
        </w:rPr>
        <w:t>2 licenças</w:t>
      </w:r>
    </w:p>
    <w:p w:rsidR="00456002" w:rsidRPr="00EA151A" w:rsidRDefault="00817F04" w:rsidP="008737A3">
      <w:pPr>
        <w:numPr>
          <w:ilvl w:val="0"/>
          <w:numId w:val="2"/>
        </w:numPr>
        <w:spacing w:after="60"/>
        <w:rPr>
          <w:rFonts w:cs="Tahoma"/>
        </w:rPr>
      </w:pPr>
      <w:r w:rsidRPr="00EA151A">
        <w:rPr>
          <w:rFonts w:cs="Tahoma"/>
          <w:lang w:val="pt-BR"/>
        </w:rPr>
        <w:t>Licença Work-at-Home:</w:t>
      </w:r>
      <w:r w:rsidR="00DE28FE" w:rsidRPr="00EA151A">
        <w:rPr>
          <w:rFonts w:cs="Tahoma"/>
        </w:rPr>
        <w:t xml:space="preserve"> </w:t>
      </w:r>
      <w:r w:rsidRPr="00EA151A">
        <w:rPr>
          <w:rFonts w:cs="Tahoma"/>
          <w:lang w:val="pt-BR"/>
        </w:rPr>
        <w:t>1 licença</w:t>
      </w:r>
      <w:r w:rsidRPr="00EA151A">
        <w:rPr>
          <w:rFonts w:cs="Tahoma"/>
        </w:rPr>
        <w:t xml:space="preserve"> </w:t>
      </w:r>
    </w:p>
    <w:p w:rsidR="00456002" w:rsidRPr="00EA151A" w:rsidRDefault="00456002" w:rsidP="008737A3">
      <w:pPr>
        <w:numPr>
          <w:ilvl w:val="0"/>
          <w:numId w:val="2"/>
        </w:numPr>
        <w:spacing w:after="60"/>
        <w:rPr>
          <w:rFonts w:cs="Tahoma"/>
        </w:rPr>
      </w:pPr>
      <w:r w:rsidRPr="00EA151A">
        <w:rPr>
          <w:rFonts w:cs="Tahoma"/>
          <w:lang w:val="pt-BR"/>
        </w:rPr>
        <w:t>Licença Step-up:</w:t>
      </w:r>
      <w:r w:rsidRPr="00EA151A">
        <w:rPr>
          <w:rFonts w:cs="Tahoma"/>
        </w:rPr>
        <w:t xml:space="preserve"> </w:t>
      </w:r>
      <w:r w:rsidR="00817F04" w:rsidRPr="00EA151A">
        <w:rPr>
          <w:rFonts w:cs="Tahoma"/>
          <w:lang w:val="pt-BR"/>
        </w:rPr>
        <w:t>1 licença</w:t>
      </w:r>
    </w:p>
    <w:p w:rsidR="00456002" w:rsidRPr="00EA151A" w:rsidRDefault="00456002" w:rsidP="008737A3">
      <w:pPr>
        <w:numPr>
          <w:ilvl w:val="0"/>
          <w:numId w:val="2"/>
        </w:numPr>
        <w:spacing w:after="60"/>
        <w:rPr>
          <w:rFonts w:cs="Tahoma"/>
        </w:rPr>
      </w:pPr>
      <w:r w:rsidRPr="00EA151A">
        <w:rPr>
          <w:rFonts w:cs="Tahoma"/>
          <w:lang w:val="pt-BR"/>
        </w:rPr>
        <w:t>Licença:</w:t>
      </w:r>
      <w:r w:rsidRPr="00EA151A">
        <w:rPr>
          <w:rFonts w:cs="Tahoma"/>
        </w:rPr>
        <w:t xml:space="preserve"> </w:t>
      </w:r>
      <w:r w:rsidR="00817F04" w:rsidRPr="00EA151A">
        <w:rPr>
          <w:rFonts w:cs="Tahoma"/>
          <w:lang w:val="pt-BR"/>
        </w:rPr>
        <w:t>1 licença</w:t>
      </w:r>
      <w:r w:rsidR="00817F04" w:rsidRPr="00EA151A">
        <w:rPr>
          <w:rFonts w:cs="Tahoma"/>
        </w:rPr>
        <w:t xml:space="preserve"> </w:t>
      </w:r>
    </w:p>
    <w:p w:rsidR="00456002" w:rsidRPr="00EA151A" w:rsidRDefault="00456002" w:rsidP="008737A3">
      <w:pPr>
        <w:numPr>
          <w:ilvl w:val="0"/>
          <w:numId w:val="2"/>
        </w:numPr>
        <w:spacing w:after="60"/>
        <w:rPr>
          <w:rFonts w:cs="Tahoma"/>
        </w:rPr>
      </w:pPr>
      <w:r w:rsidRPr="00EA151A">
        <w:rPr>
          <w:rFonts w:cs="Tahoma"/>
          <w:lang w:val="pt-BR"/>
        </w:rPr>
        <w:t>Licença de Assinatura:</w:t>
      </w:r>
      <w:r w:rsidRPr="00EA151A">
        <w:rPr>
          <w:rFonts w:cs="Tahoma"/>
        </w:rPr>
        <w:t xml:space="preserve"> </w:t>
      </w:r>
      <w:r w:rsidR="00817F04" w:rsidRPr="00EA151A">
        <w:rPr>
          <w:rFonts w:cs="Tahoma"/>
          <w:lang w:val="pt-BR"/>
        </w:rPr>
        <w:t>1 licença</w:t>
      </w:r>
    </w:p>
    <w:p w:rsidR="00456002" w:rsidRPr="009F0DAE" w:rsidRDefault="00456002" w:rsidP="00E64551">
      <w:pPr>
        <w:pStyle w:val="Heading2"/>
        <w:ind w:left="0"/>
        <w:rPr>
          <w:rFonts w:ascii="Tahoma" w:hAnsi="Tahoma" w:cs="Tahoma"/>
          <w:b w:val="0"/>
          <w:sz w:val="18"/>
          <w:szCs w:val="24"/>
          <w:lang w:eastAsia="x-none"/>
        </w:rPr>
      </w:pPr>
    </w:p>
    <w:p w:rsidR="00E64551" w:rsidRPr="00EA151A" w:rsidRDefault="00817F04" w:rsidP="009C0DC9">
      <w:pPr>
        <w:pStyle w:val="Heading2"/>
        <w:ind w:left="0"/>
        <w:rPr>
          <w:rFonts w:ascii="Tahoma" w:hAnsi="Tahoma" w:cs="Tahoma"/>
        </w:rPr>
      </w:pPr>
      <w:bookmarkStart w:id="727" w:name="_Toc336338191"/>
      <w:bookmarkStart w:id="728" w:name="_Toc534481628"/>
      <w:bookmarkStart w:id="729" w:name="_Toc323159726"/>
      <w:bookmarkEnd w:id="727"/>
      <w:r w:rsidRPr="00EA151A">
        <w:rPr>
          <w:rFonts w:ascii="Tahoma" w:hAnsi="Tahoma" w:cs="Tahoma"/>
          <w:lang w:val="pt-BR" w:eastAsia="x-none"/>
        </w:rPr>
        <w:t>Requisitos Mínimos de Pedidos</w:t>
      </w:r>
      <w:bookmarkEnd w:id="728"/>
    </w:p>
    <w:bookmarkEnd w:id="729"/>
    <w:p w:rsidR="00456002" w:rsidRPr="00EA151A"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6946"/>
      </w:tblGrid>
      <w:tr w:rsidR="00456002" w:rsidRPr="00EA151A" w:rsidTr="00866CED">
        <w:trPr>
          <w:tblHeader/>
        </w:trPr>
        <w:tc>
          <w:tcPr>
            <w:tcW w:w="2270" w:type="dxa"/>
            <w:shd w:val="clear" w:color="auto" w:fill="FABF8F"/>
          </w:tcPr>
          <w:p w:rsidR="00456002" w:rsidRPr="00EA151A" w:rsidRDefault="00456002" w:rsidP="005A1207">
            <w:pPr>
              <w:pStyle w:val="AppendixBodyText"/>
              <w:ind w:right="720"/>
              <w:jc w:val="center"/>
              <w:rPr>
                <w:rFonts w:ascii="Tahoma" w:hAnsi="Tahoma" w:cs="Tahoma"/>
                <w:b/>
                <w:color w:val="000000"/>
                <w:sz w:val="22"/>
                <w:szCs w:val="18"/>
                <w:lang w:eastAsia="ja-JP"/>
              </w:rPr>
            </w:pPr>
            <w:r w:rsidRPr="00EA151A">
              <w:rPr>
                <w:rFonts w:ascii="Tahoma" w:hAnsi="Tahoma" w:cs="Tahoma"/>
                <w:b/>
                <w:color w:val="000000"/>
                <w:sz w:val="22"/>
                <w:szCs w:val="18"/>
                <w:lang w:val="pt-BR" w:eastAsia="ja-JP"/>
              </w:rPr>
              <w:t>Programas</w:t>
            </w:r>
          </w:p>
        </w:tc>
        <w:tc>
          <w:tcPr>
            <w:tcW w:w="6946" w:type="dxa"/>
            <w:shd w:val="clear" w:color="auto" w:fill="FABF8F"/>
          </w:tcPr>
          <w:p w:rsidR="00456002" w:rsidRPr="00EA151A" w:rsidRDefault="00456002" w:rsidP="00A86948">
            <w:pPr>
              <w:pStyle w:val="AppendixBodyText"/>
              <w:jc w:val="center"/>
              <w:rPr>
                <w:rFonts w:ascii="Tahoma" w:hAnsi="Tahoma" w:cs="Tahoma"/>
                <w:b/>
                <w:color w:val="000000"/>
                <w:sz w:val="22"/>
                <w:szCs w:val="18"/>
                <w:lang w:eastAsia="ja-JP"/>
              </w:rPr>
            </w:pPr>
            <w:r w:rsidRPr="00EA151A">
              <w:rPr>
                <w:rFonts w:ascii="Tahoma" w:hAnsi="Tahoma" w:cs="Tahoma"/>
                <w:b/>
                <w:color w:val="000000"/>
                <w:sz w:val="22"/>
                <w:szCs w:val="18"/>
                <w:lang w:val="pt-BR" w:eastAsia="ja-JP"/>
              </w:rPr>
              <w:t>Requisitos Mínimos de Pedidos</w:t>
            </w:r>
          </w:p>
        </w:tc>
      </w:tr>
      <w:tr w:rsidR="00456002" w:rsidRPr="000C13BE" w:rsidTr="00866CED">
        <w:tc>
          <w:tcPr>
            <w:tcW w:w="2270" w:type="dxa"/>
          </w:tcPr>
          <w:p w:rsidR="00456002" w:rsidRPr="00EA151A" w:rsidRDefault="00817F04" w:rsidP="00A86948">
            <w:pPr>
              <w:pStyle w:val="AppendixBodyText"/>
              <w:spacing w:before="60"/>
              <w:rPr>
                <w:rFonts w:ascii="Tahoma" w:hAnsi="Tahoma" w:cs="Tahoma"/>
                <w:b/>
                <w:color w:val="000000"/>
                <w:sz w:val="18"/>
                <w:szCs w:val="18"/>
                <w:lang w:eastAsia="ja-JP"/>
              </w:rPr>
            </w:pPr>
            <w:r w:rsidRPr="00D87C99">
              <w:rPr>
                <w:rFonts w:ascii="Tahoma" w:hAnsi="Tahoma" w:cs="Tahoma"/>
                <w:b/>
                <w:color w:val="000000"/>
              </w:rPr>
              <w:t>Licença Open, Open Value e Open Value Subscription (Commercial e Government)</w:t>
            </w:r>
          </w:p>
        </w:tc>
        <w:tc>
          <w:tcPr>
            <w:tcW w:w="6946" w:type="dxa"/>
          </w:tcPr>
          <w:p w:rsidR="00456002" w:rsidRPr="00D87C99" w:rsidRDefault="00817F04" w:rsidP="00A86948">
            <w:pPr>
              <w:pStyle w:val="AppendixBodyText"/>
              <w:spacing w:before="60"/>
              <w:rPr>
                <w:rFonts w:ascii="Tahoma" w:hAnsi="Tahoma" w:cs="Tahoma"/>
                <w:lang w:val="pt-BR"/>
              </w:rPr>
            </w:pPr>
            <w:r w:rsidRPr="00EA151A">
              <w:rPr>
                <w:rFonts w:ascii="Tahoma" w:hAnsi="Tahoma" w:cs="Tahoma"/>
                <w:b/>
                <w:sz w:val="18"/>
                <w:lang w:val="pt-BR"/>
              </w:rPr>
              <w:t>Licença Open</w:t>
            </w:r>
          </w:p>
          <w:p w:rsidR="00456002" w:rsidRPr="00D87C99" w:rsidRDefault="00456002" w:rsidP="00A86948">
            <w:pPr>
              <w:pStyle w:val="AppendixBodyText"/>
              <w:rPr>
                <w:rFonts w:ascii="Tahoma" w:hAnsi="Tahoma" w:cs="Tahoma"/>
                <w:lang w:val="pt-BR"/>
              </w:rPr>
            </w:pPr>
            <w:r w:rsidRPr="00EA151A">
              <w:rPr>
                <w:rFonts w:ascii="Tahoma" w:hAnsi="Tahoma" w:cs="Tahoma"/>
                <w:sz w:val="18"/>
                <w:lang w:val="pt-BR"/>
              </w:rPr>
              <w:t>A Licença Open requer um pedido mínimo de 5 licenças, 5 SA ou qualquer combinação para estabelecer um Número de Autorização.</w:t>
            </w:r>
            <w:r w:rsidR="00E11639" w:rsidRPr="00D87C99">
              <w:rPr>
                <w:rFonts w:ascii="Tahoma" w:hAnsi="Tahoma" w:cs="Tahoma"/>
                <w:sz w:val="18"/>
                <w:lang w:val="pt-BR"/>
              </w:rPr>
              <w:t xml:space="preserve"> </w:t>
            </w:r>
            <w:r w:rsidRPr="00EA151A">
              <w:rPr>
                <w:rFonts w:ascii="Tahoma" w:hAnsi="Tahoma" w:cs="Tahoma"/>
                <w:sz w:val="18"/>
                <w:lang w:val="pt-BR"/>
              </w:rPr>
              <w:t>Por exemplo, 2 Licença e</w:t>
            </w:r>
            <w:r w:rsidR="007730D0">
              <w:rPr>
                <w:rFonts w:ascii="Tahoma" w:hAnsi="Tahoma" w:cs="Tahoma"/>
                <w:sz w:val="18"/>
                <w:lang w:val="pt-BR"/>
              </w:rPr>
              <w:t> </w:t>
            </w:r>
            <w:r w:rsidRPr="00EA151A">
              <w:rPr>
                <w:rFonts w:ascii="Tahoma" w:hAnsi="Tahoma" w:cs="Tahoma"/>
                <w:sz w:val="18"/>
                <w:lang w:val="pt-BR"/>
              </w:rPr>
              <w:t>Software Assurance e 1 Licença Padrão satisfariam a compra mínima de 5 licenças necessária para a entrada em qualquer um dos programas.</w:t>
            </w:r>
            <w:r w:rsidRPr="00D87C99">
              <w:rPr>
                <w:rFonts w:ascii="Tahoma" w:hAnsi="Tahoma" w:cs="Tahoma"/>
                <w:sz w:val="18"/>
                <w:lang w:val="pt-BR"/>
              </w:rPr>
              <w:t xml:space="preserve"> </w:t>
            </w:r>
          </w:p>
          <w:p w:rsidR="00456002" w:rsidRPr="00D87C99" w:rsidRDefault="00456002" w:rsidP="00A86948">
            <w:pPr>
              <w:pStyle w:val="AppendixBodyText"/>
              <w:spacing w:after="0"/>
              <w:rPr>
                <w:rFonts w:ascii="Tahoma" w:hAnsi="Tahoma" w:cs="Tahoma"/>
                <w:lang w:val="pt-BR"/>
              </w:rPr>
            </w:pPr>
          </w:p>
          <w:p w:rsidR="004B6D8C" w:rsidRPr="00EA151A" w:rsidRDefault="00C85317" w:rsidP="00A86948">
            <w:pPr>
              <w:pStyle w:val="AppendixBodyText"/>
              <w:rPr>
                <w:rFonts w:ascii="Tahoma" w:hAnsi="Tahoma" w:cs="Tahoma"/>
              </w:rPr>
            </w:pPr>
            <w:r w:rsidRPr="00D87C99">
              <w:rPr>
                <w:rFonts w:ascii="Tahoma" w:hAnsi="Tahoma" w:cs="Tahoma"/>
                <w:b/>
                <w:sz w:val="18"/>
              </w:rPr>
              <w:t>Open Value and Open Value Subscription</w:t>
            </w:r>
          </w:p>
          <w:p w:rsidR="00456002" w:rsidRPr="00D87C99" w:rsidRDefault="00456002" w:rsidP="00A86948">
            <w:pPr>
              <w:pStyle w:val="AppendixBodyText"/>
              <w:rPr>
                <w:rFonts w:ascii="Tahoma" w:hAnsi="Tahoma" w:cs="Tahoma"/>
                <w:lang w:val="pt-BR"/>
              </w:rPr>
            </w:pPr>
            <w:r w:rsidRPr="00EA151A">
              <w:rPr>
                <w:rFonts w:ascii="Tahoma" w:hAnsi="Tahoma" w:cs="Tahoma"/>
                <w:sz w:val="18"/>
                <w:lang w:val="pt-BR" w:eastAsia="ja-JP"/>
              </w:rPr>
              <w:t>O Open Value requer um pedido mínimo de 5 U&amp;SA, 5 L&amp;SA, 5 SA, 5 Licenças de</w:t>
            </w:r>
            <w:r w:rsidR="007730D0">
              <w:rPr>
                <w:rFonts w:ascii="Tahoma" w:hAnsi="Tahoma" w:cs="Tahoma"/>
                <w:sz w:val="18"/>
                <w:lang w:val="pt-BR" w:eastAsia="ja-JP"/>
              </w:rPr>
              <w:t> </w:t>
            </w:r>
            <w:r w:rsidRPr="00EA151A">
              <w:rPr>
                <w:rFonts w:ascii="Tahoma" w:hAnsi="Tahoma" w:cs="Tahoma"/>
                <w:sz w:val="18"/>
                <w:lang w:val="pt-BR" w:eastAsia="ja-JP"/>
              </w:rPr>
              <w:t>Assinatura ou qualquer combinação para celebrar um contrato.</w:t>
            </w:r>
            <w:r w:rsidRPr="00D87C99">
              <w:rPr>
                <w:rFonts w:ascii="Tahoma" w:hAnsi="Tahoma" w:cs="Tahoma"/>
                <w:sz w:val="18"/>
                <w:lang w:val="pt-BR" w:eastAsia="ja-JP"/>
              </w:rPr>
              <w:t xml:space="preserve"> </w:t>
            </w:r>
          </w:p>
          <w:p w:rsidR="00456002" w:rsidRPr="00D87C99" w:rsidRDefault="00456002" w:rsidP="00A86948">
            <w:pPr>
              <w:pStyle w:val="AppendixBodyText"/>
              <w:spacing w:after="0"/>
              <w:rPr>
                <w:rFonts w:ascii="Tahoma" w:hAnsi="Tahoma" w:cs="Tahoma"/>
                <w:lang w:val="pt-BR"/>
              </w:rPr>
            </w:pPr>
          </w:p>
          <w:p w:rsidR="00456002" w:rsidRPr="00D87C99" w:rsidRDefault="00817F04" w:rsidP="00A86948">
            <w:pPr>
              <w:pStyle w:val="AppendixBodyText"/>
              <w:spacing w:after="0"/>
              <w:rPr>
                <w:rFonts w:ascii="Tahoma" w:hAnsi="Tahoma" w:cs="Tahoma"/>
                <w:spacing w:val="-1"/>
                <w:lang w:val="pt-BR"/>
              </w:rPr>
            </w:pPr>
            <w:r w:rsidRPr="00296DB0">
              <w:rPr>
                <w:rFonts w:ascii="Tahoma" w:hAnsi="Tahoma" w:cs="Tahoma"/>
                <w:b/>
                <w:spacing w:val="-1"/>
                <w:sz w:val="18"/>
                <w:lang w:val="pt-BR"/>
              </w:rPr>
              <w:lastRenderedPageBreak/>
              <w:t>Observação:</w:t>
            </w:r>
            <w:r w:rsidR="00456002" w:rsidRPr="00D87C99">
              <w:rPr>
                <w:rFonts w:ascii="Tahoma" w:hAnsi="Tahoma" w:cs="Tahoma"/>
                <w:spacing w:val="-1"/>
                <w:sz w:val="18"/>
                <w:lang w:val="pt-BR" w:eastAsia="ja-JP"/>
              </w:rPr>
              <w:t xml:space="preserve"> </w:t>
            </w:r>
            <w:r w:rsidR="00456002" w:rsidRPr="00296DB0">
              <w:rPr>
                <w:rFonts w:ascii="Tahoma" w:hAnsi="Tahoma" w:cs="Tahoma"/>
                <w:spacing w:val="-1"/>
                <w:sz w:val="18"/>
                <w:lang w:val="pt-BR" w:eastAsia="ja-JP"/>
              </w:rPr>
              <w:t>uma licença individual para determinados produtos nos programas Open e Open Value satisfaz o requisito mínimo de 5 licenças.</w:t>
            </w:r>
            <w:r w:rsidR="00E11639" w:rsidRPr="00D87C99">
              <w:rPr>
                <w:rFonts w:ascii="Tahoma" w:hAnsi="Tahoma" w:cs="Tahoma"/>
                <w:spacing w:val="-1"/>
                <w:lang w:val="pt-BR"/>
              </w:rPr>
              <w:t xml:space="preserve"> </w:t>
            </w:r>
            <w:r w:rsidRPr="00296DB0">
              <w:rPr>
                <w:rFonts w:ascii="Tahoma" w:hAnsi="Tahoma" w:cs="Tahoma"/>
                <w:spacing w:val="-1"/>
                <w:sz w:val="18"/>
                <w:lang w:val="pt-BR"/>
              </w:rPr>
              <w:t>Consulte as notas de produtos individuais para determinar quais produtos se qualificam para essa exceção.</w:t>
            </w:r>
          </w:p>
          <w:p w:rsidR="00A51838" w:rsidRPr="00D87C99" w:rsidRDefault="00A51838" w:rsidP="00A86948">
            <w:pPr>
              <w:pStyle w:val="AppendixBodyText"/>
              <w:spacing w:after="0"/>
              <w:rPr>
                <w:rFonts w:ascii="Tahoma" w:hAnsi="Tahoma" w:cs="Tahoma"/>
                <w:sz w:val="18"/>
                <w:lang w:val="pt-BR" w:eastAsia="ja-JP"/>
              </w:rPr>
            </w:pPr>
          </w:p>
        </w:tc>
      </w:tr>
      <w:tr w:rsidR="00456002" w:rsidRPr="001D2163" w:rsidTr="00866CED">
        <w:tc>
          <w:tcPr>
            <w:tcW w:w="2270" w:type="dxa"/>
          </w:tcPr>
          <w:p w:rsidR="00456002" w:rsidRPr="00EA151A" w:rsidRDefault="00817F04" w:rsidP="00A86948">
            <w:pPr>
              <w:pStyle w:val="AppendixBodyText"/>
              <w:spacing w:before="60"/>
              <w:rPr>
                <w:rFonts w:ascii="Tahoma" w:hAnsi="Tahoma" w:cs="Tahoma"/>
                <w:b/>
                <w:color w:val="000000"/>
                <w:szCs w:val="18"/>
                <w:lang w:eastAsia="ja-JP"/>
              </w:rPr>
            </w:pPr>
            <w:r w:rsidRPr="00EA151A">
              <w:rPr>
                <w:rFonts w:ascii="Tahoma" w:hAnsi="Tahoma" w:cs="Tahoma"/>
                <w:b/>
                <w:color w:val="000000"/>
                <w:lang w:val="pt-BR"/>
              </w:rPr>
              <w:lastRenderedPageBreak/>
              <w:t>Open Value Subscription - ES</w:t>
            </w:r>
          </w:p>
        </w:tc>
        <w:tc>
          <w:tcPr>
            <w:tcW w:w="6946" w:type="dxa"/>
          </w:tcPr>
          <w:p w:rsidR="00456002" w:rsidRPr="00D87C99" w:rsidRDefault="00817F04" w:rsidP="00A86948">
            <w:pPr>
              <w:spacing w:before="60"/>
              <w:rPr>
                <w:rFonts w:cs="Tahoma"/>
                <w:lang w:val="pt-BR"/>
              </w:rPr>
            </w:pPr>
            <w:r w:rsidRPr="00EA151A">
              <w:rPr>
                <w:rFonts w:cs="Tahoma"/>
                <w:lang w:val="pt-BR"/>
              </w:rPr>
              <w:t>Open Value Subscription – ES requer pelo menos um Produto da Plataforma Desktop para uma Contagem para toda a Organização de pelo menos 5 OU pelo</w:t>
            </w:r>
            <w:r w:rsidR="00A86948">
              <w:rPr>
                <w:rFonts w:cs="Tahoma"/>
                <w:lang w:val="pt-BR"/>
              </w:rPr>
              <w:t> </w:t>
            </w:r>
            <w:r w:rsidRPr="00EA151A">
              <w:rPr>
                <w:rFonts w:cs="Tahoma"/>
                <w:lang w:val="pt-BR"/>
              </w:rPr>
              <w:t>menos um Produto da Plataforma Desktop para a Contagem de Estudantes de</w:t>
            </w:r>
            <w:r w:rsidR="00A86948">
              <w:rPr>
                <w:rFonts w:cs="Tahoma"/>
                <w:lang w:val="pt-BR"/>
              </w:rPr>
              <w:t> </w:t>
            </w:r>
            <w:r w:rsidRPr="00EA151A">
              <w:rPr>
                <w:rFonts w:cs="Tahoma"/>
                <w:lang w:val="pt-BR"/>
              </w:rPr>
              <w:t>pelo menos 5.</w:t>
            </w:r>
          </w:p>
          <w:p w:rsidR="00230E01" w:rsidRPr="00D87C99" w:rsidRDefault="00230E01" w:rsidP="00A86948">
            <w:pPr>
              <w:rPr>
                <w:rFonts w:cs="Tahoma"/>
                <w:szCs w:val="18"/>
                <w:lang w:val="pt-BR"/>
              </w:rPr>
            </w:pPr>
          </w:p>
        </w:tc>
      </w:tr>
      <w:tr w:rsidR="00456002" w:rsidRPr="001D2163" w:rsidTr="00866CED">
        <w:tc>
          <w:tcPr>
            <w:tcW w:w="2270" w:type="dxa"/>
          </w:tcPr>
          <w:p w:rsidR="00456002" w:rsidRPr="00EA151A" w:rsidRDefault="00817F04" w:rsidP="00A86948">
            <w:pPr>
              <w:pStyle w:val="AppendixBodyText"/>
              <w:spacing w:before="60"/>
              <w:rPr>
                <w:rFonts w:ascii="Tahoma" w:hAnsi="Tahoma" w:cs="Tahoma"/>
                <w:b/>
                <w:color w:val="000000"/>
                <w:szCs w:val="18"/>
                <w:lang w:eastAsia="ja-JP"/>
              </w:rPr>
            </w:pPr>
            <w:r w:rsidRPr="00EA151A">
              <w:rPr>
                <w:rFonts w:ascii="Tahoma" w:hAnsi="Tahoma" w:cs="Tahoma"/>
                <w:b/>
                <w:color w:val="000000"/>
                <w:lang w:val="pt-BR"/>
              </w:rPr>
              <w:t>Select</w:t>
            </w:r>
          </w:p>
        </w:tc>
        <w:tc>
          <w:tcPr>
            <w:tcW w:w="6946" w:type="dxa"/>
          </w:tcPr>
          <w:p w:rsidR="00456002" w:rsidRPr="00D87C99" w:rsidRDefault="00456002" w:rsidP="00A86948">
            <w:pPr>
              <w:pStyle w:val="AppendixBodyText"/>
              <w:spacing w:before="60" w:after="0"/>
              <w:rPr>
                <w:rFonts w:ascii="Tahoma" w:hAnsi="Tahoma" w:cs="Tahoma"/>
                <w:lang w:val="pt-BR"/>
              </w:rPr>
            </w:pPr>
            <w:r w:rsidRPr="00EA151A">
              <w:rPr>
                <w:rFonts w:ascii="Tahoma" w:hAnsi="Tahoma" w:cs="Tahoma"/>
                <w:color w:val="000000"/>
                <w:sz w:val="18"/>
                <w:szCs w:val="18"/>
                <w:lang w:val="pt-BR"/>
              </w:rPr>
              <w:t>A Licença Select requer um pedido mínimo de 1.500 pontos por pool ao longo do</w:t>
            </w:r>
            <w:r w:rsidR="00A86948">
              <w:rPr>
                <w:rFonts w:ascii="Tahoma" w:hAnsi="Tahoma" w:cs="Tahoma"/>
                <w:color w:val="000000"/>
                <w:sz w:val="18"/>
                <w:szCs w:val="18"/>
                <w:lang w:val="pt-BR"/>
              </w:rPr>
              <w:t> </w:t>
            </w:r>
            <w:r w:rsidRPr="00EA151A">
              <w:rPr>
                <w:rFonts w:ascii="Tahoma" w:hAnsi="Tahoma" w:cs="Tahoma"/>
                <w:color w:val="000000"/>
                <w:sz w:val="18"/>
                <w:szCs w:val="18"/>
                <w:lang w:val="pt-BR"/>
              </w:rPr>
              <w:t>prazo do contrato.</w:t>
            </w:r>
            <w:r w:rsidR="00E11639" w:rsidRPr="00D87C99">
              <w:rPr>
                <w:rFonts w:ascii="Tahoma" w:hAnsi="Tahoma" w:cs="Tahoma"/>
                <w:lang w:val="pt-BR"/>
              </w:rPr>
              <w:t xml:space="preserve"> </w:t>
            </w:r>
            <w:r w:rsidR="00817F04" w:rsidRPr="00EA151A">
              <w:rPr>
                <w:rFonts w:ascii="Tahoma" w:hAnsi="Tahoma" w:cs="Tahoma"/>
                <w:color w:val="000000"/>
                <w:sz w:val="18"/>
                <w:lang w:val="pt-BR"/>
              </w:rPr>
              <w:t>Os requisitos de quantidade mínima do pedido poderão ser</w:t>
            </w:r>
            <w:r w:rsidR="00A86948">
              <w:rPr>
                <w:rFonts w:ascii="Tahoma" w:hAnsi="Tahoma" w:cs="Tahoma"/>
                <w:color w:val="000000"/>
                <w:sz w:val="18"/>
                <w:lang w:val="pt-BR"/>
              </w:rPr>
              <w:t> </w:t>
            </w:r>
            <w:r w:rsidR="00817F04" w:rsidRPr="00EA151A">
              <w:rPr>
                <w:rFonts w:ascii="Tahoma" w:hAnsi="Tahoma" w:cs="Tahoma"/>
                <w:color w:val="000000"/>
                <w:sz w:val="18"/>
                <w:lang w:val="pt-BR"/>
              </w:rPr>
              <w:t>dispensados caso seja fornecido um contrato qualificado.</w:t>
            </w:r>
          </w:p>
          <w:p w:rsidR="00230E01" w:rsidRPr="00D87C99" w:rsidRDefault="00230E01" w:rsidP="00A86948">
            <w:pPr>
              <w:pStyle w:val="AppendixBodyText"/>
              <w:spacing w:after="0"/>
              <w:rPr>
                <w:rFonts w:ascii="Tahoma" w:hAnsi="Tahoma" w:cs="Tahoma"/>
                <w:color w:val="000000"/>
                <w:sz w:val="18"/>
                <w:szCs w:val="18"/>
                <w:lang w:val="pt-BR" w:eastAsia="ja-JP"/>
              </w:rPr>
            </w:pPr>
          </w:p>
        </w:tc>
      </w:tr>
      <w:tr w:rsidR="00456002" w:rsidRPr="000C13BE" w:rsidTr="00866CED">
        <w:tc>
          <w:tcPr>
            <w:tcW w:w="2270" w:type="dxa"/>
          </w:tcPr>
          <w:p w:rsidR="00456002" w:rsidRPr="00EA151A" w:rsidRDefault="00817F04" w:rsidP="00A86948">
            <w:pPr>
              <w:pStyle w:val="AppendixBodyText"/>
              <w:spacing w:before="60"/>
              <w:rPr>
                <w:rFonts w:ascii="Tahoma" w:hAnsi="Tahoma" w:cs="Tahoma"/>
                <w:b/>
                <w:color w:val="000000"/>
                <w:szCs w:val="18"/>
                <w:lang w:eastAsia="ja-JP"/>
              </w:rPr>
            </w:pPr>
            <w:r w:rsidRPr="00EA151A">
              <w:rPr>
                <w:rFonts w:ascii="Tahoma" w:hAnsi="Tahoma" w:cs="Tahoma"/>
                <w:b/>
                <w:color w:val="000000"/>
                <w:lang w:val="pt-BR"/>
              </w:rPr>
              <w:t>Select Plus</w:t>
            </w:r>
          </w:p>
        </w:tc>
        <w:tc>
          <w:tcPr>
            <w:tcW w:w="6946" w:type="dxa"/>
          </w:tcPr>
          <w:p w:rsidR="00456002" w:rsidRPr="00D87C99" w:rsidRDefault="00456002" w:rsidP="00A86948">
            <w:pPr>
              <w:pStyle w:val="AppendixBodyText"/>
              <w:spacing w:before="60"/>
              <w:rPr>
                <w:rFonts w:ascii="Tahoma" w:hAnsi="Tahoma" w:cs="Tahoma"/>
                <w:lang w:val="pt-BR"/>
              </w:rPr>
            </w:pPr>
            <w:r w:rsidRPr="00EA151A">
              <w:rPr>
                <w:rFonts w:ascii="Tahoma" w:hAnsi="Tahoma" w:cs="Tahoma"/>
                <w:color w:val="000000"/>
                <w:sz w:val="18"/>
                <w:szCs w:val="18"/>
                <w:lang w:val="pt-BR"/>
              </w:rPr>
              <w:t>O Select Plus requer um pedido mínimo inicial de 500 pontos por pool durante o</w:t>
            </w:r>
            <w:r w:rsidR="00A86948">
              <w:rPr>
                <w:rFonts w:ascii="Tahoma" w:hAnsi="Tahoma" w:cs="Tahoma"/>
                <w:color w:val="000000"/>
                <w:sz w:val="18"/>
                <w:szCs w:val="18"/>
                <w:lang w:val="pt-BR"/>
              </w:rPr>
              <w:t> </w:t>
            </w:r>
            <w:r w:rsidRPr="00EA151A">
              <w:rPr>
                <w:rFonts w:ascii="Tahoma" w:hAnsi="Tahoma" w:cs="Tahoma"/>
                <w:color w:val="000000"/>
                <w:sz w:val="18"/>
                <w:szCs w:val="18"/>
                <w:lang w:val="pt-BR"/>
              </w:rPr>
              <w:t>primeiro ano.</w:t>
            </w:r>
            <w:r w:rsidR="00E11639" w:rsidRPr="00D87C99">
              <w:rPr>
                <w:rFonts w:ascii="Tahoma" w:hAnsi="Tahoma" w:cs="Tahoma"/>
                <w:lang w:val="pt-BR"/>
              </w:rPr>
              <w:t xml:space="preserve"> </w:t>
            </w:r>
            <w:r w:rsidR="00817F04" w:rsidRPr="00EA151A">
              <w:rPr>
                <w:rFonts w:ascii="Tahoma" w:hAnsi="Tahoma" w:cs="Tahoma"/>
                <w:color w:val="000000"/>
                <w:sz w:val="18"/>
                <w:lang w:val="pt-BR"/>
              </w:rPr>
              <w:t>Esse requisito de quantidade no pedido poderá ser dispensado caso</w:t>
            </w:r>
            <w:r w:rsidR="00A86948">
              <w:rPr>
                <w:rFonts w:ascii="Tahoma" w:hAnsi="Tahoma" w:cs="Tahoma"/>
                <w:color w:val="000000"/>
                <w:sz w:val="18"/>
                <w:lang w:val="pt-BR"/>
              </w:rPr>
              <w:t> </w:t>
            </w:r>
            <w:r w:rsidR="00817F04" w:rsidRPr="00EA151A">
              <w:rPr>
                <w:rFonts w:ascii="Tahoma" w:hAnsi="Tahoma" w:cs="Tahoma"/>
                <w:color w:val="000000"/>
                <w:sz w:val="18"/>
                <w:lang w:val="pt-BR"/>
              </w:rPr>
              <w:t>seja fornecido um contrato qualificado.</w:t>
            </w:r>
          </w:p>
          <w:p w:rsidR="00456002" w:rsidRPr="00D87C99" w:rsidRDefault="00456002" w:rsidP="00A86948">
            <w:pPr>
              <w:pStyle w:val="AppendixBodyText"/>
              <w:spacing w:after="0"/>
              <w:rPr>
                <w:rFonts w:ascii="Tahoma" w:hAnsi="Tahoma" w:cs="Tahoma"/>
                <w:lang w:val="pt-BR"/>
              </w:rPr>
            </w:pPr>
          </w:p>
          <w:p w:rsidR="00456002" w:rsidRPr="00D87C99" w:rsidRDefault="00817F04" w:rsidP="00A86948">
            <w:pPr>
              <w:spacing w:after="60"/>
              <w:rPr>
                <w:rFonts w:cs="Tahoma"/>
                <w:lang w:val="pt-BR"/>
              </w:rPr>
            </w:pPr>
            <w:bookmarkStart w:id="730" w:name="_Toc323159727"/>
            <w:bookmarkEnd w:id="730"/>
            <w:r w:rsidRPr="00EA151A">
              <w:rPr>
                <w:rFonts w:cs="Tahoma"/>
                <w:b/>
                <w:lang w:val="pt-BR"/>
              </w:rPr>
              <w:t>Categorias de preços no Select Plus</w:t>
            </w:r>
          </w:p>
          <w:p w:rsidR="00456002" w:rsidRPr="00D87C99" w:rsidRDefault="00817F04" w:rsidP="00A86948">
            <w:pPr>
              <w:rPr>
                <w:rFonts w:cs="Tahoma"/>
                <w:lang w:val="pt-BR"/>
              </w:rPr>
            </w:pPr>
            <w:r w:rsidRPr="00EA151A">
              <w:rPr>
                <w:rFonts w:cs="Tahoma"/>
                <w:lang w:val="pt-BR"/>
              </w:rPr>
              <w:t>Os clientes estarão qualificados para o Programa Select Plus se corresponderem a</w:t>
            </w:r>
            <w:r w:rsidR="007730D0">
              <w:rPr>
                <w:rFonts w:cs="Tahoma"/>
                <w:lang w:val="pt-BR"/>
              </w:rPr>
              <w:t> </w:t>
            </w:r>
            <w:r w:rsidRPr="00EA151A">
              <w:rPr>
                <w:rFonts w:cs="Tahoma"/>
                <w:lang w:val="pt-BR"/>
              </w:rPr>
              <w:t>um desses critérios:</w:t>
            </w:r>
            <w:r w:rsidR="00456002" w:rsidRPr="00D87C99">
              <w:rPr>
                <w:rFonts w:cs="Tahoma"/>
                <w:szCs w:val="18"/>
                <w:lang w:val="pt-BR"/>
              </w:rPr>
              <w:t xml:space="preserve"> </w:t>
            </w:r>
          </w:p>
          <w:p w:rsidR="00406CB0" w:rsidRPr="00D87C99" w:rsidRDefault="00406CB0" w:rsidP="00A86948">
            <w:pPr>
              <w:rPr>
                <w:rFonts w:cs="Tahoma"/>
                <w:lang w:val="pt-BR"/>
              </w:rPr>
            </w:pPr>
          </w:p>
          <w:p w:rsidR="00456002" w:rsidRPr="00D87C99" w:rsidRDefault="00817F04" w:rsidP="00A86948">
            <w:pPr>
              <w:numPr>
                <w:ilvl w:val="0"/>
                <w:numId w:val="7"/>
              </w:numPr>
              <w:spacing w:after="60"/>
              <w:rPr>
                <w:rFonts w:cs="Tahoma"/>
                <w:lang w:val="pt-BR"/>
              </w:rPr>
            </w:pPr>
            <w:r w:rsidRPr="00EA151A">
              <w:rPr>
                <w:rFonts w:cs="Tahoma"/>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D87C99" w:rsidRDefault="00817F04" w:rsidP="00A86948">
            <w:pPr>
              <w:numPr>
                <w:ilvl w:val="0"/>
                <w:numId w:val="7"/>
              </w:numPr>
              <w:spacing w:after="60"/>
              <w:rPr>
                <w:rFonts w:cs="Tahoma"/>
                <w:lang w:val="pt-BR"/>
              </w:rPr>
            </w:pPr>
            <w:r w:rsidRPr="00EA151A">
              <w:rPr>
                <w:rFonts w:cs="Tahoma"/>
                <w:lang w:val="pt-BR"/>
              </w:rPr>
              <w:t>Envio de um pedido que cumpra um mínimo de 500 pontos para cada pool</w:t>
            </w:r>
            <w:r w:rsidR="00AB417F">
              <w:rPr>
                <w:rFonts w:cs="Tahoma"/>
                <w:lang w:val="pt-BR"/>
              </w:rPr>
              <w:t> </w:t>
            </w:r>
            <w:r w:rsidRPr="00EA151A">
              <w:rPr>
                <w:rFonts w:cs="Tahoma"/>
                <w:lang w:val="pt-BR"/>
              </w:rPr>
              <w:t>de produtos selecionado pelo Cliente durante o primeiro ano;</w:t>
            </w:r>
            <w:r w:rsidRPr="00D87C99">
              <w:rPr>
                <w:rFonts w:cs="Tahoma"/>
                <w:lang w:val="pt-BR"/>
              </w:rPr>
              <w:t xml:space="preserve"> </w:t>
            </w:r>
          </w:p>
          <w:p w:rsidR="00456002" w:rsidRPr="00D87C99" w:rsidRDefault="00817F04" w:rsidP="00A86948">
            <w:pPr>
              <w:numPr>
                <w:ilvl w:val="0"/>
                <w:numId w:val="7"/>
              </w:numPr>
              <w:spacing w:after="60"/>
              <w:rPr>
                <w:rFonts w:cs="Tahoma"/>
                <w:lang w:val="pt-BR"/>
              </w:rPr>
            </w:pPr>
            <w:r w:rsidRPr="00EA151A">
              <w:rPr>
                <w:rFonts w:cs="Tahoma"/>
                <w:lang w:val="pt-BR"/>
              </w:rPr>
              <w:t>Identificação de um contrato em que a quantidade do pedido mínimo tenha sido comprada durante os 12 meses anteriores à data de início de</w:t>
            </w:r>
            <w:r w:rsidR="00A86948">
              <w:rPr>
                <w:rFonts w:cs="Tahoma"/>
                <w:lang w:val="pt-BR"/>
              </w:rPr>
              <w:t> </w:t>
            </w:r>
            <w:r w:rsidRPr="00EA151A">
              <w:rPr>
                <w:rFonts w:cs="Tahoma"/>
                <w:lang w:val="pt-BR"/>
              </w:rPr>
              <w:t>vigência do Contrato Select Plus do cliente; e</w:t>
            </w:r>
            <w:r w:rsidRPr="00D87C99">
              <w:rPr>
                <w:rFonts w:cs="Tahoma"/>
                <w:lang w:val="pt-BR"/>
              </w:rPr>
              <w:t xml:space="preserve"> </w:t>
            </w:r>
          </w:p>
          <w:p w:rsidR="00456002" w:rsidRPr="00D87C99" w:rsidRDefault="00456002" w:rsidP="00A86948">
            <w:pPr>
              <w:rPr>
                <w:rFonts w:cs="Tahoma"/>
                <w:lang w:val="pt-BR"/>
              </w:rPr>
            </w:pPr>
          </w:p>
          <w:p w:rsidR="00456002" w:rsidRPr="00D87C99" w:rsidRDefault="00456002" w:rsidP="00A86948">
            <w:pPr>
              <w:rPr>
                <w:rFonts w:cs="Tahoma"/>
                <w:lang w:val="pt-BR"/>
              </w:rPr>
            </w:pPr>
            <w:r w:rsidRPr="00EA151A">
              <w:rPr>
                <w:rFonts w:cs="Tahoma"/>
                <w:szCs w:val="18"/>
                <w:lang w:val="pt-BR"/>
              </w:rPr>
              <w:t>Para as opções 2 e 3 acima, o Cliente terá que manter um mínimo de 500 pontos em cada pool de produtos que selecionar por ocasião da verificação de conformidade.</w:t>
            </w:r>
            <w:r w:rsidRPr="00D87C99">
              <w:rPr>
                <w:rFonts w:cs="Tahoma"/>
                <w:szCs w:val="18"/>
                <w:lang w:val="pt-BR"/>
              </w:rPr>
              <w:t xml:space="preserve"> </w:t>
            </w:r>
          </w:p>
          <w:p w:rsidR="00456002" w:rsidRPr="00D87C99" w:rsidRDefault="00456002" w:rsidP="00A86948">
            <w:pPr>
              <w:rPr>
                <w:rFonts w:cs="Tahoma"/>
                <w:lang w:val="pt-BR"/>
              </w:rPr>
            </w:pPr>
          </w:p>
          <w:p w:rsidR="00456002" w:rsidRPr="00D87C99" w:rsidRDefault="00817F04" w:rsidP="00A86948">
            <w:pPr>
              <w:rPr>
                <w:rFonts w:cs="Tahoma"/>
                <w:lang w:val="pt-BR"/>
              </w:rPr>
            </w:pPr>
            <w:r w:rsidRPr="00EA151A">
              <w:rPr>
                <w:rFonts w:cs="Tahoma"/>
                <w:lang w:val="pt-BR"/>
              </w:rPr>
              <w:t>Os preços do Cliente baseiam-se no contrato entre o Cliente e seu revendedor.</w:t>
            </w:r>
            <w:r w:rsidR="00E11639" w:rsidRPr="00D87C99">
              <w:rPr>
                <w:rFonts w:cs="Tahoma"/>
                <w:lang w:val="pt-BR"/>
              </w:rPr>
              <w:t xml:space="preserve"> </w:t>
            </w:r>
            <w:r w:rsidRPr="00EA151A">
              <w:rPr>
                <w:rFonts w:cs="Tahoma"/>
                <w:lang w:val="pt-BR"/>
              </w:rPr>
              <w:t>Porém, a Microsoft sugere ao revendedor os seguintes critérios de preços e pontos</w:t>
            </w:r>
            <w:r w:rsidR="00866CED">
              <w:rPr>
                <w:rFonts w:cs="Tahoma"/>
                <w:lang w:val="pt-BR"/>
              </w:rPr>
              <w:t> </w:t>
            </w:r>
            <w:r w:rsidRPr="00EA151A">
              <w:rPr>
                <w:rFonts w:cs="Tahoma"/>
                <w:lang w:val="pt-BR"/>
              </w:rPr>
              <w:t>para orientá-lo quanto ao preço final para o consumidor:</w:t>
            </w:r>
            <w:r w:rsidR="00E11639" w:rsidRPr="00D87C99">
              <w:rPr>
                <w:rFonts w:cs="Tahoma"/>
                <w:szCs w:val="18"/>
                <w:lang w:val="pt-BR"/>
              </w:rPr>
              <w:t xml:space="preserve"> </w:t>
            </w:r>
          </w:p>
          <w:p w:rsidR="00456002" w:rsidRPr="00D87C99" w:rsidRDefault="00456002" w:rsidP="00A86948">
            <w:pPr>
              <w:rPr>
                <w:rFonts w:cs="Tahoma"/>
                <w:lang w:val="pt-B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86948" w:rsidRPr="000C13BE" w:rsidTr="00AA6BE3">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A86948" w:rsidRPr="00D87C99" w:rsidRDefault="00A86948" w:rsidP="00AA6BE3">
                  <w:pPr>
                    <w:jc w:val="center"/>
                    <w:rPr>
                      <w:rFonts w:cs="Tahoma"/>
                      <w:b/>
                      <w:sz w:val="20"/>
                      <w:szCs w:val="18"/>
                      <w:lang w:val="pt-BR"/>
                    </w:rPr>
                  </w:pPr>
                  <w:r w:rsidRPr="00AA2F82">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A86948" w:rsidRPr="00D87C99" w:rsidRDefault="00A86948" w:rsidP="00AA6BE3">
                  <w:pPr>
                    <w:jc w:val="center"/>
                    <w:rPr>
                      <w:rFonts w:cs="Tahoma"/>
                      <w:b/>
                      <w:sz w:val="20"/>
                      <w:szCs w:val="18"/>
                      <w:lang w:val="pt-BR"/>
                    </w:rPr>
                  </w:pPr>
                  <w:r w:rsidRPr="00AA2F82">
                    <w:rPr>
                      <w:rFonts w:cs="Tahoma"/>
                      <w:b/>
                      <w:sz w:val="20"/>
                      <w:szCs w:val="18"/>
                      <w:lang w:val="pt-BR"/>
                    </w:rPr>
                    <w:t>Mínimo de Pontos Anuais por Pool</w:t>
                  </w:r>
                </w:p>
              </w:tc>
            </w:tr>
            <w:tr w:rsidR="00A86948" w:rsidRPr="000C13BE" w:rsidTr="00AA6B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AA2F82">
                    <w:rPr>
                      <w:rFonts w:cs="Tahoma"/>
                      <w:szCs w:val="18"/>
                      <w:lang w:val="pt-B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D87C99">
                    <w:rPr>
                      <w:rFonts w:cs="Tahoma"/>
                      <w:szCs w:val="18"/>
                      <w:lang w:val="pt-BR"/>
                    </w:rPr>
                    <w:t>500</w:t>
                  </w:r>
                </w:p>
              </w:tc>
            </w:tr>
            <w:tr w:rsidR="00A86948" w:rsidRPr="000C13BE" w:rsidTr="00AA6B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AA2F82">
                    <w:rPr>
                      <w:rFonts w:cs="Tahoma"/>
                      <w:szCs w:val="18"/>
                      <w:lang w:val="pt-B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D87C99">
                    <w:rPr>
                      <w:rFonts w:cs="Tahoma"/>
                      <w:szCs w:val="18"/>
                      <w:lang w:val="pt-BR"/>
                    </w:rPr>
                    <w:t>4.000</w:t>
                  </w:r>
                </w:p>
              </w:tc>
            </w:tr>
            <w:tr w:rsidR="00A86948" w:rsidRPr="000C13BE" w:rsidTr="00AA6B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AA2F82">
                    <w:rPr>
                      <w:rFonts w:cs="Tahoma"/>
                      <w:szCs w:val="18"/>
                      <w:lang w:val="pt-B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D87C99">
                    <w:rPr>
                      <w:rFonts w:cs="Tahoma"/>
                      <w:szCs w:val="18"/>
                      <w:lang w:val="pt-BR"/>
                    </w:rPr>
                    <w:t>10.000</w:t>
                  </w:r>
                </w:p>
              </w:tc>
            </w:tr>
            <w:tr w:rsidR="00A86948" w:rsidRPr="000C13BE" w:rsidTr="00AA6BE3">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AA2F82">
                    <w:rPr>
                      <w:rFonts w:cs="Tahoma"/>
                      <w:szCs w:val="18"/>
                      <w:lang w:val="pt-B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86948" w:rsidRPr="00D87C99" w:rsidRDefault="00A86948" w:rsidP="00AA6BE3">
                  <w:pPr>
                    <w:jc w:val="center"/>
                    <w:rPr>
                      <w:rFonts w:cs="Tahoma"/>
                      <w:szCs w:val="18"/>
                      <w:lang w:val="pt-BR"/>
                    </w:rPr>
                  </w:pPr>
                  <w:r w:rsidRPr="00D87C99">
                    <w:rPr>
                      <w:rFonts w:cs="Tahoma"/>
                      <w:szCs w:val="18"/>
                      <w:lang w:val="pt-BR"/>
                    </w:rPr>
                    <w:t>25.000</w:t>
                  </w:r>
                </w:p>
              </w:tc>
            </w:tr>
          </w:tbl>
          <w:p w:rsidR="00230E01" w:rsidRPr="00D87C99" w:rsidRDefault="00456002" w:rsidP="00296DB0">
            <w:pPr>
              <w:pStyle w:val="AppendixBodyText"/>
              <w:spacing w:after="0"/>
              <w:ind w:left="605"/>
              <w:rPr>
                <w:rFonts w:ascii="Tahoma" w:hAnsi="Tahoma" w:cs="Tahoma"/>
                <w:color w:val="000000"/>
                <w:sz w:val="18"/>
                <w:szCs w:val="18"/>
                <w:lang w:val="pt-BR" w:eastAsia="ja-JP"/>
              </w:rPr>
            </w:pPr>
            <w:r w:rsidRPr="00EA151A">
              <w:rPr>
                <w:rFonts w:ascii="Tahoma" w:hAnsi="Tahoma" w:cs="Tahoma"/>
                <w:i/>
                <w:sz w:val="16"/>
                <w:lang w:val="pt-BR" w:eastAsia="x-none"/>
              </w:rPr>
              <w:t>Observação:</w:t>
            </w:r>
            <w:r w:rsidRPr="00D87C99">
              <w:rPr>
                <w:rFonts w:ascii="Tahoma" w:hAnsi="Tahoma" w:cs="Tahoma"/>
                <w:i/>
                <w:sz w:val="16"/>
                <w:lang w:val="pt-BR" w:eastAsia="x-none"/>
              </w:rPr>
              <w:t xml:space="preserve"> </w:t>
            </w:r>
            <w:r w:rsidRPr="00EA151A">
              <w:rPr>
                <w:rFonts w:ascii="Tahoma" w:hAnsi="Tahoma" w:cs="Tahoma"/>
                <w:i/>
                <w:sz w:val="16"/>
                <w:lang w:val="pt-BR" w:eastAsia="x-none"/>
              </w:rPr>
              <w:t>Quaisquer pontos que o cliente tenha em excesso na categoria de preços</w:t>
            </w:r>
            <w:r w:rsidR="00296DB0">
              <w:rPr>
                <w:rFonts w:ascii="Tahoma" w:hAnsi="Tahoma" w:cs="Tahoma"/>
                <w:i/>
                <w:sz w:val="16"/>
                <w:lang w:val="pt-BR" w:eastAsia="x-none"/>
              </w:rPr>
              <w:t> </w:t>
            </w:r>
            <w:r w:rsidRPr="00EA151A">
              <w:rPr>
                <w:rFonts w:ascii="Tahoma" w:hAnsi="Tahoma" w:cs="Tahoma"/>
                <w:i/>
                <w:sz w:val="16"/>
                <w:lang w:val="pt-BR" w:eastAsia="x-none"/>
              </w:rPr>
              <w:t>mínima serão transportados para o próximo ano para verificação de conformidade desses anos.</w:t>
            </w:r>
            <w:r w:rsidR="00817F04" w:rsidRPr="00D87C99">
              <w:rPr>
                <w:rFonts w:ascii="Tahoma" w:hAnsi="Tahoma" w:cs="Tahoma"/>
                <w:lang w:val="pt-BR"/>
              </w:rPr>
              <w:t xml:space="preserve"> </w:t>
            </w:r>
            <w:r w:rsidR="00817F04" w:rsidRPr="00EA151A">
              <w:rPr>
                <w:rFonts w:ascii="Tahoma" w:hAnsi="Tahoma" w:cs="Tahoma"/>
                <w:i/>
                <w:sz w:val="16"/>
                <w:lang w:val="pt-BR"/>
              </w:rPr>
              <w:t>Por exemplo, se o cliente tiver 4.500 pontos na verificação</w:t>
            </w:r>
            <w:r w:rsidR="00296DB0">
              <w:rPr>
                <w:rFonts w:ascii="Tahoma" w:hAnsi="Tahoma" w:cs="Tahoma"/>
                <w:i/>
                <w:sz w:val="16"/>
                <w:lang w:val="pt-BR"/>
              </w:rPr>
              <w:t> </w:t>
            </w:r>
            <w:r w:rsidR="00817F04" w:rsidRPr="00EA151A">
              <w:rPr>
                <w:rFonts w:ascii="Tahoma" w:hAnsi="Tahoma" w:cs="Tahoma"/>
                <w:i/>
                <w:sz w:val="16"/>
                <w:lang w:val="pt-BR"/>
              </w:rPr>
              <w:t>de conformidade anual, 500 pontos serão transportados para o ano seguinte para serem usados em relação à conformidade desses anos.</w:t>
            </w:r>
          </w:p>
        </w:tc>
      </w:tr>
      <w:tr w:rsidR="00456002" w:rsidRPr="000C13BE" w:rsidTr="00866CED">
        <w:tc>
          <w:tcPr>
            <w:tcW w:w="2270" w:type="dxa"/>
          </w:tcPr>
          <w:p w:rsidR="00456002" w:rsidRPr="00EA151A" w:rsidRDefault="00817F04" w:rsidP="00A86948">
            <w:pPr>
              <w:pStyle w:val="AppendixBodyText"/>
              <w:spacing w:before="60"/>
              <w:rPr>
                <w:rFonts w:ascii="Tahoma" w:hAnsi="Tahoma" w:cs="Tahoma"/>
                <w:b/>
                <w:color w:val="000000"/>
                <w:szCs w:val="18"/>
                <w:lang w:eastAsia="ja-JP"/>
              </w:rPr>
            </w:pPr>
            <w:r w:rsidRPr="00EA151A">
              <w:rPr>
                <w:rFonts w:ascii="Tahoma" w:hAnsi="Tahoma" w:cs="Tahoma"/>
                <w:b/>
                <w:color w:val="000000"/>
                <w:lang w:val="pt-BR"/>
              </w:rPr>
              <w:lastRenderedPageBreak/>
              <w:t>Contrato School</w:t>
            </w:r>
          </w:p>
        </w:tc>
        <w:tc>
          <w:tcPr>
            <w:tcW w:w="6946" w:type="dxa"/>
          </w:tcPr>
          <w:p w:rsidR="00456002" w:rsidRPr="00D87C99" w:rsidRDefault="00817F04" w:rsidP="00A86948">
            <w:pPr>
              <w:pStyle w:val="AppendixBodyText"/>
              <w:spacing w:before="60"/>
              <w:rPr>
                <w:rFonts w:ascii="Tahoma" w:hAnsi="Tahoma" w:cs="Tahoma"/>
                <w:lang w:val="pt-BR"/>
              </w:rPr>
            </w:pPr>
            <w:r w:rsidRPr="00EA151A">
              <w:rPr>
                <w:rFonts w:ascii="Tahoma" w:hAnsi="Tahoma" w:cs="Tahoma"/>
                <w:sz w:val="18"/>
                <w:lang w:val="pt-BR"/>
              </w:rPr>
              <w:t>O Contrato School requer um pedido mínimo de 300 unidades.</w:t>
            </w:r>
            <w:r w:rsidR="00E11639" w:rsidRPr="00D87C99">
              <w:rPr>
                <w:rFonts w:ascii="Tahoma" w:hAnsi="Tahoma" w:cs="Tahoma"/>
                <w:lang w:val="pt-BR"/>
              </w:rPr>
              <w:t xml:space="preserve"> </w:t>
            </w:r>
            <w:r w:rsidRPr="00EA151A">
              <w:rPr>
                <w:rFonts w:ascii="Tahoma" w:hAnsi="Tahoma" w:cs="Tahoma"/>
                <w:sz w:val="18"/>
                <w:lang w:val="pt-BR"/>
              </w:rPr>
              <w:t>As unidades são determinadas multiplicando-se o número total de produtos de aplicativo, sistema e</w:t>
            </w:r>
            <w:r w:rsidR="00296DB0">
              <w:rPr>
                <w:rFonts w:ascii="Tahoma" w:hAnsi="Tahoma" w:cs="Tahoma"/>
                <w:sz w:val="18"/>
                <w:lang w:val="pt-BR"/>
              </w:rPr>
              <w:t> </w:t>
            </w:r>
            <w:r w:rsidRPr="00EA151A">
              <w:rPr>
                <w:rFonts w:ascii="Tahoma" w:hAnsi="Tahoma" w:cs="Tahoma"/>
                <w:sz w:val="18"/>
                <w:lang w:val="pt-BR"/>
              </w:rPr>
              <w:t>CAL selecionados pelo número total de PCs qualificados ou FTEs/Funcionários qualificados.</w:t>
            </w:r>
            <w:r w:rsidRPr="00D87C99">
              <w:rPr>
                <w:rFonts w:ascii="Tahoma" w:hAnsi="Tahoma" w:cs="Tahoma"/>
                <w:lang w:val="pt-BR"/>
              </w:rPr>
              <w:t xml:space="preserve"> </w:t>
            </w:r>
            <w:r w:rsidRPr="00EA151A">
              <w:rPr>
                <w:rFonts w:ascii="Tahoma" w:hAnsi="Tahoma" w:cs="Tahoma"/>
                <w:sz w:val="18"/>
                <w:lang w:val="pt-BR"/>
              </w:rPr>
              <w:t>Observe que o requisito de pedido mínimo pode variar conforme a</w:t>
            </w:r>
            <w:r w:rsidR="00AB417F">
              <w:rPr>
                <w:rFonts w:ascii="Tahoma" w:hAnsi="Tahoma" w:cs="Tahoma"/>
                <w:sz w:val="18"/>
                <w:lang w:val="pt-BR"/>
              </w:rPr>
              <w:t> </w:t>
            </w:r>
            <w:r w:rsidRPr="00EA151A">
              <w:rPr>
                <w:rFonts w:ascii="Tahoma" w:hAnsi="Tahoma" w:cs="Tahoma"/>
                <w:sz w:val="18"/>
                <w:lang w:val="pt-BR"/>
              </w:rPr>
              <w:t>região geográfica.</w:t>
            </w:r>
          </w:p>
          <w:p w:rsidR="00406CB0" w:rsidRPr="00D87C99" w:rsidRDefault="00406CB0" w:rsidP="00A86948">
            <w:pPr>
              <w:pStyle w:val="AppendixBodyText"/>
              <w:spacing w:after="0"/>
              <w:rPr>
                <w:rFonts w:ascii="Tahoma" w:hAnsi="Tahoma" w:cs="Tahoma"/>
                <w:lang w:val="pt-BR"/>
              </w:rPr>
            </w:pPr>
          </w:p>
          <w:p w:rsidR="00456002" w:rsidRPr="00D87C99" w:rsidRDefault="00817F04" w:rsidP="00A86948">
            <w:pPr>
              <w:tabs>
                <w:tab w:val="left" w:pos="8640"/>
              </w:tabs>
              <w:rPr>
                <w:rFonts w:cs="Tahoma"/>
                <w:spacing w:val="-1"/>
                <w:lang w:val="pt-BR"/>
              </w:rPr>
            </w:pPr>
            <w:r w:rsidRPr="00296DB0">
              <w:rPr>
                <w:rFonts w:cs="Tahoma"/>
                <w:b/>
                <w:color w:val="000000"/>
                <w:spacing w:val="-1"/>
                <w:lang w:val="pt-BR"/>
              </w:rPr>
              <w:t>Observação:</w:t>
            </w:r>
            <w:r w:rsidR="00456002" w:rsidRPr="00D87C99">
              <w:rPr>
                <w:rFonts w:cs="Tahoma"/>
                <w:color w:val="000000"/>
                <w:spacing w:val="-1"/>
                <w:szCs w:val="20"/>
                <w:lang w:val="pt-BR"/>
              </w:rPr>
              <w:t xml:space="preserve"> </w:t>
            </w:r>
            <w:r w:rsidRPr="00296DB0">
              <w:rPr>
                <w:rFonts w:cs="Tahoma"/>
                <w:color w:val="000000"/>
                <w:spacing w:val="-1"/>
                <w:lang w:val="pt-BR"/>
              </w:rPr>
              <w:t>Os clientes de Contrato School não estão qualificados para escolher produtos de aplicativo, sistema, Licença de Assinatura (usuário/dispositivo) e CAL para apenas uma parte dos PCs incluídos na assinatura, salvo se explicitamente disposto nas Notas de Condições do Produto na Lista de Produtos.</w:t>
            </w:r>
            <w:r w:rsidRPr="00D87C99">
              <w:rPr>
                <w:rFonts w:cs="Tahoma"/>
                <w:spacing w:val="-1"/>
                <w:lang w:val="pt-BR"/>
              </w:rPr>
              <w:t xml:space="preserve"> </w:t>
            </w:r>
            <w:r w:rsidRPr="00296DB0">
              <w:rPr>
                <w:rFonts w:cs="Tahoma"/>
                <w:color w:val="000000"/>
                <w:spacing w:val="-1"/>
                <w:lang w:val="pt-BR"/>
              </w:rPr>
              <w:t>Por exemplo, se a assinatura for para um total de 100 PCs, os produtos de aplicativo, sistema, Licença de Assinatura (usuário/dispositivo) e CAL selecionados serão para todos os 100 PCs, ainda que apenas uma parte desses PCs venha a executar um produto específico.</w:t>
            </w:r>
          </w:p>
          <w:p w:rsidR="00230E01" w:rsidRPr="00D87C99" w:rsidRDefault="00230E01" w:rsidP="00A86948">
            <w:pPr>
              <w:tabs>
                <w:tab w:val="left" w:pos="8640"/>
              </w:tabs>
              <w:rPr>
                <w:rFonts w:cs="Tahoma"/>
                <w:color w:val="000000"/>
                <w:szCs w:val="20"/>
                <w:lang w:val="pt-BR" w:eastAsia="ja-JP"/>
              </w:rPr>
            </w:pPr>
          </w:p>
        </w:tc>
      </w:tr>
      <w:tr w:rsidR="00456002" w:rsidRPr="000C13BE" w:rsidTr="00866CED">
        <w:tc>
          <w:tcPr>
            <w:tcW w:w="2270" w:type="dxa"/>
          </w:tcPr>
          <w:p w:rsidR="00456002" w:rsidRPr="00EA151A" w:rsidRDefault="00817F04" w:rsidP="00A86948">
            <w:pPr>
              <w:pStyle w:val="AppendixBodyText"/>
              <w:spacing w:before="60"/>
              <w:rPr>
                <w:rFonts w:ascii="Tahoma" w:hAnsi="Tahoma" w:cs="Tahoma"/>
                <w:b/>
                <w:color w:val="000000"/>
                <w:sz w:val="18"/>
                <w:szCs w:val="18"/>
                <w:lang w:eastAsia="ja-JP"/>
              </w:rPr>
            </w:pPr>
            <w:r w:rsidRPr="00EA151A">
              <w:rPr>
                <w:rFonts w:ascii="Tahoma" w:hAnsi="Tahoma" w:cs="Tahoma"/>
                <w:b/>
                <w:lang w:val="pt-BR"/>
              </w:rPr>
              <w:t>Contrato Enterprise e Contrato Enterprise Subscription</w:t>
            </w:r>
          </w:p>
        </w:tc>
        <w:tc>
          <w:tcPr>
            <w:tcW w:w="6946" w:type="dxa"/>
          </w:tcPr>
          <w:p w:rsidR="00456002" w:rsidRPr="00D87C99" w:rsidRDefault="00817F04" w:rsidP="00A86948">
            <w:pPr>
              <w:spacing w:before="60"/>
              <w:rPr>
                <w:rFonts w:cs="Tahoma"/>
                <w:lang w:val="pt-BR"/>
              </w:rPr>
            </w:pPr>
            <w:r w:rsidRPr="00EA151A">
              <w:rPr>
                <w:rFonts w:cs="Tahoma"/>
                <w:lang w:val="pt-BR"/>
              </w:rPr>
              <w:t>Contrato Enterprise (EA) e Contrato Enterprise Subscription (ESA) exige um mínimo de 250 Dispositivos Qualificados/Desktops ou Usuários Qualificados.</w:t>
            </w:r>
          </w:p>
          <w:p w:rsidR="00456002" w:rsidRPr="00D87C99" w:rsidRDefault="00456002" w:rsidP="00A86948">
            <w:pPr>
              <w:rPr>
                <w:rFonts w:cs="Tahoma"/>
                <w:lang w:val="pt-BR"/>
              </w:rPr>
            </w:pPr>
          </w:p>
          <w:p w:rsidR="0091793D" w:rsidRPr="00D87C99" w:rsidRDefault="00817F04" w:rsidP="00A86948">
            <w:pPr>
              <w:spacing w:after="60"/>
              <w:rPr>
                <w:rFonts w:cs="Tahoma"/>
                <w:lang w:val="pt-BR"/>
              </w:rPr>
            </w:pPr>
            <w:r w:rsidRPr="00EA151A">
              <w:rPr>
                <w:rFonts w:cs="Tahoma"/>
                <w:b/>
                <w:lang w:val="pt-BR"/>
              </w:rPr>
              <w:t>Desktop Qualificado/Desktop</w:t>
            </w:r>
          </w:p>
          <w:p w:rsidR="0091793D" w:rsidRPr="00D87C99" w:rsidRDefault="00817F04" w:rsidP="00A86948">
            <w:pPr>
              <w:rPr>
                <w:rFonts w:cs="Tahoma"/>
                <w:lang w:val="pt-BR"/>
              </w:rPr>
            </w:pPr>
            <w:bookmarkStart w:id="731" w:name="_Toc323159729"/>
            <w:bookmarkStart w:id="732" w:name="_Toc325313134"/>
            <w:bookmarkStart w:id="733" w:name="_Toc325609169"/>
            <w:bookmarkEnd w:id="731"/>
            <w:bookmarkEnd w:id="732"/>
            <w:bookmarkEnd w:id="733"/>
            <w:r w:rsidRPr="00EA151A">
              <w:rPr>
                <w:rFonts w:cs="Tahoma"/>
                <w:lang w:val="pt-BR"/>
              </w:rPr>
              <w:t>Apesar de qualquer disposição em contrário no Contrato de Licenciamento por Volume, os Dispositivos Qualificados/Desktops não incluem nenhum dispositivo de</w:t>
            </w:r>
            <w:r w:rsidR="00AB417F">
              <w:rPr>
                <w:rFonts w:cs="Tahoma"/>
                <w:lang w:val="pt-BR"/>
              </w:rPr>
              <w:t> </w:t>
            </w:r>
            <w:r w:rsidRPr="00EA151A">
              <w:rPr>
                <w:rFonts w:cs="Tahoma"/>
                <w:lang w:val="pt-BR"/>
              </w:rPr>
              <w:t>terceiros qualificado a partir do qual seus usuários acessam e usam somente o</w:t>
            </w:r>
            <w:r w:rsidR="00AB417F">
              <w:rPr>
                <w:rFonts w:cs="Tahoma"/>
                <w:lang w:val="pt-BR"/>
              </w:rPr>
              <w:t> </w:t>
            </w:r>
            <w:r w:rsidRPr="00EA151A">
              <w:rPr>
                <w:rFonts w:cs="Tahoma"/>
                <w:lang w:val="pt-BR"/>
              </w:rPr>
              <w:t>software sob os Direitos de Uso de Roaming para o seguinte:</w:t>
            </w:r>
          </w:p>
          <w:p w:rsidR="00456002" w:rsidRPr="00D87C99" w:rsidRDefault="00456002" w:rsidP="00A86948">
            <w:pPr>
              <w:rPr>
                <w:rFonts w:cs="Tahoma"/>
                <w:lang w:val="pt-BR"/>
              </w:rPr>
            </w:pPr>
          </w:p>
          <w:p w:rsidR="00406CB0" w:rsidRPr="00EA151A" w:rsidRDefault="00817F04" w:rsidP="00A86948">
            <w:pPr>
              <w:numPr>
                <w:ilvl w:val="0"/>
                <w:numId w:val="7"/>
              </w:numPr>
              <w:spacing w:after="60"/>
              <w:rPr>
                <w:rFonts w:cs="Tahoma"/>
              </w:rPr>
            </w:pPr>
            <w:r w:rsidRPr="00EA151A">
              <w:rPr>
                <w:rFonts w:cs="Tahoma"/>
                <w:lang w:val="pt-BR"/>
              </w:rPr>
              <w:t>Software Assurance do Windows,</w:t>
            </w:r>
            <w:r w:rsidRPr="00EA151A">
              <w:rPr>
                <w:rFonts w:cs="Tahoma"/>
              </w:rPr>
              <w:t xml:space="preserve"> </w:t>
            </w:r>
          </w:p>
          <w:p w:rsidR="00456002" w:rsidRPr="00EA151A" w:rsidRDefault="00817F04" w:rsidP="00A86948">
            <w:pPr>
              <w:numPr>
                <w:ilvl w:val="0"/>
                <w:numId w:val="7"/>
              </w:numPr>
              <w:spacing w:after="60"/>
              <w:rPr>
                <w:rFonts w:cs="Tahoma"/>
              </w:rPr>
            </w:pPr>
            <w:r w:rsidRPr="00D87C99">
              <w:rPr>
                <w:rFonts w:cs="Tahoma"/>
              </w:rPr>
              <w:t>Windows Virtual Desktop Access (VECD),</w:t>
            </w:r>
            <w:r w:rsidRPr="00EA151A">
              <w:rPr>
                <w:rFonts w:cs="Tahoma"/>
              </w:rPr>
              <w:t xml:space="preserve"> </w:t>
            </w:r>
          </w:p>
          <w:p w:rsidR="00456002" w:rsidRPr="00D87C99" w:rsidRDefault="00817F04" w:rsidP="00A86948">
            <w:pPr>
              <w:numPr>
                <w:ilvl w:val="0"/>
                <w:numId w:val="7"/>
              </w:numPr>
              <w:spacing w:after="60"/>
              <w:rPr>
                <w:rFonts w:cs="Tahoma"/>
                <w:lang w:val="pt-BR"/>
              </w:rPr>
            </w:pPr>
            <w:r w:rsidRPr="00EA151A">
              <w:rPr>
                <w:rFonts w:cs="Tahoma"/>
                <w:lang w:val="pt-BR"/>
              </w:rPr>
              <w:t>Pacotes do Virtual Desktop Infrastructure,</w:t>
            </w:r>
            <w:r w:rsidRPr="00D87C99">
              <w:rPr>
                <w:rFonts w:cs="Tahoma"/>
                <w:lang w:val="pt-BR"/>
              </w:rPr>
              <w:t xml:space="preserve"> </w:t>
            </w:r>
          </w:p>
          <w:p w:rsidR="00456002" w:rsidRPr="00EA151A" w:rsidRDefault="00817F04" w:rsidP="00A86948">
            <w:pPr>
              <w:numPr>
                <w:ilvl w:val="0"/>
                <w:numId w:val="7"/>
              </w:numPr>
              <w:spacing w:after="60"/>
              <w:rPr>
                <w:rFonts w:cs="Tahoma"/>
              </w:rPr>
            </w:pPr>
            <w:r w:rsidRPr="00EA151A">
              <w:rPr>
                <w:rFonts w:cs="Tahoma"/>
                <w:lang w:val="pt-BR"/>
              </w:rPr>
              <w:t>MDOP para Software Assurance e</w:t>
            </w:r>
            <w:r w:rsidRPr="00EA151A">
              <w:rPr>
                <w:rFonts w:cs="Tahoma"/>
              </w:rPr>
              <w:t xml:space="preserve"> </w:t>
            </w:r>
          </w:p>
          <w:p w:rsidR="00456002" w:rsidRPr="00D87C99" w:rsidRDefault="00817F04" w:rsidP="00A86948">
            <w:pPr>
              <w:numPr>
                <w:ilvl w:val="0"/>
                <w:numId w:val="7"/>
              </w:numPr>
              <w:spacing w:after="60"/>
              <w:rPr>
                <w:rFonts w:cs="Tahoma"/>
                <w:lang w:val="pt-BR"/>
              </w:rPr>
            </w:pPr>
            <w:r w:rsidRPr="00EA151A">
              <w:rPr>
                <w:rFonts w:cs="Tahoma"/>
                <w:lang w:val="pt-BR"/>
              </w:rPr>
              <w:t>Software Assurance para todas as edições do Office, Project e Visio que incluem os Direitos de Uso de Roaming.</w:t>
            </w:r>
            <w:r w:rsidR="00E11639" w:rsidRPr="00D87C99">
              <w:rPr>
                <w:rFonts w:cs="Tahoma"/>
                <w:lang w:val="pt-BR"/>
              </w:rPr>
              <w:t xml:space="preserve"> </w:t>
            </w:r>
          </w:p>
          <w:p w:rsidR="00456002" w:rsidRPr="00D87C99" w:rsidRDefault="00456002" w:rsidP="00A86948">
            <w:pPr>
              <w:rPr>
                <w:rFonts w:cs="Tahoma"/>
                <w:lang w:val="pt-BR"/>
              </w:rPr>
            </w:pPr>
          </w:p>
          <w:p w:rsidR="00456002" w:rsidRPr="00D87C99" w:rsidRDefault="00E11639" w:rsidP="00A86948">
            <w:pPr>
              <w:rPr>
                <w:rFonts w:cs="Tahoma"/>
                <w:lang w:val="pt-BR"/>
              </w:rPr>
            </w:pPr>
            <w:bookmarkStart w:id="734" w:name="_Toc323159730"/>
            <w:bookmarkStart w:id="735" w:name="_Toc325313135"/>
            <w:bookmarkStart w:id="736" w:name="_Toc325609170"/>
            <w:r w:rsidRPr="00EA151A">
              <w:rPr>
                <w:rFonts w:cs="Tahoma"/>
                <w:lang w:val="pt-BR"/>
              </w:rPr>
              <w:t>“</w:t>
            </w:r>
            <w:r w:rsidR="00456002" w:rsidRPr="00EA151A">
              <w:rPr>
                <w:rFonts w:cs="Tahoma"/>
                <w:lang w:val="pt-BR"/>
              </w:rPr>
              <w:t>Dispositivo de terceiros qualificado</w:t>
            </w:r>
            <w:r w:rsidRPr="00EA151A">
              <w:rPr>
                <w:rFonts w:cs="Tahoma"/>
                <w:lang w:val="pt-BR"/>
              </w:rPr>
              <w:t>”</w:t>
            </w:r>
            <w:r w:rsidR="00456002" w:rsidRPr="00EA151A">
              <w:rPr>
                <w:rFonts w:cs="Tahoma"/>
                <w:lang w:val="pt-BR"/>
              </w:rPr>
              <w:t xml:space="preserve"> é um dispositivo não controlado, direta ou indiretamente, por você nem por suas afiliadas (por exemplo, um quiosque público de terceiros).</w:t>
            </w:r>
            <w:r w:rsidR="00817F04" w:rsidRPr="00D87C99">
              <w:rPr>
                <w:rFonts w:cs="Tahoma"/>
                <w:lang w:val="pt-BR"/>
              </w:rPr>
              <w:t xml:space="preserve"> </w:t>
            </w:r>
            <w:bookmarkEnd w:id="734"/>
            <w:bookmarkEnd w:id="735"/>
            <w:bookmarkEnd w:id="736"/>
            <w:r w:rsidR="00817F04" w:rsidRPr="00EA151A">
              <w:rPr>
                <w:rFonts w:cs="Tahoma"/>
                <w:lang w:val="pt-BR"/>
              </w:rPr>
              <w:t>Para obter mais informações sobre esse produto, consulte os Direitos de Uso de Produto.</w:t>
            </w:r>
          </w:p>
          <w:p w:rsidR="00456002" w:rsidRPr="00D87C99" w:rsidRDefault="00456002" w:rsidP="00A86948">
            <w:pPr>
              <w:pStyle w:val="Heading3"/>
              <w:ind w:left="70"/>
              <w:rPr>
                <w:rFonts w:ascii="Tahoma" w:hAnsi="Tahoma" w:cs="Tahoma"/>
                <w:lang w:val="pt-BR" w:eastAsia="zh-CN"/>
              </w:rPr>
            </w:pPr>
          </w:p>
          <w:p w:rsidR="0091793D" w:rsidRPr="00D87C99" w:rsidRDefault="00817F04" w:rsidP="00A86948">
            <w:pPr>
              <w:spacing w:after="60"/>
              <w:rPr>
                <w:rFonts w:cs="Tahoma"/>
                <w:lang w:val="pt-BR"/>
              </w:rPr>
            </w:pPr>
            <w:r w:rsidRPr="00EA151A">
              <w:rPr>
                <w:rFonts w:cs="Tahoma"/>
                <w:b/>
                <w:lang w:val="pt-BR"/>
              </w:rPr>
              <w:t>Isenções de Usuários Qualificados</w:t>
            </w:r>
            <w:r w:rsidRPr="00D87C99">
              <w:rPr>
                <w:rFonts w:cs="Tahoma"/>
                <w:lang w:val="pt-BR"/>
              </w:rPr>
              <w:t xml:space="preserve"> </w:t>
            </w:r>
          </w:p>
          <w:p w:rsidR="00456002" w:rsidRPr="00D87C99" w:rsidRDefault="00817F04" w:rsidP="00A86948">
            <w:pPr>
              <w:pStyle w:val="AppendixBodyText"/>
              <w:rPr>
                <w:rFonts w:ascii="Tahoma" w:hAnsi="Tahoma" w:cs="Tahoma"/>
                <w:lang w:val="pt-BR"/>
              </w:rPr>
            </w:pPr>
            <w:r w:rsidRPr="00EA151A">
              <w:rPr>
                <w:rFonts w:ascii="Tahoma" w:hAnsi="Tahoma" w:cs="Tahoma"/>
                <w:sz w:val="18"/>
                <w:lang w:val="pt-BR"/>
              </w:rPr>
              <w:t>Uma pessoa que acesse software de servidor ou serviços online exclusivamente sob as licenças identificadas na lista a seguir está isenta de ser contada como um Usuário Qualificado:</w:t>
            </w:r>
          </w:p>
          <w:p w:rsidR="00456002" w:rsidRPr="00D87C99" w:rsidRDefault="00456002" w:rsidP="00A86948">
            <w:pPr>
              <w:pStyle w:val="AppendixBodyText"/>
              <w:spacing w:after="0"/>
              <w:rPr>
                <w:rFonts w:ascii="Tahoma" w:hAnsi="Tahoma" w:cs="Tahoma"/>
                <w:lang w:val="pt-BR"/>
              </w:rPr>
            </w:pPr>
          </w:p>
          <w:p w:rsidR="00456002" w:rsidRPr="00D87C99" w:rsidRDefault="00817F04" w:rsidP="00A86948">
            <w:pPr>
              <w:numPr>
                <w:ilvl w:val="0"/>
                <w:numId w:val="7"/>
              </w:numPr>
              <w:spacing w:after="60"/>
              <w:rPr>
                <w:rFonts w:cs="Tahoma"/>
                <w:lang w:val="pt-BR"/>
              </w:rPr>
            </w:pPr>
            <w:r w:rsidRPr="00EA151A">
              <w:rPr>
                <w:rFonts w:cs="Tahoma"/>
                <w:lang w:val="pt-BR"/>
              </w:rPr>
              <w:t>Licença de Assinatura do Usuário do Office 365 Plano K1 ou K2 (USL)</w:t>
            </w:r>
          </w:p>
          <w:p w:rsidR="00456002" w:rsidRPr="00D87C99" w:rsidRDefault="00817F04" w:rsidP="00A86948">
            <w:pPr>
              <w:numPr>
                <w:ilvl w:val="0"/>
                <w:numId w:val="7"/>
              </w:numPr>
              <w:spacing w:after="60"/>
              <w:rPr>
                <w:rFonts w:cs="Tahoma"/>
                <w:lang w:val="pt-BR"/>
              </w:rPr>
            </w:pPr>
            <w:r w:rsidRPr="00EA151A">
              <w:rPr>
                <w:rFonts w:cs="Tahoma"/>
                <w:lang w:val="pt-BR"/>
              </w:rPr>
              <w:t>USL do Quiosque do SharePoint Online</w:t>
            </w:r>
          </w:p>
          <w:p w:rsidR="00456002" w:rsidRPr="00D87C99" w:rsidRDefault="00817F04" w:rsidP="00A86948">
            <w:pPr>
              <w:numPr>
                <w:ilvl w:val="0"/>
                <w:numId w:val="7"/>
              </w:numPr>
              <w:spacing w:after="60"/>
              <w:rPr>
                <w:rFonts w:cs="Tahoma"/>
                <w:lang w:val="pt-BR"/>
              </w:rPr>
            </w:pPr>
            <w:r w:rsidRPr="00EA151A">
              <w:rPr>
                <w:rFonts w:cs="Tahoma"/>
                <w:lang w:val="pt-BR"/>
              </w:rPr>
              <w:t>USL do Quiosque do Exchange Online</w:t>
            </w:r>
          </w:p>
          <w:p w:rsidR="00456002" w:rsidRPr="00D87C99" w:rsidRDefault="00817F04" w:rsidP="00A86948">
            <w:pPr>
              <w:numPr>
                <w:ilvl w:val="0"/>
                <w:numId w:val="7"/>
              </w:numPr>
              <w:spacing w:after="60"/>
              <w:rPr>
                <w:rFonts w:cs="Tahoma"/>
                <w:lang w:val="pt-BR"/>
              </w:rPr>
            </w:pPr>
            <w:r w:rsidRPr="00EA151A">
              <w:rPr>
                <w:rFonts w:cs="Tahoma"/>
                <w:lang w:val="pt-BR"/>
              </w:rPr>
              <w:t>Licenças para produtos de software de servidor ou serviços online que não</w:t>
            </w:r>
            <w:r w:rsidR="00AB417F">
              <w:rPr>
                <w:rFonts w:cs="Tahoma"/>
                <w:lang w:val="pt-BR"/>
              </w:rPr>
              <w:t> </w:t>
            </w:r>
            <w:r w:rsidRPr="00EA151A">
              <w:rPr>
                <w:rFonts w:cs="Tahoma"/>
                <w:lang w:val="pt-BR"/>
              </w:rPr>
              <w:t>requeiram licenças individuais para os usuários ou dispositivos que acessem esses produtos ou serviços online (como Licenças de Acesso para</w:t>
            </w:r>
            <w:r w:rsidR="00AB417F">
              <w:rPr>
                <w:rFonts w:cs="Tahoma"/>
                <w:lang w:val="pt-BR"/>
              </w:rPr>
              <w:t> </w:t>
            </w:r>
            <w:r w:rsidRPr="00EA151A">
              <w:rPr>
                <w:rFonts w:cs="Tahoma"/>
                <w:lang w:val="pt-BR"/>
              </w:rPr>
              <w:t>Cliente, Licenças de Gerenciamento de Cliente, USLs e DSLs)</w:t>
            </w:r>
          </w:p>
          <w:p w:rsidR="00456002" w:rsidRPr="00EA151A" w:rsidRDefault="00817F04" w:rsidP="00A86948">
            <w:pPr>
              <w:numPr>
                <w:ilvl w:val="0"/>
                <w:numId w:val="7"/>
              </w:numPr>
              <w:spacing w:after="60"/>
              <w:rPr>
                <w:rFonts w:cs="Tahoma"/>
              </w:rPr>
            </w:pPr>
            <w:r w:rsidRPr="00EA151A">
              <w:rPr>
                <w:rFonts w:cs="Tahoma"/>
                <w:lang w:val="pt-BR"/>
              </w:rPr>
              <w:t>Qualquer External Connector License</w:t>
            </w:r>
          </w:p>
          <w:p w:rsidR="00456002" w:rsidRPr="00EA151A" w:rsidRDefault="00456002" w:rsidP="00A86948">
            <w:pPr>
              <w:pStyle w:val="AppendixBodyText"/>
              <w:spacing w:after="0"/>
              <w:rPr>
                <w:rFonts w:ascii="Tahoma" w:hAnsi="Tahoma" w:cs="Tahoma"/>
              </w:rPr>
            </w:pPr>
          </w:p>
          <w:p w:rsidR="00230E01" w:rsidRPr="00D87C99" w:rsidRDefault="00817F04" w:rsidP="00296DB0">
            <w:pPr>
              <w:pStyle w:val="AppendixBodyText"/>
              <w:spacing w:after="0"/>
              <w:rPr>
                <w:rFonts w:ascii="Tahoma" w:hAnsi="Tahoma" w:cs="Tahoma"/>
                <w:sz w:val="18"/>
                <w:lang w:val="pt-BR" w:eastAsia="ja-JP"/>
              </w:rPr>
            </w:pPr>
            <w:r w:rsidRPr="00EA151A">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tc>
      </w:tr>
      <w:tr w:rsidR="00456002" w:rsidRPr="000C13BE" w:rsidTr="00866CED">
        <w:tc>
          <w:tcPr>
            <w:tcW w:w="2270" w:type="dxa"/>
          </w:tcPr>
          <w:p w:rsidR="00456002" w:rsidRPr="00EA151A" w:rsidRDefault="00817F04" w:rsidP="00A86948">
            <w:pPr>
              <w:pStyle w:val="AppendixBodyText"/>
              <w:spacing w:before="60"/>
              <w:rPr>
                <w:rFonts w:ascii="Tahoma" w:hAnsi="Tahoma" w:cs="Tahoma"/>
                <w:b/>
                <w:lang w:val="x-none" w:eastAsia="ja-JP"/>
              </w:rPr>
            </w:pPr>
            <w:r w:rsidRPr="00EA151A">
              <w:rPr>
                <w:rFonts w:ascii="Tahoma" w:hAnsi="Tahoma" w:cs="Tahoma"/>
                <w:b/>
                <w:color w:val="000000"/>
                <w:lang w:val="pt-BR"/>
              </w:rPr>
              <w:lastRenderedPageBreak/>
              <w:t>EES</w:t>
            </w:r>
          </w:p>
        </w:tc>
        <w:tc>
          <w:tcPr>
            <w:tcW w:w="6946" w:type="dxa"/>
          </w:tcPr>
          <w:p w:rsidR="00456002" w:rsidRPr="00D87C99" w:rsidRDefault="00817F04" w:rsidP="00A86948">
            <w:pPr>
              <w:pStyle w:val="ListParagraph"/>
              <w:autoSpaceDE/>
              <w:autoSpaceDN/>
              <w:adjustRightInd/>
              <w:spacing w:before="60"/>
              <w:ind w:left="0"/>
              <w:contextualSpacing w:val="0"/>
              <w:rPr>
                <w:rFonts w:ascii="Tahoma" w:hAnsi="Tahoma" w:cs="Tahoma"/>
                <w:lang w:val="pt-BR" w:eastAsia="zh-CN"/>
              </w:rPr>
            </w:pPr>
            <w:r w:rsidRPr="00EA151A">
              <w:rPr>
                <w:rFonts w:ascii="Tahoma" w:hAnsi="Tahoma" w:cs="Tahoma"/>
                <w:sz w:val="18"/>
                <w:lang w:val="pt-BR" w:eastAsia="zh-CN"/>
              </w:rPr>
              <w:t>O EES requer um pedido mínimo conforme especificado a seguir:</w:t>
            </w:r>
            <w:r w:rsidR="00E11639" w:rsidRPr="00EA151A">
              <w:rPr>
                <w:rFonts w:ascii="Tahoma" w:hAnsi="Tahoma" w:cs="Tahoma"/>
                <w:sz w:val="18"/>
                <w:szCs w:val="18"/>
                <w:lang w:val="x-none" w:eastAsia="ja-JP"/>
              </w:rPr>
              <w:t xml:space="preserve"> </w:t>
            </w:r>
          </w:p>
          <w:p w:rsidR="00406CB0" w:rsidRPr="00D87C99" w:rsidRDefault="00406CB0" w:rsidP="00A86948">
            <w:pPr>
              <w:pStyle w:val="ListParagraph"/>
              <w:autoSpaceDE/>
              <w:autoSpaceDN/>
              <w:adjustRightInd/>
              <w:ind w:left="0"/>
              <w:contextualSpacing w:val="0"/>
              <w:rPr>
                <w:rFonts w:ascii="Tahoma" w:hAnsi="Tahoma" w:cs="Tahoma"/>
                <w:lang w:val="pt-BR" w:eastAsia="zh-CN"/>
              </w:rPr>
            </w:pPr>
          </w:p>
          <w:p w:rsidR="00456002" w:rsidRPr="00D87C99" w:rsidRDefault="00817F04" w:rsidP="00A86948">
            <w:pPr>
              <w:numPr>
                <w:ilvl w:val="0"/>
                <w:numId w:val="7"/>
              </w:numPr>
              <w:spacing w:after="60"/>
              <w:rPr>
                <w:lang w:val="pt-BR"/>
              </w:rPr>
            </w:pPr>
            <w:r w:rsidRPr="00D87C99">
              <w:rPr>
                <w:lang w:val="pt-BR"/>
              </w:rPr>
              <w:t>pelo menos um Produto da Plataforma Desktop para a Contagem de toda a</w:t>
            </w:r>
            <w:r w:rsidR="00AB417F" w:rsidRPr="00D87C99">
              <w:rPr>
                <w:lang w:val="pt-BR"/>
              </w:rPr>
              <w:t> </w:t>
            </w:r>
            <w:r w:rsidRPr="00D87C99">
              <w:rPr>
                <w:lang w:val="pt-BR"/>
              </w:rPr>
              <w:t>Organização de, pelo menos, 1.000 OU</w:t>
            </w:r>
          </w:p>
          <w:p w:rsidR="00456002" w:rsidRPr="00D87C99" w:rsidRDefault="00817F04" w:rsidP="00A86948">
            <w:pPr>
              <w:numPr>
                <w:ilvl w:val="0"/>
                <w:numId w:val="7"/>
              </w:numPr>
              <w:spacing w:after="60"/>
              <w:rPr>
                <w:lang w:val="pt-BR"/>
              </w:rPr>
            </w:pPr>
            <w:r w:rsidRPr="00D87C99">
              <w:rPr>
                <w:lang w:val="pt-BR"/>
              </w:rPr>
              <w:t>pelo menos um Serviço Online da Plataforma para o Corpo Docente/Funcionários na quantidade de 1.000 OU</w:t>
            </w:r>
          </w:p>
          <w:p w:rsidR="00456002" w:rsidRPr="00D87C99" w:rsidRDefault="00817F04" w:rsidP="00A86948">
            <w:pPr>
              <w:numPr>
                <w:ilvl w:val="0"/>
                <w:numId w:val="7"/>
              </w:numPr>
              <w:spacing w:after="60"/>
              <w:rPr>
                <w:lang w:val="pt-BR"/>
              </w:rPr>
            </w:pPr>
            <w:r w:rsidRPr="00D87C99">
              <w:rPr>
                <w:lang w:val="pt-BR"/>
              </w:rPr>
              <w:t>pelo menos um Produto da Plataforma Desktop para a Contagem de</w:t>
            </w:r>
            <w:r w:rsidR="00AB417F" w:rsidRPr="00D87C99">
              <w:rPr>
                <w:lang w:val="pt-BR"/>
              </w:rPr>
              <w:t> </w:t>
            </w:r>
            <w:r w:rsidRPr="00D87C99">
              <w:rPr>
                <w:lang w:val="pt-BR"/>
              </w:rPr>
              <w:t>Estudantes de, pelo menos, 1.000 OU</w:t>
            </w:r>
          </w:p>
          <w:p w:rsidR="00456002" w:rsidRPr="00D87C99" w:rsidRDefault="00817F04" w:rsidP="00A86948">
            <w:pPr>
              <w:numPr>
                <w:ilvl w:val="0"/>
                <w:numId w:val="7"/>
              </w:numPr>
              <w:spacing w:after="60"/>
              <w:rPr>
                <w:lang w:val="pt-BR"/>
              </w:rPr>
            </w:pPr>
            <w:r w:rsidRPr="00D87C99">
              <w:rPr>
                <w:lang w:val="pt-BR"/>
              </w:rPr>
              <w:t xml:space="preserve">pelo menos um Serviço Online da Plataforma para Estudantes na quantidade de 1.000 </w:t>
            </w:r>
          </w:p>
          <w:p w:rsidR="00456002" w:rsidRPr="00D87C99" w:rsidRDefault="00456002" w:rsidP="00A86948">
            <w:pPr>
              <w:rPr>
                <w:rFonts w:cs="Tahoma"/>
                <w:lang w:val="pt-BR"/>
              </w:rPr>
            </w:pPr>
          </w:p>
          <w:p w:rsidR="00A9013C" w:rsidRPr="00D87C99" w:rsidRDefault="00817F04" w:rsidP="00A86948">
            <w:pPr>
              <w:rPr>
                <w:rFonts w:cs="Tahoma"/>
                <w:lang w:val="pt-BR"/>
              </w:rPr>
            </w:pPr>
            <w:r w:rsidRPr="00EA151A">
              <w:rPr>
                <w:rFonts w:cs="Tahoma"/>
                <w:b/>
                <w:color w:val="000000"/>
                <w:lang w:val="pt-BR"/>
              </w:rPr>
              <w:t>Observação:</w:t>
            </w:r>
            <w:r w:rsidR="00456002" w:rsidRPr="00D87C99">
              <w:rPr>
                <w:rFonts w:cs="Tahoma"/>
                <w:color w:val="000000"/>
                <w:szCs w:val="18"/>
                <w:lang w:val="pt-BR"/>
              </w:rPr>
              <w:t xml:space="preserve"> </w:t>
            </w:r>
            <w:r w:rsidRPr="00EA151A">
              <w:rPr>
                <w:rFonts w:cs="Tahoma"/>
                <w:color w:val="000000"/>
                <w:lang w:val="pt-BR"/>
              </w:rPr>
              <w:t>Esse requisito de quantidade no pedido poderá ser dispensado caso seja fornecido um registro qualificado.</w:t>
            </w:r>
          </w:p>
          <w:p w:rsidR="00406CB0" w:rsidRPr="00D87C99" w:rsidRDefault="00406CB0" w:rsidP="00A86948">
            <w:pPr>
              <w:rPr>
                <w:rFonts w:cs="Tahoma"/>
                <w:lang w:val="pt-BR"/>
              </w:rPr>
            </w:pPr>
          </w:p>
          <w:p w:rsidR="00822871" w:rsidRPr="00D87C99" w:rsidRDefault="00A9013C" w:rsidP="00A86948">
            <w:pPr>
              <w:rPr>
                <w:rFonts w:cs="Tahoma"/>
                <w:lang w:val="pt-BR"/>
              </w:rPr>
            </w:pPr>
            <w:r w:rsidRPr="00EA151A">
              <w:rPr>
                <w:rFonts w:cs="Tahoma"/>
                <w:b/>
                <w:color w:val="000000"/>
                <w:szCs w:val="18"/>
                <w:lang w:val="pt-BR"/>
              </w:rPr>
              <w:t>Observação:</w:t>
            </w:r>
            <w:r w:rsidRPr="00D87C99">
              <w:rPr>
                <w:rFonts w:cs="Tahoma"/>
                <w:b/>
                <w:color w:val="000000"/>
                <w:szCs w:val="18"/>
                <w:lang w:val="pt-BR"/>
              </w:rPr>
              <w:t xml:space="preserve"> </w:t>
            </w:r>
            <w:r w:rsidR="00817F04" w:rsidRPr="00EA151A">
              <w:rPr>
                <w:rFonts w:cs="Tahoma"/>
                <w:color w:val="000000"/>
                <w:lang w:val="pt-BR"/>
              </w:rPr>
              <w:t>As CALs (Licenças de acesso para cliente) compradas em razão do Enrollment for Education Solutions (EES) que podem ser licenciadas não para toda a</w:t>
            </w:r>
            <w:r w:rsidR="005616E5">
              <w:rPr>
                <w:rFonts w:cs="Tahoma"/>
                <w:color w:val="000000"/>
                <w:lang w:val="pt-BR"/>
              </w:rPr>
              <w:t> </w:t>
            </w:r>
            <w:r w:rsidR="00817F04" w:rsidRPr="00EA151A">
              <w:rPr>
                <w:rFonts w:cs="Tahoma"/>
                <w:color w:val="000000"/>
                <w:lang w:val="pt-BR"/>
              </w:rPr>
              <w:t>organização podem ser designadas e usadas como CALs de dispositivo ou CALs de</w:t>
            </w:r>
            <w:r w:rsidR="005616E5">
              <w:rPr>
                <w:rFonts w:cs="Tahoma"/>
                <w:color w:val="000000"/>
                <w:lang w:val="pt-BR"/>
              </w:rPr>
              <w:t> </w:t>
            </w:r>
            <w:r w:rsidR="00817F04" w:rsidRPr="00EA151A">
              <w:rPr>
                <w:rFonts w:cs="Tahoma"/>
                <w:color w:val="000000"/>
                <w:lang w:val="pt-BR"/>
              </w:rPr>
              <w:t>usuário, a critério da Instituição.</w:t>
            </w:r>
            <w:r w:rsidR="00E11639" w:rsidRPr="00D87C99">
              <w:rPr>
                <w:rFonts w:cs="Tahoma"/>
                <w:lang w:val="pt-BR"/>
              </w:rPr>
              <w:t xml:space="preserve"> </w:t>
            </w:r>
            <w:r w:rsidR="00817F04" w:rsidRPr="00EA151A">
              <w:rPr>
                <w:rFonts w:cs="Tahoma"/>
                <w:color w:val="000000"/>
                <w:lang w:val="pt-BR"/>
              </w:rPr>
              <w:t>As CALs de usuário não podem ser reatribuídas como CALs de dispositivo, e CALs de dispositivo não podem ser reatribuídas como CALs de usuário, exceto como pode ser visto a seguir.</w:t>
            </w:r>
            <w:r w:rsidR="00E11639" w:rsidRPr="00D87C99">
              <w:rPr>
                <w:rFonts w:cs="Tahoma"/>
                <w:lang w:val="pt-BR"/>
              </w:rPr>
              <w:t xml:space="preserve"> </w:t>
            </w:r>
            <w:r w:rsidR="00817F04" w:rsidRPr="00EA151A">
              <w:rPr>
                <w:rFonts w:cs="Tahoma"/>
                <w:color w:val="000000"/>
                <w:lang w:val="pt-BR"/>
              </w:rPr>
              <w:t>Qualquer CAL solicitada não para toda a empresa pode ser reatribuída e usada como uma CAL de dispositivo ou</w:t>
            </w:r>
            <w:r w:rsidR="005616E5">
              <w:rPr>
                <w:rFonts w:cs="Tahoma"/>
                <w:color w:val="000000"/>
                <w:lang w:val="pt-BR"/>
              </w:rPr>
              <w:t> </w:t>
            </w:r>
            <w:r w:rsidR="00817F04" w:rsidRPr="00EA151A">
              <w:rPr>
                <w:rFonts w:cs="Tahoma"/>
                <w:color w:val="000000"/>
                <w:lang w:val="pt-BR"/>
              </w:rPr>
              <w:t>usuário mediante a renovação da assinatura por meio de um novo Contrato.</w:t>
            </w:r>
          </w:p>
          <w:p w:rsidR="00230E01" w:rsidRPr="00D87C99" w:rsidRDefault="00230E01" w:rsidP="00A86948">
            <w:pPr>
              <w:rPr>
                <w:rFonts w:cs="Tahoma"/>
                <w:color w:val="000000"/>
                <w:szCs w:val="18"/>
                <w:lang w:val="pt-BR"/>
              </w:rPr>
            </w:pPr>
          </w:p>
        </w:tc>
      </w:tr>
    </w:tbl>
    <w:p w:rsidR="00366502" w:rsidRPr="00D87C99" w:rsidRDefault="00366502" w:rsidP="00456002">
      <w:pPr>
        <w:pStyle w:val="Heading3"/>
        <w:ind w:right="720"/>
        <w:rPr>
          <w:rFonts w:ascii="Tahoma" w:hAnsi="Tahoma" w:cs="Tahoma"/>
          <w:lang w:val="pt-BR"/>
        </w:rPr>
      </w:pPr>
      <w:bookmarkStart w:id="737" w:name="_Toc323159731"/>
      <w:bookmarkStart w:id="738" w:name="_Toc325609171"/>
      <w:bookmarkStart w:id="739" w:name="_Toc336338192"/>
    </w:p>
    <w:p w:rsidR="00456002" w:rsidRPr="00EA151A" w:rsidRDefault="00817F04" w:rsidP="00456002">
      <w:pPr>
        <w:pStyle w:val="Heading3"/>
        <w:ind w:right="720"/>
        <w:rPr>
          <w:rFonts w:ascii="Tahoma" w:hAnsi="Tahoma" w:cs="Tahoma"/>
        </w:rPr>
      </w:pPr>
      <w:bookmarkStart w:id="740" w:name="_Toc534481629"/>
      <w:bookmarkEnd w:id="737"/>
      <w:bookmarkEnd w:id="738"/>
      <w:bookmarkEnd w:id="739"/>
      <w:r w:rsidRPr="00EA151A">
        <w:rPr>
          <w:rFonts w:ascii="Tahoma" w:hAnsi="Tahoma" w:cs="Tahoma"/>
          <w:sz w:val="24"/>
          <w:lang w:val="pt-BR" w:eastAsia="x-none"/>
        </w:rPr>
        <w:t>Plataformas</w:t>
      </w:r>
      <w:bookmarkEnd w:id="740"/>
    </w:p>
    <w:p w:rsidR="00456002" w:rsidRPr="00EA151A"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56002" w:rsidRPr="00EA151A" w:rsidTr="00111F0E">
        <w:trPr>
          <w:tblHeader/>
        </w:trPr>
        <w:tc>
          <w:tcPr>
            <w:tcW w:w="1890" w:type="dxa"/>
            <w:shd w:val="clear" w:color="auto" w:fill="FABF8F"/>
          </w:tcPr>
          <w:p w:rsidR="00456002" w:rsidRPr="00EA151A" w:rsidRDefault="00817F04" w:rsidP="00E64551">
            <w:pPr>
              <w:rPr>
                <w:rFonts w:cs="Tahoma"/>
                <w:b/>
                <w:sz w:val="22"/>
                <w:lang w:val="x-none" w:eastAsia="ja-JP"/>
              </w:rPr>
            </w:pPr>
            <w:r w:rsidRPr="00EA151A">
              <w:rPr>
                <w:rFonts w:cs="Tahoma"/>
                <w:b/>
                <w:sz w:val="22"/>
                <w:lang w:val="pt-BR"/>
              </w:rPr>
              <w:t>Programas</w:t>
            </w:r>
          </w:p>
        </w:tc>
        <w:tc>
          <w:tcPr>
            <w:tcW w:w="7308" w:type="dxa"/>
            <w:shd w:val="clear" w:color="auto" w:fill="FABF8F"/>
          </w:tcPr>
          <w:p w:rsidR="00456002" w:rsidRPr="00EA151A" w:rsidRDefault="00456002" w:rsidP="005C647E">
            <w:pPr>
              <w:jc w:val="center"/>
              <w:rPr>
                <w:rFonts w:cs="Tahoma"/>
                <w:b/>
                <w:sz w:val="22"/>
                <w:lang w:eastAsia="ja-JP"/>
              </w:rPr>
            </w:pPr>
            <w:r w:rsidRPr="00EA151A">
              <w:rPr>
                <w:rFonts w:cs="Tahoma"/>
                <w:b/>
                <w:sz w:val="22"/>
                <w:lang w:val="pt-BR" w:eastAsia="ja-JP"/>
              </w:rPr>
              <w:t>Plataformas</w:t>
            </w:r>
          </w:p>
        </w:tc>
      </w:tr>
      <w:tr w:rsidR="00456002" w:rsidRPr="000C13BE" w:rsidTr="00E72B9D">
        <w:tc>
          <w:tcPr>
            <w:tcW w:w="1890" w:type="dxa"/>
          </w:tcPr>
          <w:p w:rsidR="00456002" w:rsidRPr="00EA151A" w:rsidRDefault="00817F04" w:rsidP="009469E8">
            <w:pPr>
              <w:spacing w:before="60"/>
              <w:rPr>
                <w:rFonts w:cs="Tahoma"/>
                <w:b/>
                <w:lang w:val="x-none" w:eastAsia="ja-JP"/>
              </w:rPr>
            </w:pPr>
            <w:r w:rsidRPr="00EA151A">
              <w:rPr>
                <w:rFonts w:cs="Tahoma"/>
                <w:b/>
                <w:lang w:val="pt-BR"/>
              </w:rPr>
              <w:t>Contrato Enterprise e</w:t>
            </w:r>
            <w:r w:rsidR="009469E8">
              <w:rPr>
                <w:rFonts w:cs="Tahoma"/>
                <w:b/>
                <w:lang w:val="pt-BR"/>
              </w:rPr>
              <w:t> </w:t>
            </w:r>
            <w:r w:rsidRPr="00EA151A">
              <w:rPr>
                <w:rFonts w:cs="Tahoma"/>
                <w:b/>
                <w:lang w:val="pt-BR"/>
              </w:rPr>
              <w:t>Contrato Enterprise Subscription</w:t>
            </w:r>
          </w:p>
        </w:tc>
        <w:tc>
          <w:tcPr>
            <w:tcW w:w="7308" w:type="dxa"/>
          </w:tcPr>
          <w:p w:rsidR="00456002" w:rsidRPr="00D87C99" w:rsidRDefault="00817F04" w:rsidP="008737A3">
            <w:pPr>
              <w:pStyle w:val="ListParagraph"/>
              <w:numPr>
                <w:ilvl w:val="0"/>
                <w:numId w:val="8"/>
              </w:numPr>
              <w:autoSpaceDE/>
              <w:autoSpaceDN/>
              <w:adjustRightInd/>
              <w:spacing w:before="60" w:after="60"/>
              <w:ind w:left="245"/>
              <w:rPr>
                <w:rFonts w:ascii="Tahoma" w:hAnsi="Tahoma" w:cs="Tahoma"/>
                <w:lang w:val="pt-BR" w:eastAsia="zh-CN"/>
              </w:rPr>
            </w:pPr>
            <w:r w:rsidRPr="00EA151A">
              <w:rPr>
                <w:rFonts w:ascii="Tahoma" w:hAnsi="Tahoma" w:cs="Tahoma"/>
                <w:b/>
                <w:sz w:val="18"/>
                <w:lang w:val="pt-BR" w:eastAsia="zh-CN"/>
              </w:rPr>
              <w:t>Produtos da Plataforma de Desktop Empresarial</w:t>
            </w:r>
          </w:p>
          <w:p w:rsidR="00456002" w:rsidRPr="00D87C99" w:rsidRDefault="00817F04" w:rsidP="004B6D8C">
            <w:pPr>
              <w:rPr>
                <w:rFonts w:cs="Tahoma"/>
                <w:lang w:val="pt-BR"/>
              </w:rPr>
            </w:pPr>
            <w:r w:rsidRPr="00EA151A">
              <w:rPr>
                <w:rFonts w:cs="Tahoma"/>
                <w:lang w:val="pt-BR"/>
              </w:rPr>
              <w:t>Os produtos da plataforma Enterprise Desktop estão disponíveis para os clientes do Contrato Enterprise. A Plataforma de Desktop Enterprise inclui a versão mais atual do</w:t>
            </w:r>
            <w:r w:rsidR="00E50114">
              <w:rPr>
                <w:rFonts w:cs="Tahoma"/>
                <w:lang w:val="pt-BR"/>
              </w:rPr>
              <w:t> </w:t>
            </w:r>
            <w:r w:rsidRPr="00EA151A">
              <w:rPr>
                <w:rFonts w:cs="Tahoma"/>
                <w:lang w:val="pt-BR"/>
              </w:rPr>
              <w:t>Office Professional Plus, a Atualização de Sistema Operacional Windows 8 Pro ou Windows Virtual Desktop Access (VDA) e a licença de acesso para cliente do Pacote de CAL Empresarial.</w:t>
            </w:r>
            <w:r w:rsidRPr="00D87C99">
              <w:rPr>
                <w:rFonts w:cs="Tahoma"/>
                <w:lang w:val="pt-BR"/>
              </w:rPr>
              <w:t xml:space="preserve"> </w:t>
            </w:r>
            <w:r w:rsidRPr="00EA151A">
              <w:rPr>
                <w:rFonts w:cs="Tahoma"/>
                <w:color w:val="000000"/>
                <w:lang w:val="pt-BR"/>
              </w:rPr>
              <w:t xml:space="preserve">Os produtos da Plataforma de Desktop Empresarial são identificados por um </w:t>
            </w:r>
            <w:r w:rsidR="00E11639" w:rsidRPr="00EA151A">
              <w:rPr>
                <w:rFonts w:cs="Tahoma"/>
                <w:color w:val="000000"/>
                <w:lang w:val="pt-BR"/>
              </w:rPr>
              <w:t>“</w:t>
            </w:r>
            <w:r w:rsidRPr="00EA151A">
              <w:rPr>
                <w:rFonts w:cs="Tahoma"/>
                <w:color w:val="000000"/>
                <w:lang w:val="pt-BR"/>
              </w:rPr>
              <w:t>E</w:t>
            </w:r>
            <w:r w:rsidR="00E11639" w:rsidRPr="00EA151A">
              <w:rPr>
                <w:rFonts w:cs="Tahoma"/>
                <w:color w:val="000000"/>
                <w:lang w:val="pt-BR"/>
              </w:rPr>
              <w:t>”</w:t>
            </w:r>
            <w:r w:rsidRPr="00EA151A">
              <w:rPr>
                <w:rFonts w:cs="Tahoma"/>
                <w:color w:val="000000"/>
                <w:lang w:val="pt-BR"/>
              </w:rPr>
              <w:t xml:space="preserve"> na coluna Contrato Enterprise.</w:t>
            </w:r>
            <w:r w:rsidR="00E11639" w:rsidRPr="00D87C99">
              <w:rPr>
                <w:rFonts w:cs="Tahoma"/>
                <w:lang w:val="pt-BR"/>
              </w:rPr>
              <w:t xml:space="preserve"> </w:t>
            </w:r>
            <w:r w:rsidRPr="00EA151A">
              <w:rPr>
                <w:rFonts w:cs="Tahoma"/>
                <w:color w:val="000000"/>
                <w:lang w:val="pt-BR"/>
              </w:rPr>
              <w:t>Para os clientes de Contratos Enterprise e Enterprise Subscription, a Plataforma de Desktop Empresarial também pode ser adquirida com o MDOP.</w:t>
            </w:r>
          </w:p>
          <w:p w:rsidR="00456002" w:rsidRPr="00D87C99" w:rsidRDefault="00456002" w:rsidP="005C647E">
            <w:pPr>
              <w:rPr>
                <w:rFonts w:cs="Tahoma"/>
                <w:lang w:val="pt-BR"/>
              </w:rPr>
            </w:pPr>
          </w:p>
          <w:p w:rsidR="00456002" w:rsidRPr="00D87C99" w:rsidRDefault="00817F04" w:rsidP="008737A3">
            <w:pPr>
              <w:pStyle w:val="ListParagraph"/>
              <w:numPr>
                <w:ilvl w:val="0"/>
                <w:numId w:val="8"/>
              </w:numPr>
              <w:autoSpaceDE/>
              <w:autoSpaceDN/>
              <w:adjustRightInd/>
              <w:spacing w:after="60"/>
              <w:ind w:left="252"/>
              <w:rPr>
                <w:rFonts w:ascii="Tahoma" w:hAnsi="Tahoma" w:cs="Tahoma"/>
                <w:lang w:val="pt-BR" w:eastAsia="zh-CN"/>
              </w:rPr>
            </w:pPr>
            <w:r w:rsidRPr="00EA151A">
              <w:rPr>
                <w:rFonts w:ascii="Tahoma" w:hAnsi="Tahoma" w:cs="Tahoma"/>
                <w:b/>
                <w:sz w:val="18"/>
                <w:lang w:val="pt-BR" w:eastAsia="zh-CN"/>
              </w:rPr>
              <w:t>Produtos da Plataforma de Desktop Profissional</w:t>
            </w:r>
          </w:p>
          <w:p w:rsidR="00456002" w:rsidRPr="00D87C99" w:rsidRDefault="00456002" w:rsidP="004B6D8C">
            <w:pPr>
              <w:rPr>
                <w:rFonts w:cs="Tahoma"/>
                <w:lang w:val="pt-BR"/>
              </w:rPr>
            </w:pPr>
            <w:r w:rsidRPr="00EA151A">
              <w:rPr>
                <w:rFonts w:cs="Tahoma"/>
                <w:color w:val="000000"/>
                <w:szCs w:val="18"/>
                <w:lang w:val="pt-BR"/>
              </w:rPr>
              <w:t>Os produtos da Plataforma de Desktop Profissional estão disponíveis para os clientes de</w:t>
            </w:r>
            <w:r w:rsidR="00E50114">
              <w:rPr>
                <w:rFonts w:cs="Tahoma"/>
                <w:color w:val="000000"/>
                <w:szCs w:val="18"/>
                <w:lang w:val="pt-BR"/>
              </w:rPr>
              <w:t> </w:t>
            </w:r>
            <w:r w:rsidRPr="00EA151A">
              <w:rPr>
                <w:rFonts w:cs="Tahoma"/>
                <w:color w:val="000000"/>
                <w:szCs w:val="18"/>
                <w:lang w:val="pt-BR"/>
              </w:rPr>
              <w:t>Contratos Enterprise.</w:t>
            </w:r>
            <w:r w:rsidR="00817F04" w:rsidRPr="00D87C99">
              <w:rPr>
                <w:rFonts w:cs="Tahoma"/>
                <w:lang w:val="pt-BR"/>
              </w:rPr>
              <w:t xml:space="preserve"> </w:t>
            </w:r>
            <w:r w:rsidR="00817F04" w:rsidRPr="00EA151A">
              <w:rPr>
                <w:rFonts w:cs="Tahoma"/>
                <w:color w:val="000000"/>
                <w:lang w:val="pt-BR"/>
              </w:rPr>
              <w:t>A Plataforma de Desktop Profissional inclui a versão mais atual do Office Professional Plus, a Atualização de Sistema Operacional Windows 8 Pro ou o Windows Virtual Desktop Access (VDA) (somente para contratos EA) e a licença de acesso para cliente do Pacote de CAL Principal.</w:t>
            </w:r>
            <w:r w:rsidR="00817F04" w:rsidRPr="00D87C99">
              <w:rPr>
                <w:rFonts w:cs="Tahoma"/>
                <w:lang w:val="pt-BR"/>
              </w:rPr>
              <w:t xml:space="preserve"> </w:t>
            </w:r>
            <w:r w:rsidR="00817F04" w:rsidRPr="00EA151A">
              <w:rPr>
                <w:rFonts w:cs="Tahoma"/>
                <w:color w:val="000000"/>
                <w:lang w:val="pt-BR"/>
              </w:rPr>
              <w:t xml:space="preserve">Os produtos da Plataforma de Desktop Profissional são identificados por um </w:t>
            </w:r>
            <w:r w:rsidR="00E11639" w:rsidRPr="00EA151A">
              <w:rPr>
                <w:rFonts w:cs="Tahoma"/>
                <w:color w:val="000000"/>
                <w:lang w:val="pt-BR"/>
              </w:rPr>
              <w:t>“</w:t>
            </w:r>
            <w:r w:rsidR="00817F04" w:rsidRPr="00EA151A">
              <w:rPr>
                <w:rFonts w:cs="Tahoma"/>
                <w:color w:val="000000"/>
                <w:lang w:val="pt-BR"/>
              </w:rPr>
              <w:t>E</w:t>
            </w:r>
            <w:r w:rsidR="00E11639" w:rsidRPr="00EA151A">
              <w:rPr>
                <w:rFonts w:cs="Tahoma"/>
                <w:color w:val="000000"/>
                <w:lang w:val="pt-BR"/>
              </w:rPr>
              <w:t>”</w:t>
            </w:r>
            <w:r w:rsidR="00817F04" w:rsidRPr="00EA151A">
              <w:rPr>
                <w:rFonts w:cs="Tahoma"/>
                <w:color w:val="000000"/>
                <w:lang w:val="pt-BR"/>
              </w:rPr>
              <w:t xml:space="preserve"> na coluna Contrato Enterprise.</w:t>
            </w:r>
            <w:r w:rsidR="00817F04" w:rsidRPr="00D87C99">
              <w:rPr>
                <w:rFonts w:cs="Tahoma"/>
                <w:lang w:val="pt-BR"/>
              </w:rPr>
              <w:t xml:space="preserve"> </w:t>
            </w:r>
            <w:r w:rsidR="00817F04" w:rsidRPr="00EA151A">
              <w:rPr>
                <w:rFonts w:cs="Tahoma"/>
                <w:color w:val="000000"/>
                <w:lang w:val="pt-BR"/>
              </w:rPr>
              <w:t>Para os clientes de Contratos Enterprise e Enterprise Subscription, a Plataforma de Desktop Profissional também pode ser adquirida com o MDOP.</w:t>
            </w:r>
          </w:p>
          <w:p w:rsidR="00456002" w:rsidRPr="00D87C99" w:rsidRDefault="00456002" w:rsidP="005C647E">
            <w:pPr>
              <w:rPr>
                <w:rFonts w:cs="Tahoma"/>
                <w:szCs w:val="18"/>
                <w:lang w:val="pt-BR" w:eastAsia="ja-JP"/>
              </w:rPr>
            </w:pPr>
          </w:p>
        </w:tc>
      </w:tr>
      <w:tr w:rsidR="00456002" w:rsidRPr="000C13BE" w:rsidTr="00E72B9D">
        <w:trPr>
          <w:trHeight w:val="278"/>
        </w:trPr>
        <w:tc>
          <w:tcPr>
            <w:tcW w:w="1890" w:type="dxa"/>
          </w:tcPr>
          <w:p w:rsidR="00456002" w:rsidRPr="00EA151A" w:rsidRDefault="00817F04" w:rsidP="00E50114">
            <w:pPr>
              <w:keepNext/>
              <w:spacing w:before="60"/>
              <w:rPr>
                <w:rFonts w:cs="Tahoma"/>
                <w:b/>
                <w:lang w:val="x-none" w:eastAsia="ja-JP"/>
              </w:rPr>
            </w:pPr>
            <w:r w:rsidRPr="00D87C99">
              <w:rPr>
                <w:rFonts w:cs="Tahoma"/>
                <w:b/>
                <w:sz w:val="20"/>
              </w:rPr>
              <w:lastRenderedPageBreak/>
              <w:t>Open Value e</w:t>
            </w:r>
            <w:r w:rsidR="009469E8" w:rsidRPr="00D87C99">
              <w:rPr>
                <w:rFonts w:cs="Tahoma"/>
                <w:b/>
              </w:rPr>
              <w:t> </w:t>
            </w:r>
            <w:r w:rsidRPr="00D87C99">
              <w:rPr>
                <w:rFonts w:cs="Tahoma"/>
                <w:b/>
                <w:sz w:val="20"/>
              </w:rPr>
              <w:t>Open Value Subscription (Commercial e</w:t>
            </w:r>
            <w:r w:rsidR="009469E8" w:rsidRPr="00D87C99">
              <w:rPr>
                <w:rFonts w:cs="Tahoma"/>
                <w:b/>
              </w:rPr>
              <w:t> </w:t>
            </w:r>
            <w:r w:rsidRPr="00D87C99">
              <w:rPr>
                <w:rFonts w:cs="Tahoma"/>
                <w:b/>
                <w:sz w:val="20"/>
              </w:rPr>
              <w:t>Government)</w:t>
            </w:r>
          </w:p>
        </w:tc>
        <w:tc>
          <w:tcPr>
            <w:tcW w:w="7308" w:type="dxa"/>
          </w:tcPr>
          <w:p w:rsidR="00456002" w:rsidRPr="00D87C99" w:rsidRDefault="00817F04" w:rsidP="00E50114">
            <w:pPr>
              <w:pStyle w:val="ListParagraph"/>
              <w:keepNext/>
              <w:numPr>
                <w:ilvl w:val="0"/>
                <w:numId w:val="8"/>
              </w:numPr>
              <w:autoSpaceDE/>
              <w:autoSpaceDN/>
              <w:adjustRightInd/>
              <w:spacing w:before="60" w:after="60"/>
              <w:ind w:left="245"/>
              <w:rPr>
                <w:rFonts w:ascii="Tahoma" w:hAnsi="Tahoma" w:cs="Tahoma"/>
                <w:lang w:val="pt-BR" w:eastAsia="zh-CN"/>
              </w:rPr>
            </w:pPr>
            <w:r w:rsidRPr="00EA151A">
              <w:rPr>
                <w:rFonts w:ascii="Tahoma" w:hAnsi="Tahoma" w:cs="Tahoma"/>
                <w:b/>
                <w:sz w:val="18"/>
                <w:lang w:val="pt-BR" w:eastAsia="zh-CN"/>
              </w:rPr>
              <w:t>Produtos da Plataforma de Desktop Personalizado</w:t>
            </w:r>
          </w:p>
          <w:p w:rsidR="00456002" w:rsidRPr="00D87C99" w:rsidRDefault="00817F04" w:rsidP="00E50114">
            <w:pPr>
              <w:keepNext/>
              <w:rPr>
                <w:rFonts w:cs="Tahoma"/>
                <w:lang w:val="pt-BR"/>
              </w:rPr>
            </w:pPr>
            <w:r w:rsidRPr="00EA151A">
              <w:rPr>
                <w:rFonts w:cs="Tahoma"/>
                <w:lang w:val="pt-BR"/>
              </w:rPr>
              <w:t>Os produtos da Plataforma Desktop Personalizados estão disponíveis para os clientes Open Value e Open Value Subscription quando selecionam a opção para toda a Organização/Empresa.</w:t>
            </w:r>
            <w:r w:rsidRPr="00D87C99">
              <w:rPr>
                <w:rFonts w:cs="Tahoma"/>
                <w:lang w:val="pt-BR"/>
              </w:rPr>
              <w:t xml:space="preserve"> </w:t>
            </w:r>
            <w:r w:rsidRPr="00EA151A">
              <w:rPr>
                <w:rFonts w:cs="Tahoma"/>
                <w:color w:val="000000"/>
                <w:lang w:val="pt-BR"/>
              </w:rPr>
              <w:t>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w:t>
            </w:r>
            <w:r w:rsidRPr="00D87C99">
              <w:rPr>
                <w:rFonts w:cs="Tahoma"/>
                <w:lang w:val="pt-BR"/>
              </w:rPr>
              <w:t xml:space="preserve"> </w:t>
            </w:r>
            <w:r w:rsidRPr="00EA151A">
              <w:rPr>
                <w:rFonts w:cs="Tahoma"/>
                <w:color w:val="000000"/>
                <w:lang w:val="pt-BR"/>
              </w:rPr>
              <w:t xml:space="preserve">Os produtos da Plataforma de Desktop Personalizado são identificados por um </w:t>
            </w:r>
            <w:r w:rsidR="00E11639" w:rsidRPr="00EA151A">
              <w:rPr>
                <w:rFonts w:cs="Tahoma"/>
                <w:color w:val="000000"/>
                <w:lang w:val="pt-BR"/>
              </w:rPr>
              <w:t>“</w:t>
            </w:r>
            <w:r w:rsidRPr="00EA151A">
              <w:rPr>
                <w:rFonts w:cs="Tahoma"/>
                <w:color w:val="000000"/>
                <w:lang w:val="pt-BR"/>
              </w:rPr>
              <w:t>E</w:t>
            </w:r>
            <w:r w:rsidR="00E11639" w:rsidRPr="00EA151A">
              <w:rPr>
                <w:rFonts w:cs="Tahoma"/>
                <w:color w:val="000000"/>
                <w:lang w:val="pt-BR"/>
              </w:rPr>
              <w:t>”</w:t>
            </w:r>
            <w:r w:rsidRPr="00EA151A">
              <w:rPr>
                <w:rFonts w:cs="Tahoma"/>
                <w:color w:val="000000"/>
                <w:lang w:val="pt-BR"/>
              </w:rPr>
              <w:t xml:space="preserve"> nas colunas Open Value.</w:t>
            </w:r>
            <w:r w:rsidR="00E11639" w:rsidRPr="00D87C99">
              <w:rPr>
                <w:rFonts w:cs="Tahoma"/>
                <w:lang w:val="pt-BR"/>
              </w:rPr>
              <w:t xml:space="preserve"> </w:t>
            </w:r>
          </w:p>
          <w:p w:rsidR="00456002" w:rsidRPr="00D87C99" w:rsidRDefault="00456002" w:rsidP="00E50114">
            <w:pPr>
              <w:keepNext/>
              <w:rPr>
                <w:rFonts w:cs="Tahoma"/>
                <w:szCs w:val="18"/>
                <w:lang w:val="pt-BR" w:eastAsia="ja-JP"/>
              </w:rPr>
            </w:pPr>
          </w:p>
        </w:tc>
      </w:tr>
      <w:tr w:rsidR="00456002" w:rsidRPr="000C13BE" w:rsidTr="00E72B9D">
        <w:trPr>
          <w:trHeight w:val="278"/>
        </w:trPr>
        <w:tc>
          <w:tcPr>
            <w:tcW w:w="1890" w:type="dxa"/>
          </w:tcPr>
          <w:p w:rsidR="00456002" w:rsidRPr="00EA151A" w:rsidRDefault="00817F04" w:rsidP="00230E01">
            <w:pPr>
              <w:spacing w:before="60"/>
              <w:rPr>
                <w:rFonts w:cs="Tahoma"/>
                <w:b/>
                <w:lang w:val="x-none" w:eastAsia="ja-JP"/>
              </w:rPr>
            </w:pPr>
            <w:r w:rsidRPr="00D87C99">
              <w:rPr>
                <w:rFonts w:cs="Tahoma"/>
                <w:b/>
                <w:sz w:val="20"/>
              </w:rPr>
              <w:t>Academic Platforms (EES, OVS-ES e School Agreement)</w:t>
            </w:r>
          </w:p>
        </w:tc>
        <w:tc>
          <w:tcPr>
            <w:tcW w:w="7308" w:type="dxa"/>
          </w:tcPr>
          <w:p w:rsidR="00821966" w:rsidRPr="00D87C99" w:rsidRDefault="00817F04" w:rsidP="008737A3">
            <w:pPr>
              <w:pStyle w:val="ListParagraph"/>
              <w:numPr>
                <w:ilvl w:val="0"/>
                <w:numId w:val="8"/>
              </w:numPr>
              <w:autoSpaceDE/>
              <w:autoSpaceDN/>
              <w:adjustRightInd/>
              <w:spacing w:before="60" w:after="60"/>
              <w:ind w:left="245"/>
              <w:contextualSpacing w:val="0"/>
              <w:rPr>
                <w:rFonts w:ascii="Tahoma" w:hAnsi="Tahoma" w:cs="Tahoma"/>
                <w:lang w:val="pt-BR" w:eastAsia="zh-CN"/>
              </w:rPr>
            </w:pPr>
            <w:r w:rsidRPr="00EA151A">
              <w:rPr>
                <w:rFonts w:ascii="Tahoma" w:hAnsi="Tahoma" w:cs="Tahoma"/>
                <w:b/>
                <w:sz w:val="18"/>
                <w:lang w:val="pt-BR" w:eastAsia="zh-CN"/>
              </w:rPr>
              <w:t>Produtos da Plataforma Desktop Educacional e da Plataforma Desktop School com Enterprise CAL Suite</w:t>
            </w:r>
          </w:p>
          <w:p w:rsidR="00456002" w:rsidRPr="00D87C99" w:rsidRDefault="00817F04" w:rsidP="008737A3">
            <w:pPr>
              <w:pStyle w:val="ListParagraph"/>
              <w:numPr>
                <w:ilvl w:val="0"/>
                <w:numId w:val="8"/>
              </w:numPr>
              <w:autoSpaceDE/>
              <w:autoSpaceDN/>
              <w:adjustRightInd/>
              <w:spacing w:after="60"/>
              <w:ind w:left="252"/>
              <w:rPr>
                <w:rFonts w:ascii="Tahoma" w:hAnsi="Tahoma" w:cs="Tahoma"/>
                <w:lang w:val="pt-BR" w:eastAsia="zh-CN"/>
              </w:rPr>
            </w:pPr>
            <w:r w:rsidRPr="00EA151A">
              <w:rPr>
                <w:rFonts w:ascii="Tahoma" w:hAnsi="Tahoma" w:cs="Tahoma"/>
                <w:b/>
                <w:sz w:val="18"/>
                <w:lang w:val="pt-BR" w:eastAsia="zh-CN"/>
              </w:rPr>
              <w:t>Produtos da Plataforma Desktop Educacional e da Plataforma Desktop School com Core CAL Suite</w:t>
            </w:r>
          </w:p>
          <w:p w:rsidR="00456002" w:rsidRPr="00D87C99" w:rsidRDefault="00817F04" w:rsidP="00821966">
            <w:pPr>
              <w:rPr>
                <w:rFonts w:cs="Tahoma"/>
                <w:spacing w:val="-1"/>
                <w:lang w:val="pt-BR"/>
              </w:rPr>
            </w:pPr>
            <w:r w:rsidRPr="00E50114">
              <w:rPr>
                <w:rFonts w:cs="Tahoma"/>
                <w:spacing w:val="-1"/>
                <w:lang w:val="pt-BR"/>
              </w:rPr>
              <w:t>Os Produtos da Plataforma Desktop Educacional estão disponíveis para os clientes das Soluções Educacionais do Registro (EES) e Open Value Subscription – Soluções Educacionais (OVS-ES).</w:t>
            </w:r>
            <w:r w:rsidRPr="00D87C99">
              <w:rPr>
                <w:rFonts w:cs="Tahoma"/>
                <w:spacing w:val="-1"/>
                <w:lang w:val="pt-BR"/>
              </w:rPr>
              <w:t xml:space="preserve"> </w:t>
            </w:r>
            <w:r w:rsidRPr="00E50114">
              <w:rPr>
                <w:rFonts w:cs="Tahoma"/>
                <w:spacing w:val="-1"/>
                <w:lang w:val="pt-BR"/>
              </w:rPr>
              <w:t>Os Produtos da Plataforma Desktop School estão disponíveis para os clientes de Contratos School.</w:t>
            </w:r>
            <w:r w:rsidRPr="00D87C99">
              <w:rPr>
                <w:rFonts w:cs="Tahoma"/>
                <w:spacing w:val="-1"/>
                <w:lang w:val="pt-BR"/>
              </w:rPr>
              <w:t xml:space="preserve"> </w:t>
            </w:r>
            <w:r w:rsidRPr="00E50114">
              <w:rPr>
                <w:rFonts w:cs="Tahoma"/>
                <w:spacing w:val="-1"/>
                <w:lang w:val="pt-BR"/>
              </w:rPr>
              <w:t>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w:t>
            </w:r>
            <w:r w:rsidRPr="00D87C99">
              <w:rPr>
                <w:rFonts w:cs="Tahoma"/>
                <w:spacing w:val="-1"/>
                <w:lang w:val="pt-BR"/>
              </w:rPr>
              <w:t xml:space="preserve"> </w:t>
            </w:r>
          </w:p>
          <w:p w:rsidR="00456002" w:rsidRPr="00D87C99" w:rsidRDefault="00456002" w:rsidP="00E64551">
            <w:pPr>
              <w:ind w:left="360"/>
              <w:rPr>
                <w:rFonts w:cs="Tahoma"/>
                <w:lang w:val="pt-BR"/>
              </w:rPr>
            </w:pPr>
          </w:p>
          <w:p w:rsidR="00456002" w:rsidRPr="00D87C99" w:rsidRDefault="00817F04" w:rsidP="00821966">
            <w:pPr>
              <w:rPr>
                <w:rFonts w:cs="Tahoma"/>
                <w:lang w:val="pt-BR"/>
              </w:rPr>
            </w:pPr>
            <w:r w:rsidRPr="00EA151A">
              <w:rPr>
                <w:rFonts w:cs="Tahoma"/>
                <w:lang w:val="pt-BR"/>
              </w:rPr>
              <w:t>O Produto de Plataforma Desktop School na lista de preços conta como 3 unidades.</w:t>
            </w:r>
          </w:p>
          <w:p w:rsidR="00456002" w:rsidRPr="00D87C99" w:rsidRDefault="00456002" w:rsidP="00821966">
            <w:pPr>
              <w:rPr>
                <w:rFonts w:cs="Tahoma"/>
                <w:lang w:val="pt-BR"/>
              </w:rPr>
            </w:pPr>
          </w:p>
          <w:p w:rsidR="00456002" w:rsidRPr="00D87C99" w:rsidRDefault="00456002" w:rsidP="00E50114">
            <w:pPr>
              <w:tabs>
                <w:tab w:val="left" w:pos="8640"/>
              </w:tabs>
              <w:rPr>
                <w:rFonts w:cs="Tahoma"/>
                <w:lang w:val="pt-BR"/>
              </w:rPr>
            </w:pPr>
            <w:r w:rsidRPr="00EA151A">
              <w:rPr>
                <w:rFonts w:cs="Tahoma"/>
                <w:b/>
                <w:bCs/>
                <w:color w:val="000000"/>
                <w:szCs w:val="18"/>
                <w:lang w:val="pt-BR"/>
              </w:rPr>
              <w:t>Observação:</w:t>
            </w:r>
            <w:r w:rsidRPr="00D87C99">
              <w:rPr>
                <w:rFonts w:cs="Tahoma"/>
                <w:b/>
                <w:bCs/>
                <w:color w:val="000000"/>
                <w:szCs w:val="18"/>
                <w:lang w:val="pt-BR"/>
              </w:rPr>
              <w:t xml:space="preserve"> </w:t>
            </w:r>
            <w:r w:rsidRPr="00EA151A">
              <w:rPr>
                <w:rFonts w:cs="Tahoma"/>
                <w:bCs/>
                <w:color w:val="000000"/>
                <w:szCs w:val="18"/>
                <w:lang w:val="pt-BR"/>
              </w:rPr>
              <w:t>Os clientes EES e OVS-ES não estão qualificados para optar pelos Produtos de Plataforma Desktop e produtos individuais de CAL incluídos no Core CAL</w:t>
            </w:r>
            <w:r w:rsidR="00E50114">
              <w:rPr>
                <w:rFonts w:cs="Tahoma"/>
                <w:bCs/>
                <w:color w:val="000000"/>
                <w:szCs w:val="18"/>
                <w:lang w:val="pt-BR"/>
              </w:rPr>
              <w:t> </w:t>
            </w:r>
            <w:r w:rsidRPr="00EA151A">
              <w:rPr>
                <w:rFonts w:cs="Tahoma"/>
                <w:bCs/>
                <w:color w:val="000000"/>
                <w:szCs w:val="18"/>
                <w:lang w:val="pt-BR"/>
              </w:rPr>
              <w:t>Suíte ou Enterprise CAL Suite somente para uma parte da Contagem para toda a</w:t>
            </w:r>
            <w:r w:rsidR="00E50114">
              <w:rPr>
                <w:rFonts w:cs="Tahoma"/>
                <w:bCs/>
                <w:color w:val="000000"/>
                <w:szCs w:val="18"/>
                <w:lang w:val="pt-BR"/>
              </w:rPr>
              <w:t> </w:t>
            </w:r>
            <w:r w:rsidRPr="00EA151A">
              <w:rPr>
                <w:rFonts w:cs="Tahoma"/>
                <w:bCs/>
                <w:color w:val="000000"/>
                <w:szCs w:val="18"/>
                <w:lang w:val="pt-BR"/>
              </w:rPr>
              <w:t>Organização e/ou Contagem de Estudantes.</w:t>
            </w:r>
            <w:r w:rsidR="00817F04" w:rsidRPr="00D87C99">
              <w:rPr>
                <w:rFonts w:cs="Tahoma"/>
                <w:lang w:val="pt-BR"/>
              </w:rPr>
              <w:t xml:space="preserve"> </w:t>
            </w:r>
            <w:r w:rsidR="00817F04" w:rsidRPr="00EA151A">
              <w:rPr>
                <w:rFonts w:cs="Tahoma"/>
                <w:color w:val="000000"/>
                <w:lang w:val="pt-BR"/>
              </w:rPr>
              <w:t>Por exemplo, se a assinatura for para uma</w:t>
            </w:r>
            <w:r w:rsidR="00E50114">
              <w:rPr>
                <w:rFonts w:cs="Tahoma"/>
                <w:color w:val="000000"/>
                <w:lang w:val="pt-BR"/>
              </w:rPr>
              <w:t> </w:t>
            </w:r>
            <w:r w:rsidR="00817F04" w:rsidRPr="00EA151A">
              <w:rPr>
                <w:rFonts w:cs="Tahoma"/>
                <w:color w:val="000000"/>
                <w:lang w:val="pt-BR"/>
              </w:rPr>
              <w:t>Contagem de 1.200 funcionários em tempo integral para toda a Organização, os</w:t>
            </w:r>
            <w:r w:rsidR="00E50114">
              <w:rPr>
                <w:rFonts w:cs="Tahoma"/>
                <w:color w:val="000000"/>
                <w:lang w:val="pt-BR"/>
              </w:rPr>
              <w:t> </w:t>
            </w:r>
            <w:r w:rsidR="00817F04" w:rsidRPr="00EA151A">
              <w:rPr>
                <w:rFonts w:cs="Tahoma"/>
                <w:color w:val="000000"/>
                <w:lang w:val="pt-BR"/>
              </w:rPr>
              <w:t>produtos da Plataforma de Desktop e os produtos componentes do Pacote de CAL selecionados serão 1.000 para Contagem para toda a Organização, mesmo que uma parte desses PCs execute uma Plataforma de Desktop ou produto componente de CAL.</w:t>
            </w:r>
          </w:p>
          <w:p w:rsidR="00456002" w:rsidRPr="00D87C99" w:rsidRDefault="00456002" w:rsidP="005C647E">
            <w:pPr>
              <w:rPr>
                <w:rFonts w:cs="Tahoma"/>
                <w:szCs w:val="18"/>
                <w:lang w:val="pt-BR" w:eastAsia="ja-JP"/>
              </w:rPr>
            </w:pPr>
          </w:p>
        </w:tc>
      </w:tr>
    </w:tbl>
    <w:p w:rsidR="00456002" w:rsidRPr="00D87C99" w:rsidRDefault="00456002" w:rsidP="00456002">
      <w:pPr>
        <w:pStyle w:val="Heading4"/>
        <w:tabs>
          <w:tab w:val="clear" w:pos="720"/>
          <w:tab w:val="num" w:pos="0"/>
        </w:tabs>
        <w:ind w:left="0" w:right="720" w:firstLine="0"/>
        <w:rPr>
          <w:rFonts w:ascii="Tahoma" w:hAnsi="Tahoma" w:cs="Tahoma"/>
          <w:lang w:val="pt-BR"/>
        </w:rPr>
      </w:pPr>
    </w:p>
    <w:p w:rsidR="004641FD" w:rsidRPr="00D87C99" w:rsidRDefault="00817F04" w:rsidP="004641FD">
      <w:pPr>
        <w:pStyle w:val="Heading3"/>
        <w:ind w:right="720"/>
        <w:rPr>
          <w:rFonts w:ascii="Tahoma" w:hAnsi="Tahoma" w:cs="Tahoma"/>
          <w:lang w:val="pt-BR"/>
        </w:rPr>
      </w:pPr>
      <w:bookmarkStart w:id="741" w:name="_Toc534481630"/>
      <w:r w:rsidRPr="00EA151A">
        <w:rPr>
          <w:rFonts w:ascii="Tahoma" w:hAnsi="Tahoma" w:cs="Tahoma"/>
          <w:sz w:val="24"/>
          <w:lang w:val="pt-BR" w:eastAsia="x-none"/>
        </w:rPr>
        <w:t>Definição de Gerenciamento para Dispositivos Qualificados</w:t>
      </w:r>
      <w:bookmarkEnd w:id="741"/>
    </w:p>
    <w:p w:rsidR="00406CB0" w:rsidRPr="00D87C99" w:rsidRDefault="00406CB0" w:rsidP="00406CB0">
      <w:pPr>
        <w:rPr>
          <w:rFonts w:cs="Tahoma"/>
          <w:lang w:val="pt-BR"/>
        </w:rPr>
      </w:pPr>
    </w:p>
    <w:p w:rsidR="004641FD" w:rsidRPr="00D87C99" w:rsidRDefault="004641FD" w:rsidP="004641FD">
      <w:pPr>
        <w:rPr>
          <w:rFonts w:cs="Tahoma"/>
          <w:lang w:val="pt-BR"/>
        </w:rPr>
      </w:pPr>
      <w:r w:rsidRPr="00EA151A">
        <w:rPr>
          <w:rFonts w:cs="Tahoma"/>
          <w:lang w:val="pt-BR" w:eastAsia="ja-JP"/>
        </w:rPr>
        <w:t xml:space="preserve">Um cliente de Licenciamento por Volume </w:t>
      </w:r>
      <w:r w:rsidR="00E11639" w:rsidRPr="00EA151A">
        <w:rPr>
          <w:rFonts w:cs="Tahoma"/>
          <w:lang w:val="pt-BR" w:eastAsia="ja-JP"/>
        </w:rPr>
        <w:t>“</w:t>
      </w:r>
      <w:r w:rsidRPr="00EA151A">
        <w:rPr>
          <w:rFonts w:cs="Tahoma"/>
          <w:lang w:val="pt-BR" w:eastAsia="ja-JP"/>
        </w:rPr>
        <w:t>gerencia</w:t>
      </w:r>
      <w:r w:rsidR="00E11639" w:rsidRPr="00EA151A">
        <w:rPr>
          <w:rFonts w:cs="Tahoma"/>
          <w:lang w:val="pt-BR" w:eastAsia="ja-JP"/>
        </w:rPr>
        <w:t>”</w:t>
      </w:r>
      <w:r w:rsidRPr="00EA151A">
        <w:rPr>
          <w:rFonts w:cs="Tahoma"/>
          <w:lang w:val="pt-BR" w:eastAsia="ja-JP"/>
        </w:rPr>
        <w:t xml:space="preserve"> qualquer dispositivo no qual ele controla direta ou indiretamente</w:t>
      </w:r>
      <w:r w:rsidR="0026348D">
        <w:rPr>
          <w:rFonts w:cs="Tahoma"/>
          <w:lang w:val="pt-BR" w:eastAsia="ja-JP"/>
        </w:rPr>
        <w:t xml:space="preserve"> </w:t>
      </w:r>
      <w:r w:rsidRPr="00EA151A">
        <w:rPr>
          <w:rFonts w:cs="Tahoma"/>
          <w:lang w:val="pt-BR" w:eastAsia="ja-JP"/>
        </w:rPr>
        <w:t>um ou mais ambientes de sistema operacional.</w:t>
      </w:r>
      <w:r w:rsidR="00E11639" w:rsidRPr="00D87C99">
        <w:rPr>
          <w:rFonts w:cs="Tahoma"/>
          <w:lang w:val="pt-BR"/>
        </w:rPr>
        <w:t xml:space="preserve"> </w:t>
      </w:r>
      <w:r w:rsidR="00817F04" w:rsidRPr="00EA151A">
        <w:rPr>
          <w:rFonts w:cs="Tahoma"/>
          <w:lang w:val="pt-BR"/>
        </w:rPr>
        <w:t>Por exemplo, um cliente de Licenciamento por Volume gerencia qualquer dispositivo</w:t>
      </w:r>
    </w:p>
    <w:p w:rsidR="00406CB0" w:rsidRPr="00D87C99" w:rsidRDefault="00406CB0" w:rsidP="00822871">
      <w:pPr>
        <w:spacing w:after="60"/>
        <w:rPr>
          <w:rFonts w:cs="Tahoma"/>
          <w:lang w:val="pt-BR"/>
        </w:rPr>
      </w:pPr>
    </w:p>
    <w:p w:rsidR="004641FD" w:rsidRPr="00D87C99" w:rsidRDefault="00817F04" w:rsidP="008737A3">
      <w:pPr>
        <w:numPr>
          <w:ilvl w:val="0"/>
          <w:numId w:val="2"/>
        </w:numPr>
        <w:spacing w:after="60"/>
        <w:rPr>
          <w:rFonts w:cs="Tahoma"/>
          <w:lang w:val="pt-BR"/>
        </w:rPr>
      </w:pPr>
      <w:r w:rsidRPr="00EA151A">
        <w:rPr>
          <w:rFonts w:cs="Tahoma"/>
          <w:lang w:val="pt-BR"/>
        </w:rPr>
        <w:t>que ele permite ingressar em seu domínio OU</w:t>
      </w:r>
    </w:p>
    <w:p w:rsidR="004641FD" w:rsidRPr="00D87C99" w:rsidRDefault="00817F04" w:rsidP="008737A3">
      <w:pPr>
        <w:numPr>
          <w:ilvl w:val="0"/>
          <w:numId w:val="2"/>
        </w:numPr>
        <w:spacing w:after="60"/>
        <w:rPr>
          <w:rFonts w:cs="Tahoma"/>
          <w:lang w:val="pt-BR"/>
        </w:rPr>
      </w:pPr>
      <w:r w:rsidRPr="00EA151A">
        <w:rPr>
          <w:rFonts w:cs="Tahoma"/>
          <w:lang w:val="pt-BR"/>
        </w:rPr>
        <w:t>que ele autentica como um requisito para usar aplicativos enquanto ele está em suas instalações</w:t>
      </w:r>
      <w:r w:rsidR="00AA6BE3">
        <w:rPr>
          <w:rFonts w:cs="Tahoma"/>
          <w:lang w:val="pt-BR"/>
        </w:rPr>
        <w:t> </w:t>
      </w:r>
      <w:r w:rsidRPr="00EA151A">
        <w:rPr>
          <w:rFonts w:cs="Tahoma"/>
          <w:lang w:val="pt-BR"/>
        </w:rPr>
        <w:t>OU</w:t>
      </w:r>
    </w:p>
    <w:p w:rsidR="004641FD" w:rsidRPr="00D87C99" w:rsidRDefault="00817F04" w:rsidP="008737A3">
      <w:pPr>
        <w:numPr>
          <w:ilvl w:val="0"/>
          <w:numId w:val="2"/>
        </w:numPr>
        <w:spacing w:after="60"/>
        <w:rPr>
          <w:rFonts w:cs="Tahoma"/>
          <w:lang w:val="pt-BR"/>
        </w:rPr>
      </w:pPr>
      <w:r w:rsidRPr="00EA151A">
        <w:rPr>
          <w:rFonts w:cs="Tahoma"/>
          <w:lang w:val="pt-BR"/>
        </w:rPr>
        <w:t>no qual que ele instala agentes (por exemplo, antivírus, antimalware ou outros agentes autorizados</w:t>
      </w:r>
      <w:r w:rsidR="00AA6BE3">
        <w:rPr>
          <w:rFonts w:cs="Tahoma"/>
          <w:lang w:val="pt-BR"/>
        </w:rPr>
        <w:t> </w:t>
      </w:r>
      <w:r w:rsidRPr="00EA151A">
        <w:rPr>
          <w:rFonts w:cs="Tahoma"/>
          <w:lang w:val="pt-BR"/>
        </w:rPr>
        <w:t>pela política do cliente) OU</w:t>
      </w:r>
    </w:p>
    <w:p w:rsidR="004641FD" w:rsidRPr="00D87C99" w:rsidRDefault="00817F04" w:rsidP="008737A3">
      <w:pPr>
        <w:numPr>
          <w:ilvl w:val="0"/>
          <w:numId w:val="2"/>
        </w:numPr>
        <w:spacing w:after="60"/>
        <w:rPr>
          <w:rFonts w:cs="Tahoma"/>
          <w:lang w:val="pt-BR"/>
        </w:rPr>
      </w:pPr>
      <w:r w:rsidRPr="00EA151A">
        <w:rPr>
          <w:rFonts w:cs="Tahoma"/>
          <w:lang w:val="pt-BR"/>
        </w:rPr>
        <w:t>ao qual ele se aplica direta ou indiretamente e impõe* políticas de grupo OU</w:t>
      </w:r>
    </w:p>
    <w:p w:rsidR="004641FD" w:rsidRPr="00D87C99" w:rsidRDefault="00817F04" w:rsidP="008737A3">
      <w:pPr>
        <w:numPr>
          <w:ilvl w:val="0"/>
          <w:numId w:val="2"/>
        </w:numPr>
        <w:spacing w:after="60"/>
        <w:rPr>
          <w:rFonts w:cs="Tahoma"/>
          <w:lang w:val="pt-BR"/>
        </w:rPr>
      </w:pPr>
      <w:r w:rsidRPr="00EA151A">
        <w:rPr>
          <w:rFonts w:cs="Tahoma"/>
          <w:lang w:val="pt-BR"/>
        </w:rPr>
        <w:t>no qual ele solicita ou recebe dados e configura ou fornece instruções sobre o hardware ou</w:t>
      </w:r>
      <w:r w:rsidR="00AB417F">
        <w:rPr>
          <w:rFonts w:cs="Tahoma"/>
          <w:lang w:val="pt-BR"/>
        </w:rPr>
        <w:t> </w:t>
      </w:r>
      <w:r w:rsidRPr="00EA151A">
        <w:rPr>
          <w:rFonts w:cs="Tahoma"/>
          <w:lang w:val="pt-BR"/>
        </w:rPr>
        <w:t>software direta ou indiretamente associado ao ambiente de sistema operacional OU</w:t>
      </w:r>
    </w:p>
    <w:p w:rsidR="004641FD" w:rsidRPr="00D87C99" w:rsidRDefault="00817F04" w:rsidP="008737A3">
      <w:pPr>
        <w:numPr>
          <w:ilvl w:val="0"/>
          <w:numId w:val="2"/>
        </w:numPr>
        <w:spacing w:after="60"/>
        <w:rPr>
          <w:rFonts w:cs="Tahoma"/>
          <w:lang w:val="pt-BR"/>
        </w:rPr>
      </w:pPr>
      <w:r w:rsidRPr="00EA151A">
        <w:rPr>
          <w:rFonts w:cs="Tahoma"/>
          <w:lang w:val="pt-BR"/>
        </w:rPr>
        <w:t>que ele permite acessar uma infraestrutura de desktop virtual (VDI) fora do Windows Software</w:t>
      </w:r>
      <w:r w:rsidR="00AB417F">
        <w:rPr>
          <w:rFonts w:cs="Tahoma"/>
          <w:lang w:val="pt-BR"/>
        </w:rPr>
        <w:t> </w:t>
      </w:r>
      <w:r w:rsidRPr="00EA151A">
        <w:rPr>
          <w:rFonts w:cs="Tahoma"/>
          <w:lang w:val="pt-BR"/>
        </w:rPr>
        <w:t>Assurance, Windows Intune (Por Dispositivo) ou Direitos de Roaming do Windows Virtual Desktop Access.</w:t>
      </w:r>
    </w:p>
    <w:p w:rsidR="00755633" w:rsidRPr="00D87C99" w:rsidRDefault="00755633" w:rsidP="00755633">
      <w:pPr>
        <w:ind w:left="1440"/>
        <w:rPr>
          <w:rFonts w:cs="Tahoma"/>
          <w:lang w:val="pt-BR"/>
        </w:rPr>
      </w:pPr>
    </w:p>
    <w:p w:rsidR="004641FD" w:rsidRPr="00D87C99" w:rsidRDefault="00817F04" w:rsidP="004641FD">
      <w:pPr>
        <w:rPr>
          <w:rFonts w:cs="Tahoma"/>
          <w:lang w:val="pt-BR"/>
        </w:rPr>
      </w:pPr>
      <w:r w:rsidRPr="00EA151A">
        <w:rPr>
          <w:rFonts w:cs="Tahoma"/>
          <w:lang w:val="pt-BR"/>
        </w:rPr>
        <w:lastRenderedPageBreak/>
        <w:t>Um dispositivo que acessa um VDI sob Direitos de Roaming apenas ou usa o Windows To Go em um Dispositivo Qualificado de Terceiros apenas fora das instalações do cliente, e não é gerenciado para outras finalidades conforme</w:t>
      </w:r>
      <w:r w:rsidR="00AB417F">
        <w:rPr>
          <w:rFonts w:cs="Tahoma"/>
          <w:lang w:val="pt-BR"/>
        </w:rPr>
        <w:t> </w:t>
      </w:r>
      <w:r w:rsidRPr="00EA151A">
        <w:rPr>
          <w:rFonts w:cs="Tahoma"/>
          <w:lang w:val="pt-BR"/>
        </w:rPr>
        <w:t xml:space="preserve">descrito aqui, não é considerado </w:t>
      </w:r>
      <w:r w:rsidR="00E11639" w:rsidRPr="00EA151A">
        <w:rPr>
          <w:rFonts w:cs="Tahoma"/>
          <w:lang w:val="pt-BR"/>
        </w:rPr>
        <w:t>“</w:t>
      </w:r>
      <w:r w:rsidRPr="00EA151A">
        <w:rPr>
          <w:rFonts w:cs="Tahoma"/>
          <w:lang w:val="pt-BR"/>
        </w:rPr>
        <w:t>gerenciado</w:t>
      </w:r>
      <w:r w:rsidR="00E11639" w:rsidRPr="00EA151A">
        <w:rPr>
          <w:rFonts w:cs="Tahoma"/>
          <w:lang w:val="pt-BR"/>
        </w:rPr>
        <w:t>”</w:t>
      </w:r>
      <w:r w:rsidRPr="00EA151A">
        <w:rPr>
          <w:rFonts w:cs="Tahoma"/>
          <w:lang w:val="pt-BR"/>
        </w:rPr>
        <w:t xml:space="preserve"> para fins desta definição.</w:t>
      </w:r>
    </w:p>
    <w:p w:rsidR="00755633" w:rsidRPr="00D87C99" w:rsidRDefault="00755633" w:rsidP="004641FD">
      <w:pPr>
        <w:rPr>
          <w:rFonts w:cs="Tahoma"/>
          <w:lang w:val="pt-BR"/>
        </w:rPr>
      </w:pPr>
    </w:p>
    <w:p w:rsidR="00371299" w:rsidRPr="00D87C99" w:rsidRDefault="00817F04" w:rsidP="00510F6B">
      <w:pPr>
        <w:rPr>
          <w:rFonts w:cs="Tahoma"/>
          <w:lang w:val="pt-BR"/>
        </w:rPr>
      </w:pPr>
      <w:r w:rsidRPr="00EA151A">
        <w:rPr>
          <w:rFonts w:cs="Tahoma"/>
          <w:lang w:val="pt-BR"/>
        </w:rPr>
        <w:t xml:space="preserve">*Um cliente de Licenciamento por Volume que procura por atualizações de segurança/vírus ou software de sistema operacional atualizado e só notifica o usuário se eles não estiverem atualizados, não é uma </w:t>
      </w:r>
      <w:r w:rsidR="00E11639" w:rsidRPr="00EA151A">
        <w:rPr>
          <w:rFonts w:cs="Tahoma"/>
          <w:lang w:val="pt-BR"/>
        </w:rPr>
        <w:t>“</w:t>
      </w:r>
      <w:r w:rsidRPr="00EA151A">
        <w:rPr>
          <w:rFonts w:cs="Tahoma"/>
          <w:lang w:val="pt-BR"/>
        </w:rPr>
        <w:t>política de grupo imposta</w:t>
      </w:r>
      <w:r w:rsidR="00E11639" w:rsidRPr="00EA151A">
        <w:rPr>
          <w:rFonts w:cs="Tahoma"/>
          <w:lang w:val="pt-BR"/>
        </w:rPr>
        <w:t>”</w:t>
      </w:r>
      <w:r w:rsidRPr="00EA151A">
        <w:rPr>
          <w:rFonts w:cs="Tahoma"/>
          <w:lang w:val="pt-BR"/>
        </w:rPr>
        <w:t xml:space="preserve"> para fins deste exemplo.</w:t>
      </w:r>
      <w:r w:rsidR="00E11639" w:rsidRPr="00D87C99">
        <w:rPr>
          <w:rFonts w:cs="Tahoma"/>
          <w:lang w:val="pt-BR"/>
        </w:rPr>
        <w:t xml:space="preserve"> </w:t>
      </w:r>
    </w:p>
    <w:p w:rsidR="00991DD4" w:rsidRPr="00D87C99" w:rsidRDefault="00991DD4" w:rsidP="00510F6B">
      <w:pPr>
        <w:rPr>
          <w:rFonts w:cs="Tahoma"/>
          <w:lang w:val="pt-BR"/>
        </w:rPr>
      </w:pPr>
    </w:p>
    <w:p w:rsidR="00406CB0" w:rsidRPr="00D87C99" w:rsidRDefault="00817F04" w:rsidP="00406CB0">
      <w:pPr>
        <w:pStyle w:val="Heading3"/>
        <w:rPr>
          <w:rFonts w:ascii="Tahoma" w:hAnsi="Tahoma" w:cs="Tahoma"/>
          <w:lang w:val="pt-BR"/>
        </w:rPr>
      </w:pPr>
      <w:bookmarkStart w:id="742" w:name="_Toc243157227"/>
      <w:bookmarkStart w:id="743" w:name="_Toc336338194"/>
      <w:bookmarkStart w:id="744" w:name="_Toc534481631"/>
      <w:bookmarkEnd w:id="742"/>
      <w:bookmarkEnd w:id="743"/>
      <w:r w:rsidRPr="00EA151A">
        <w:rPr>
          <w:rFonts w:ascii="Tahoma" w:hAnsi="Tahoma" w:cs="Tahoma"/>
          <w:sz w:val="24"/>
          <w:lang w:val="pt-BR" w:eastAsia="x-none"/>
        </w:rPr>
        <w:t>Produtos qualificados para o Desconto de Atualização (UTD)</w:t>
      </w:r>
      <w:bookmarkEnd w:id="744"/>
    </w:p>
    <w:p w:rsidR="00406CB0" w:rsidRPr="00D87C99" w:rsidRDefault="00406CB0" w:rsidP="00406CB0">
      <w:pPr>
        <w:pStyle w:val="Heading3"/>
        <w:rPr>
          <w:rFonts w:ascii="Tahoma" w:hAnsi="Tahoma" w:cs="Tahoma"/>
          <w:lang w:val="pt-BR"/>
        </w:rPr>
      </w:pPr>
    </w:p>
    <w:p w:rsidR="00023FE7" w:rsidRPr="00D87C99" w:rsidRDefault="00817F04" w:rsidP="00FF1A23">
      <w:pPr>
        <w:rPr>
          <w:lang w:val="pt-BR"/>
        </w:rPr>
      </w:pPr>
      <w:r w:rsidRPr="00EA151A">
        <w:rPr>
          <w:lang w:val="pt-BR"/>
        </w:rPr>
        <w:t>Os clientes Open Value Subscription estão qualificados para o Desconto UTD durante o primeiro ano do contrato da assinatura.</w:t>
      </w:r>
      <w:r w:rsidR="00E11639" w:rsidRPr="00D87C99">
        <w:rPr>
          <w:lang w:val="pt-BR"/>
        </w:rPr>
        <w:t xml:space="preserve"> </w:t>
      </w:r>
      <w:r w:rsidRPr="00EA151A">
        <w:rPr>
          <w:lang w:val="pt-BR"/>
        </w:rPr>
        <w:t>Os clientes qualificados podem adquirir qualquer Licença UTD identificada abaixo se estiverem licenciados para uma das versões qualificadas correspondentes, anteriores ou atuais, por meio de OEM, FPP ou Licenciamento por Volume.</w:t>
      </w:r>
      <w:r w:rsidR="00E11639" w:rsidRPr="00D87C99">
        <w:rPr>
          <w:lang w:val="pt-BR"/>
        </w:rPr>
        <w:t xml:space="preserve"> </w:t>
      </w:r>
      <w:r w:rsidRPr="00EA151A">
        <w:rPr>
          <w:color w:val="000000"/>
          <w:lang w:val="pt-BR"/>
        </w:rPr>
        <w:t>Em geral, esse desconto só é dado para a versão atual ou a imediatamente anterior do produto.</w:t>
      </w:r>
      <w:r w:rsidRPr="00D87C99">
        <w:rPr>
          <w:lang w:val="pt-BR"/>
        </w:rPr>
        <w:t xml:space="preserve"> </w:t>
      </w:r>
      <w:r w:rsidRPr="00EA151A">
        <w:rPr>
          <w:color w:val="000000"/>
          <w:lang w:val="pt-BR"/>
        </w:rPr>
        <w:t>O</w:t>
      </w:r>
      <w:r w:rsidR="00AB417F">
        <w:rPr>
          <w:color w:val="000000"/>
          <w:lang w:val="pt-BR"/>
        </w:rPr>
        <w:t> </w:t>
      </w:r>
      <w:r w:rsidRPr="00EA151A">
        <w:rPr>
          <w:color w:val="000000"/>
          <w:lang w:val="pt-BR"/>
        </w:rPr>
        <w:t>Desconto UTD é independente da plataforma, de modo que usuários de Mac também estão qualificados.</w:t>
      </w:r>
    </w:p>
    <w:p w:rsidR="00C353DE" w:rsidRPr="00D87C99" w:rsidRDefault="00C353DE">
      <w:pPr>
        <w:pStyle w:val="FootnoteBulletLevel1"/>
        <w:ind w:left="360" w:right="720" w:firstLine="0"/>
        <w:rPr>
          <w:rFonts w:ascii="Tahoma" w:hAnsi="Tahoma" w:cs="Tahoma"/>
          <w:lang w:val="pt-BR"/>
        </w:rPr>
      </w:pPr>
    </w:p>
    <w:tbl>
      <w:tblPr>
        <w:tblW w:w="0" w:type="auto"/>
        <w:tblInd w:w="730" w:type="dxa"/>
        <w:tblCellMar>
          <w:left w:w="0" w:type="dxa"/>
          <w:right w:w="0" w:type="dxa"/>
        </w:tblCellMar>
        <w:tblLook w:val="00A0" w:firstRow="1" w:lastRow="0" w:firstColumn="1" w:lastColumn="0" w:noHBand="0" w:noVBand="0"/>
      </w:tblPr>
      <w:tblGrid>
        <w:gridCol w:w="3809"/>
        <w:gridCol w:w="4298"/>
      </w:tblGrid>
      <w:tr w:rsidR="00023FE7" w:rsidRPr="00EA151A"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EA151A" w:rsidRDefault="00817F04">
            <w:pPr>
              <w:ind w:right="720"/>
              <w:jc w:val="center"/>
              <w:rPr>
                <w:rFonts w:eastAsia="Times New Roman" w:cs="Tahoma"/>
                <w:b/>
                <w:bCs/>
                <w:color w:val="404040"/>
              </w:rPr>
            </w:pPr>
            <w:r w:rsidRPr="00EA151A">
              <w:rPr>
                <w:rFonts w:cs="Tahoma"/>
                <w:b/>
                <w:lang w:val="pt-BR"/>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EA151A" w:rsidRDefault="00817F04">
            <w:pPr>
              <w:ind w:right="720"/>
              <w:jc w:val="center"/>
              <w:rPr>
                <w:rFonts w:eastAsia="Times New Roman" w:cs="Tahoma"/>
                <w:b/>
                <w:bCs/>
                <w:color w:val="404040"/>
              </w:rPr>
            </w:pPr>
            <w:r w:rsidRPr="00EA151A">
              <w:rPr>
                <w:rFonts w:cs="Tahoma"/>
                <w:b/>
                <w:lang w:val="pt-BR"/>
              </w:rPr>
              <w:t>Versão qualificada</w:t>
            </w: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D87C99" w:rsidRDefault="00817F04" w:rsidP="00A150D3">
            <w:pPr>
              <w:spacing w:before="60"/>
              <w:ind w:left="360" w:right="720"/>
              <w:jc w:val="center"/>
              <w:rPr>
                <w:rFonts w:eastAsia="Times New Roman" w:cs="Tahoma"/>
                <w:szCs w:val="18"/>
                <w:lang w:val="pt-BR"/>
              </w:rPr>
            </w:pPr>
            <w:r w:rsidRPr="00EA151A">
              <w:rPr>
                <w:rFonts w:cs="Tahoma"/>
                <w:lang w:val="pt-BR"/>
              </w:rPr>
              <w:t>CAL Principal (Dispositivo</w:t>
            </w:r>
            <w:r w:rsidR="00A150D3">
              <w:rPr>
                <w:rFonts w:cs="Tahoma"/>
                <w:lang w:val="pt-BR"/>
              </w:rPr>
              <w:t> </w:t>
            </w:r>
            <w:r w:rsidRPr="00EA151A">
              <w:rPr>
                <w:rFonts w:cs="Tahoma"/>
                <w:lang w:val="pt-BR"/>
              </w:rPr>
              <w:t>ou</w:t>
            </w:r>
            <w:r w:rsidR="00A150D3">
              <w:rPr>
                <w:rFonts w:cs="Tahoma"/>
                <w:lang w:val="pt-BR"/>
              </w:rPr>
              <w:t> </w:t>
            </w:r>
            <w:r w:rsidRPr="00EA151A">
              <w:rPr>
                <w:rFonts w:cs="Tahoma"/>
                <w:lang w:val="pt-BR"/>
              </w:rPr>
              <w:t>Usuário)</w:t>
            </w:r>
          </w:p>
        </w:tc>
        <w:tc>
          <w:tcPr>
            <w:tcW w:w="4298" w:type="dxa"/>
            <w:tcBorders>
              <w:top w:val="nil"/>
              <w:left w:val="nil"/>
              <w:bottom w:val="single" w:sz="8" w:space="0" w:color="auto"/>
              <w:right w:val="single" w:sz="8" w:space="0" w:color="auto"/>
            </w:tcBorders>
          </w:tcPr>
          <w:p w:rsidR="00023FE7" w:rsidRPr="00EA151A" w:rsidRDefault="00817F04" w:rsidP="00230E01">
            <w:pPr>
              <w:pStyle w:val="Bulletedlistflush"/>
              <w:spacing w:before="60"/>
              <w:ind w:left="576" w:right="720" w:firstLine="0"/>
              <w:jc w:val="center"/>
              <w:rPr>
                <w:rFonts w:ascii="Tahoma" w:hAnsi="Tahoma" w:cs="Tahoma"/>
              </w:rPr>
            </w:pPr>
            <w:r w:rsidRPr="00EA151A">
              <w:rPr>
                <w:rFonts w:ascii="Tahoma" w:hAnsi="Tahoma" w:cs="Tahoma"/>
                <w:sz w:val="18"/>
                <w:lang w:val="pt-BR"/>
              </w:rPr>
              <w:t>Qualquer CAL Principal</w:t>
            </w:r>
          </w:p>
          <w:p w:rsidR="00023FE7" w:rsidRPr="00EA151A" w:rsidRDefault="00023FE7" w:rsidP="00230E01">
            <w:pPr>
              <w:pStyle w:val="Bulletedlistflush"/>
              <w:ind w:left="576" w:right="720" w:firstLine="0"/>
              <w:jc w:val="center"/>
              <w:rPr>
                <w:rFonts w:ascii="Tahoma" w:hAnsi="Tahoma" w:cs="Tahoma"/>
                <w:sz w:val="18"/>
                <w:szCs w:val="18"/>
              </w:rPr>
            </w:pP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D87C99" w:rsidRDefault="00817F04" w:rsidP="00A150D3">
            <w:pPr>
              <w:spacing w:before="60"/>
              <w:ind w:left="360" w:right="720"/>
              <w:jc w:val="center"/>
              <w:rPr>
                <w:rFonts w:eastAsia="Times New Roman" w:cs="Tahoma"/>
                <w:szCs w:val="18"/>
                <w:lang w:val="pt-BR"/>
              </w:rPr>
            </w:pPr>
            <w:r w:rsidRPr="00EA151A">
              <w:rPr>
                <w:rFonts w:cs="Tahoma"/>
                <w:lang w:val="pt-BR"/>
              </w:rPr>
              <w:t>CAL Empresarial (Dispositivo</w:t>
            </w:r>
            <w:r w:rsidR="00A150D3">
              <w:rPr>
                <w:rFonts w:cs="Tahoma"/>
                <w:lang w:val="pt-BR"/>
              </w:rPr>
              <w:t> </w:t>
            </w:r>
            <w:r w:rsidRPr="00EA151A">
              <w:rPr>
                <w:rFonts w:cs="Tahoma"/>
                <w:lang w:val="pt-BR"/>
              </w:rPr>
              <w:t>ou</w:t>
            </w:r>
            <w:r w:rsidR="00A150D3">
              <w:rPr>
                <w:rFonts w:cs="Tahoma"/>
                <w:lang w:val="pt-BR"/>
              </w:rPr>
              <w:t> </w:t>
            </w:r>
            <w:r w:rsidRPr="00EA151A">
              <w:rPr>
                <w:rFonts w:cs="Tahoma"/>
                <w:lang w:val="pt-BR"/>
              </w:rPr>
              <w:t>Usuário)</w:t>
            </w:r>
          </w:p>
        </w:tc>
        <w:tc>
          <w:tcPr>
            <w:tcW w:w="4298" w:type="dxa"/>
            <w:tcBorders>
              <w:top w:val="nil"/>
              <w:left w:val="nil"/>
              <w:bottom w:val="single" w:sz="8" w:space="0" w:color="auto"/>
              <w:right w:val="single" w:sz="8" w:space="0" w:color="auto"/>
            </w:tcBorders>
          </w:tcPr>
          <w:p w:rsidR="00023FE7" w:rsidRPr="00EA151A" w:rsidRDefault="00023FE7" w:rsidP="00230E01">
            <w:pPr>
              <w:pStyle w:val="Bulletedlistflush"/>
              <w:spacing w:before="60"/>
              <w:ind w:left="576" w:right="720" w:firstLine="0"/>
              <w:jc w:val="center"/>
              <w:rPr>
                <w:rFonts w:ascii="Tahoma" w:hAnsi="Tahoma" w:cs="Tahoma"/>
                <w:sz w:val="18"/>
                <w:szCs w:val="18"/>
              </w:rPr>
            </w:pPr>
            <w:r w:rsidRPr="00EA151A">
              <w:rPr>
                <w:rFonts w:ascii="Tahoma" w:hAnsi="Tahoma" w:cs="Tahoma"/>
                <w:sz w:val="18"/>
                <w:szCs w:val="18"/>
                <w:lang w:val="pt-BR"/>
              </w:rPr>
              <w:t>Qualquer CAL Empresarial</w:t>
            </w:r>
          </w:p>
        </w:tc>
      </w:tr>
      <w:tr w:rsidR="0000615E" w:rsidRPr="00EA151A" w:rsidTr="0044720D">
        <w:trPr>
          <w:trHeight w:val="576"/>
        </w:trPr>
        <w:tc>
          <w:tcPr>
            <w:tcW w:w="3809" w:type="dxa"/>
            <w:tcBorders>
              <w:top w:val="nil"/>
              <w:left w:val="single" w:sz="8" w:space="0" w:color="auto"/>
              <w:bottom w:val="single" w:sz="8" w:space="0" w:color="auto"/>
              <w:right w:val="single" w:sz="8" w:space="0" w:color="auto"/>
            </w:tcBorders>
          </w:tcPr>
          <w:p w:rsidR="0000615E" w:rsidRPr="00EA151A" w:rsidRDefault="00817F04" w:rsidP="00581963">
            <w:pPr>
              <w:spacing w:before="60"/>
              <w:ind w:left="360" w:right="720"/>
              <w:jc w:val="center"/>
              <w:rPr>
                <w:rFonts w:eastAsia="Times New Roman" w:cs="Tahoma"/>
                <w:szCs w:val="18"/>
              </w:rPr>
            </w:pPr>
            <w:r w:rsidRPr="00EA151A">
              <w:rPr>
                <w:rFonts w:cs="Tahoma"/>
                <w:lang w:val="pt-BR"/>
              </w:rPr>
              <w:t>Office Professional Plus 2013</w:t>
            </w:r>
          </w:p>
        </w:tc>
        <w:tc>
          <w:tcPr>
            <w:tcW w:w="4298" w:type="dxa"/>
            <w:tcBorders>
              <w:top w:val="nil"/>
              <w:left w:val="nil"/>
              <w:bottom w:val="single" w:sz="8" w:space="0" w:color="auto"/>
              <w:right w:val="single" w:sz="8" w:space="0" w:color="auto"/>
            </w:tcBorders>
          </w:tcPr>
          <w:p w:rsidR="008B2AA7" w:rsidRPr="00D87C99" w:rsidRDefault="00817F04" w:rsidP="00230E01">
            <w:pPr>
              <w:pStyle w:val="Bulletedlistflush"/>
              <w:spacing w:before="60"/>
              <w:ind w:left="576" w:right="720" w:firstLine="0"/>
              <w:jc w:val="center"/>
              <w:rPr>
                <w:rFonts w:ascii="Tahoma" w:hAnsi="Tahoma" w:cs="Tahoma"/>
                <w:lang w:val="fr-FR"/>
              </w:rPr>
            </w:pPr>
            <w:r w:rsidRPr="00D87C99">
              <w:rPr>
                <w:rFonts w:ascii="Tahoma" w:hAnsi="Tahoma" w:cs="Tahoma"/>
                <w:sz w:val="18"/>
                <w:lang w:val="fr-FR"/>
              </w:rPr>
              <w:t>Office Professional Plus 2013</w:t>
            </w:r>
          </w:p>
          <w:p w:rsidR="0000615E" w:rsidRPr="00D87C99" w:rsidRDefault="00817F04" w:rsidP="00230E01">
            <w:pPr>
              <w:pStyle w:val="Bulletedlistflush"/>
              <w:ind w:left="576" w:right="720" w:firstLine="0"/>
              <w:jc w:val="center"/>
              <w:rPr>
                <w:rFonts w:ascii="Tahoma" w:hAnsi="Tahoma" w:cs="Tahoma"/>
                <w:lang w:val="fr-FR"/>
              </w:rPr>
            </w:pPr>
            <w:r w:rsidRPr="00D87C99">
              <w:rPr>
                <w:rFonts w:ascii="Tahoma" w:hAnsi="Tahoma" w:cs="Tahoma"/>
                <w:sz w:val="18"/>
                <w:lang w:val="fr-FR"/>
              </w:rPr>
              <w:t>Office Professional Plus 2010</w:t>
            </w:r>
          </w:p>
          <w:p w:rsidR="002D0FAC" w:rsidRPr="00EA151A" w:rsidRDefault="00817F04" w:rsidP="00230E01">
            <w:pPr>
              <w:pStyle w:val="Bulletedlistflush"/>
              <w:ind w:left="576" w:right="720" w:firstLine="0"/>
              <w:jc w:val="center"/>
              <w:rPr>
                <w:rFonts w:ascii="Tahoma" w:hAnsi="Tahoma" w:cs="Tahoma"/>
              </w:rPr>
            </w:pPr>
            <w:r w:rsidRPr="00EA151A">
              <w:rPr>
                <w:rFonts w:ascii="Tahoma" w:hAnsi="Tahoma" w:cs="Tahoma"/>
                <w:sz w:val="18"/>
                <w:lang w:val="pt-BR"/>
              </w:rPr>
              <w:t>Office 2013 Professional</w:t>
            </w:r>
          </w:p>
          <w:p w:rsidR="0000615E" w:rsidRPr="00EA151A" w:rsidRDefault="00817F04" w:rsidP="00230E01">
            <w:pPr>
              <w:pStyle w:val="Bulletedlistflush"/>
              <w:ind w:left="576" w:right="720" w:firstLine="0"/>
              <w:jc w:val="center"/>
              <w:rPr>
                <w:rFonts w:ascii="Tahoma" w:hAnsi="Tahoma" w:cs="Tahoma"/>
              </w:rPr>
            </w:pPr>
            <w:r w:rsidRPr="00EA151A">
              <w:rPr>
                <w:rFonts w:ascii="Tahoma" w:hAnsi="Tahoma" w:cs="Tahoma"/>
                <w:sz w:val="18"/>
                <w:lang w:val="pt-BR"/>
              </w:rPr>
              <w:t>Office 2010 Professional</w:t>
            </w:r>
          </w:p>
          <w:p w:rsidR="0000615E" w:rsidRPr="00EA151A" w:rsidRDefault="0000615E" w:rsidP="008B2AA7">
            <w:pPr>
              <w:pStyle w:val="Bulletedlistflush"/>
              <w:ind w:left="576" w:right="720" w:firstLine="0"/>
              <w:jc w:val="center"/>
              <w:rPr>
                <w:rFonts w:ascii="Tahoma" w:hAnsi="Tahoma" w:cs="Tahoma"/>
                <w:sz w:val="18"/>
                <w:szCs w:val="18"/>
              </w:rPr>
            </w:pP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EA151A" w:rsidRDefault="00817F04" w:rsidP="007E7E09">
            <w:pPr>
              <w:spacing w:before="60"/>
              <w:ind w:left="360" w:right="720"/>
              <w:jc w:val="center"/>
              <w:rPr>
                <w:rFonts w:eastAsia="Times New Roman" w:cs="Tahoma"/>
                <w:color w:val="000000"/>
                <w:szCs w:val="18"/>
              </w:rPr>
            </w:pPr>
            <w:r w:rsidRPr="00EA151A">
              <w:rPr>
                <w:rFonts w:cs="Tahoma"/>
                <w:color w:val="000000"/>
                <w:lang w:val="pt-BR"/>
              </w:rPr>
              <w:t>CAL do Small Business Server Standard 2011 (Dispositivo</w:t>
            </w:r>
            <w:r w:rsidR="007E7E09">
              <w:rPr>
                <w:rFonts w:cs="Tahoma"/>
                <w:color w:val="000000"/>
                <w:lang w:val="pt-BR"/>
              </w:rPr>
              <w:t> </w:t>
            </w:r>
            <w:r w:rsidRPr="00EA151A">
              <w:rPr>
                <w:rFonts w:cs="Tahoma"/>
                <w:color w:val="000000"/>
                <w:lang w:val="pt-BR"/>
              </w:rPr>
              <w:t>ou</w:t>
            </w:r>
            <w:r w:rsidR="007E7E09">
              <w:rPr>
                <w:rFonts w:cs="Tahoma"/>
                <w:color w:val="000000"/>
                <w:lang w:val="pt-BR"/>
              </w:rPr>
              <w:t> </w:t>
            </w:r>
            <w:r w:rsidRPr="00EA151A">
              <w:rPr>
                <w:rFonts w:cs="Tahoma"/>
                <w:color w:val="000000"/>
                <w:lang w:val="pt-BR"/>
              </w:rPr>
              <w:t>Usuário)</w:t>
            </w:r>
          </w:p>
        </w:tc>
        <w:tc>
          <w:tcPr>
            <w:tcW w:w="4298" w:type="dxa"/>
            <w:tcBorders>
              <w:top w:val="nil"/>
              <w:left w:val="nil"/>
              <w:bottom w:val="single" w:sz="8" w:space="0" w:color="auto"/>
              <w:right w:val="single" w:sz="8" w:space="0" w:color="auto"/>
            </w:tcBorders>
          </w:tcPr>
          <w:p w:rsidR="00684C4D" w:rsidRPr="00EA151A" w:rsidRDefault="00817F04" w:rsidP="00230E01">
            <w:pPr>
              <w:spacing w:before="60"/>
              <w:ind w:left="576" w:right="720"/>
              <w:jc w:val="center"/>
              <w:rPr>
                <w:rFonts w:cs="Tahoma"/>
              </w:rPr>
            </w:pPr>
            <w:r w:rsidRPr="00D87C99">
              <w:rPr>
                <w:rFonts w:cs="Tahoma"/>
                <w:color w:val="000000"/>
              </w:rPr>
              <w:t>CAL do Windows Small Business Server 2011</w:t>
            </w:r>
          </w:p>
          <w:p w:rsidR="00023FE7" w:rsidRPr="00EA151A" w:rsidRDefault="00817F04">
            <w:pPr>
              <w:pStyle w:val="Bulletedlistflush"/>
              <w:ind w:left="576" w:right="720" w:firstLine="0"/>
              <w:jc w:val="center"/>
              <w:rPr>
                <w:rFonts w:ascii="Tahoma" w:hAnsi="Tahoma" w:cs="Tahoma"/>
              </w:rPr>
            </w:pPr>
            <w:r w:rsidRPr="00D87C99">
              <w:rPr>
                <w:rFonts w:ascii="Tahoma" w:hAnsi="Tahoma" w:cs="Tahoma"/>
                <w:color w:val="000000"/>
                <w:sz w:val="18"/>
              </w:rPr>
              <w:t>CAL do Windows Small Business Server Standard 2008</w:t>
            </w:r>
          </w:p>
          <w:p w:rsidR="00023FE7" w:rsidRPr="00EA151A" w:rsidRDefault="00023FE7" w:rsidP="00230E01">
            <w:pPr>
              <w:pStyle w:val="Bulletedlistflush"/>
              <w:ind w:left="576" w:right="720" w:firstLine="0"/>
              <w:jc w:val="center"/>
              <w:rPr>
                <w:rFonts w:ascii="Tahoma" w:hAnsi="Tahoma" w:cs="Tahoma"/>
                <w:color w:val="000000"/>
                <w:sz w:val="18"/>
                <w:szCs w:val="18"/>
              </w:rPr>
            </w:pP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D87C99" w:rsidRDefault="00817F04" w:rsidP="007E7E09">
            <w:pPr>
              <w:spacing w:before="60"/>
              <w:ind w:left="360" w:right="720"/>
              <w:jc w:val="center"/>
              <w:rPr>
                <w:rFonts w:eastAsia="Times New Roman" w:cs="Tahoma"/>
                <w:szCs w:val="18"/>
                <w:lang w:val="pt-BR"/>
              </w:rPr>
            </w:pPr>
            <w:r w:rsidRPr="00EA151A">
              <w:rPr>
                <w:rFonts w:cs="Tahoma"/>
                <w:lang w:val="pt-BR"/>
              </w:rPr>
              <w:t>CAL do Small Business Server Premium 2011 (Dispositivo</w:t>
            </w:r>
            <w:r w:rsidR="007E7E09">
              <w:rPr>
                <w:rFonts w:cs="Tahoma"/>
                <w:lang w:val="pt-BR"/>
              </w:rPr>
              <w:t> </w:t>
            </w:r>
            <w:r w:rsidRPr="00EA151A">
              <w:rPr>
                <w:rFonts w:cs="Tahoma"/>
                <w:lang w:val="pt-BR"/>
              </w:rPr>
              <w:t>ou</w:t>
            </w:r>
            <w:r w:rsidR="007E7E09">
              <w:rPr>
                <w:rFonts w:cs="Tahoma"/>
                <w:lang w:val="pt-BR"/>
              </w:rPr>
              <w:t> </w:t>
            </w:r>
            <w:r w:rsidRPr="00EA151A">
              <w:rPr>
                <w:rFonts w:cs="Tahoma"/>
                <w:lang w:val="pt-BR"/>
              </w:rPr>
              <w:t>Usuário)</w:t>
            </w:r>
          </w:p>
        </w:tc>
        <w:tc>
          <w:tcPr>
            <w:tcW w:w="4298" w:type="dxa"/>
            <w:tcBorders>
              <w:top w:val="nil"/>
              <w:left w:val="nil"/>
              <w:bottom w:val="single" w:sz="8" w:space="0" w:color="auto"/>
              <w:right w:val="single" w:sz="8" w:space="0" w:color="auto"/>
            </w:tcBorders>
          </w:tcPr>
          <w:p w:rsidR="00684C4D" w:rsidRPr="00EA151A" w:rsidRDefault="00817F04" w:rsidP="00230E01">
            <w:pPr>
              <w:spacing w:before="60"/>
              <w:ind w:left="576" w:right="720"/>
              <w:jc w:val="center"/>
              <w:rPr>
                <w:rFonts w:cs="Tahoma"/>
              </w:rPr>
            </w:pPr>
            <w:r w:rsidRPr="00D87C99">
              <w:rPr>
                <w:rFonts w:cs="Tahoma"/>
                <w:color w:val="000000"/>
              </w:rPr>
              <w:t>CAL do Windows Small Business Server Premium 2011</w:t>
            </w:r>
          </w:p>
          <w:p w:rsidR="00023FE7" w:rsidRPr="00EA151A" w:rsidRDefault="00817F04">
            <w:pPr>
              <w:pStyle w:val="Bulletedlistflush"/>
              <w:ind w:left="576" w:right="720" w:firstLine="0"/>
              <w:jc w:val="center"/>
              <w:rPr>
                <w:rFonts w:ascii="Tahoma" w:hAnsi="Tahoma" w:cs="Tahoma"/>
              </w:rPr>
            </w:pPr>
            <w:r w:rsidRPr="00D87C99">
              <w:rPr>
                <w:rFonts w:ascii="Tahoma" w:hAnsi="Tahoma" w:cs="Tahoma"/>
                <w:color w:val="000000"/>
                <w:sz w:val="18"/>
              </w:rPr>
              <w:t>CAL do Windows Small Business Server Premium 2008</w:t>
            </w:r>
          </w:p>
          <w:p w:rsidR="00023FE7" w:rsidRPr="00EA151A" w:rsidRDefault="00023FE7" w:rsidP="00230E01">
            <w:pPr>
              <w:pStyle w:val="Bulletedlistflush"/>
              <w:ind w:left="576" w:right="720" w:firstLine="0"/>
              <w:jc w:val="center"/>
              <w:rPr>
                <w:rFonts w:ascii="Tahoma" w:hAnsi="Tahoma" w:cs="Tahoma"/>
                <w:sz w:val="18"/>
                <w:szCs w:val="18"/>
              </w:rPr>
            </w:pP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D87C99" w:rsidRDefault="00817F04" w:rsidP="007E7E09">
            <w:pPr>
              <w:spacing w:before="60"/>
              <w:ind w:left="360" w:right="720"/>
              <w:jc w:val="center"/>
              <w:rPr>
                <w:rFonts w:cs="Tahoma"/>
                <w:lang w:val="pt-BR"/>
              </w:rPr>
            </w:pPr>
            <w:r w:rsidRPr="00EA151A">
              <w:rPr>
                <w:rFonts w:cs="Tahoma"/>
                <w:lang w:val="pt-BR"/>
              </w:rPr>
              <w:t>CAL do Essential Business Server Standard 2008 (Dispositivo</w:t>
            </w:r>
            <w:r w:rsidR="007E7E09">
              <w:rPr>
                <w:rFonts w:cs="Tahoma"/>
                <w:lang w:val="pt-BR"/>
              </w:rPr>
              <w:t> </w:t>
            </w:r>
            <w:r w:rsidRPr="00EA151A">
              <w:rPr>
                <w:rFonts w:cs="Tahoma"/>
                <w:lang w:val="pt-BR"/>
              </w:rPr>
              <w:t>ou</w:t>
            </w:r>
            <w:r w:rsidR="007E7E09">
              <w:rPr>
                <w:rFonts w:cs="Tahoma"/>
                <w:lang w:val="pt-BR"/>
              </w:rPr>
              <w:t> </w:t>
            </w:r>
            <w:r w:rsidRPr="00EA151A">
              <w:rPr>
                <w:rFonts w:cs="Tahoma"/>
                <w:lang w:val="pt-BR"/>
              </w:rPr>
              <w:t>Usuário)</w:t>
            </w:r>
          </w:p>
          <w:p w:rsidR="00230E01" w:rsidRPr="00D87C99" w:rsidRDefault="00230E01" w:rsidP="007E7E09">
            <w:pPr>
              <w:ind w:left="360" w:right="720"/>
              <w:jc w:val="center"/>
              <w:rPr>
                <w:rFonts w:eastAsia="Times New Roman" w:cs="Tahoma"/>
                <w:szCs w:val="18"/>
                <w:lang w:val="pt-BR"/>
              </w:rPr>
            </w:pPr>
          </w:p>
        </w:tc>
        <w:tc>
          <w:tcPr>
            <w:tcW w:w="4298" w:type="dxa"/>
            <w:tcBorders>
              <w:top w:val="nil"/>
              <w:left w:val="nil"/>
              <w:bottom w:val="single" w:sz="8" w:space="0" w:color="auto"/>
              <w:right w:val="single" w:sz="8" w:space="0" w:color="auto"/>
            </w:tcBorders>
          </w:tcPr>
          <w:p w:rsidR="00023FE7" w:rsidRPr="00EA151A" w:rsidRDefault="00023FE7" w:rsidP="00230E01">
            <w:pPr>
              <w:pStyle w:val="Bulletedlistflush"/>
              <w:spacing w:before="60"/>
              <w:ind w:left="576" w:right="720" w:firstLine="0"/>
              <w:jc w:val="center"/>
              <w:rPr>
                <w:rFonts w:ascii="Tahoma" w:hAnsi="Tahoma" w:cs="Tahoma"/>
                <w:sz w:val="18"/>
                <w:szCs w:val="18"/>
              </w:rPr>
            </w:pPr>
            <w:r w:rsidRPr="00D87C99">
              <w:rPr>
                <w:rFonts w:ascii="Tahoma" w:hAnsi="Tahoma" w:cs="Tahoma"/>
                <w:sz w:val="18"/>
                <w:szCs w:val="18"/>
              </w:rPr>
              <w:t>CAL do Windows Essential Business Server Standard 2008</w:t>
            </w: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D87C99" w:rsidRDefault="00817F04" w:rsidP="00CE7E8E">
            <w:pPr>
              <w:spacing w:before="60"/>
              <w:ind w:left="360" w:right="720"/>
              <w:jc w:val="center"/>
              <w:rPr>
                <w:rFonts w:cs="Tahoma"/>
                <w:lang w:val="pt-BR"/>
              </w:rPr>
            </w:pPr>
            <w:r w:rsidRPr="00EA151A">
              <w:rPr>
                <w:rFonts w:cs="Tahoma"/>
                <w:lang w:val="pt-BR"/>
              </w:rPr>
              <w:t>CAL do Essential Business Server Premium 2008 (Dispositivo</w:t>
            </w:r>
            <w:r w:rsidR="00CE7E8E">
              <w:rPr>
                <w:rFonts w:cs="Tahoma"/>
                <w:lang w:val="pt-BR"/>
              </w:rPr>
              <w:t> </w:t>
            </w:r>
            <w:r w:rsidRPr="00EA151A">
              <w:rPr>
                <w:rFonts w:cs="Tahoma"/>
                <w:lang w:val="pt-BR"/>
              </w:rPr>
              <w:t>ou</w:t>
            </w:r>
            <w:r w:rsidR="00CE7E8E">
              <w:rPr>
                <w:rFonts w:cs="Tahoma"/>
                <w:lang w:val="pt-BR"/>
              </w:rPr>
              <w:t> </w:t>
            </w:r>
            <w:r w:rsidRPr="00EA151A">
              <w:rPr>
                <w:rFonts w:cs="Tahoma"/>
                <w:lang w:val="pt-BR"/>
              </w:rPr>
              <w:t>Usuário)</w:t>
            </w:r>
          </w:p>
          <w:p w:rsidR="00230E01" w:rsidRPr="00D87C99" w:rsidRDefault="00230E01" w:rsidP="007E7E09">
            <w:pPr>
              <w:ind w:left="360" w:right="720"/>
              <w:jc w:val="center"/>
              <w:rPr>
                <w:rFonts w:eastAsia="Times New Roman" w:cs="Tahoma"/>
                <w:szCs w:val="18"/>
                <w:lang w:val="pt-BR"/>
              </w:rPr>
            </w:pPr>
          </w:p>
        </w:tc>
        <w:tc>
          <w:tcPr>
            <w:tcW w:w="4298" w:type="dxa"/>
            <w:tcBorders>
              <w:top w:val="nil"/>
              <w:left w:val="nil"/>
              <w:bottom w:val="single" w:sz="8" w:space="0" w:color="auto"/>
              <w:right w:val="single" w:sz="8" w:space="0" w:color="auto"/>
            </w:tcBorders>
          </w:tcPr>
          <w:p w:rsidR="00023FE7" w:rsidRPr="00EA151A" w:rsidRDefault="00023FE7" w:rsidP="00230E01">
            <w:pPr>
              <w:pStyle w:val="Bulletedlistflush"/>
              <w:spacing w:before="60"/>
              <w:ind w:left="576" w:right="720" w:firstLine="0"/>
              <w:jc w:val="center"/>
              <w:rPr>
                <w:rFonts w:ascii="Tahoma" w:hAnsi="Tahoma" w:cs="Tahoma"/>
                <w:sz w:val="18"/>
                <w:szCs w:val="18"/>
              </w:rPr>
            </w:pPr>
            <w:r w:rsidRPr="00D87C99">
              <w:rPr>
                <w:rFonts w:ascii="Tahoma" w:hAnsi="Tahoma" w:cs="Tahoma"/>
                <w:sz w:val="18"/>
                <w:szCs w:val="18"/>
              </w:rPr>
              <w:t>CAL do Windows Essential Business Server Premium 2008</w:t>
            </w:r>
          </w:p>
        </w:tc>
      </w:tr>
      <w:tr w:rsidR="00023FE7" w:rsidRPr="00EA151A" w:rsidTr="0044720D">
        <w:trPr>
          <w:trHeight w:val="576"/>
        </w:trPr>
        <w:tc>
          <w:tcPr>
            <w:tcW w:w="3809" w:type="dxa"/>
            <w:tcBorders>
              <w:top w:val="nil"/>
              <w:left w:val="single" w:sz="8" w:space="0" w:color="auto"/>
              <w:bottom w:val="single" w:sz="8" w:space="0" w:color="auto"/>
              <w:right w:val="single" w:sz="8" w:space="0" w:color="auto"/>
            </w:tcBorders>
          </w:tcPr>
          <w:p w:rsidR="00023FE7" w:rsidRPr="00EA151A" w:rsidRDefault="00817F04" w:rsidP="007E7E09">
            <w:pPr>
              <w:spacing w:before="60"/>
              <w:ind w:left="360" w:right="720"/>
              <w:jc w:val="center"/>
              <w:rPr>
                <w:rFonts w:eastAsia="Times New Roman" w:cs="Tahoma"/>
                <w:szCs w:val="18"/>
              </w:rPr>
            </w:pPr>
            <w:r w:rsidRPr="00EA151A">
              <w:rPr>
                <w:rFonts w:cs="Tahoma"/>
                <w:lang w:val="pt-BR"/>
              </w:rPr>
              <w:t>Atualização do Windows 8 Pro</w:t>
            </w:r>
          </w:p>
        </w:tc>
        <w:tc>
          <w:tcPr>
            <w:tcW w:w="4298" w:type="dxa"/>
            <w:tcBorders>
              <w:top w:val="nil"/>
              <w:left w:val="nil"/>
              <w:bottom w:val="single" w:sz="8" w:space="0" w:color="auto"/>
              <w:right w:val="single" w:sz="8" w:space="0" w:color="auto"/>
            </w:tcBorders>
          </w:tcPr>
          <w:p w:rsidR="008B6EDD" w:rsidRPr="00EA151A" w:rsidRDefault="00817F04" w:rsidP="00230E01">
            <w:pPr>
              <w:pStyle w:val="Bulletedlistflush"/>
              <w:spacing w:before="60"/>
              <w:ind w:left="576" w:right="720" w:firstLine="0"/>
              <w:jc w:val="center"/>
              <w:rPr>
                <w:rFonts w:ascii="Tahoma" w:hAnsi="Tahoma" w:cs="Tahoma"/>
              </w:rPr>
            </w:pPr>
            <w:r w:rsidRPr="00EA151A">
              <w:rPr>
                <w:rFonts w:ascii="Tahoma" w:hAnsi="Tahoma" w:cs="Tahoma"/>
                <w:sz w:val="18"/>
                <w:lang w:val="pt-BR"/>
              </w:rPr>
              <w:t>Windows 8 Pro</w:t>
            </w:r>
          </w:p>
          <w:p w:rsidR="00023FE7" w:rsidRPr="00EA151A" w:rsidRDefault="00817F04" w:rsidP="008B6EDD">
            <w:pPr>
              <w:pStyle w:val="Bulletedlistflush"/>
              <w:ind w:left="576" w:right="720" w:firstLine="0"/>
              <w:jc w:val="center"/>
              <w:rPr>
                <w:rFonts w:ascii="Tahoma" w:hAnsi="Tahoma" w:cs="Tahoma"/>
                <w:sz w:val="18"/>
                <w:szCs w:val="18"/>
              </w:rPr>
            </w:pPr>
            <w:r w:rsidRPr="00EA151A">
              <w:rPr>
                <w:rFonts w:ascii="Tahoma" w:hAnsi="Tahoma" w:cs="Tahoma"/>
                <w:sz w:val="18"/>
                <w:lang w:val="pt-BR"/>
              </w:rPr>
              <w:t>Windows 7 Professional</w:t>
            </w:r>
          </w:p>
        </w:tc>
      </w:tr>
    </w:tbl>
    <w:p w:rsidR="00991DD4" w:rsidRDefault="00991DD4">
      <w:pPr>
        <w:rPr>
          <w:rFonts w:cs="Tahoma"/>
        </w:rPr>
      </w:pPr>
    </w:p>
    <w:p w:rsidR="00AD77C2" w:rsidRDefault="00AD77C2">
      <w:pPr>
        <w:rPr>
          <w:rFonts w:cs="Tahoma"/>
        </w:rPr>
      </w:pPr>
    </w:p>
    <w:p w:rsidR="00AD77C2" w:rsidRDefault="00AD77C2">
      <w:pPr>
        <w:rPr>
          <w:rFonts w:cs="Tahoma"/>
        </w:rPr>
      </w:pPr>
    </w:p>
    <w:p w:rsidR="00AD77C2" w:rsidRDefault="00AD77C2">
      <w:pPr>
        <w:rPr>
          <w:rFonts w:cs="Tahoma"/>
        </w:rPr>
      </w:pPr>
    </w:p>
    <w:p w:rsidR="00AD77C2" w:rsidRDefault="00AD77C2">
      <w:pPr>
        <w:rPr>
          <w:rFonts w:cs="Tahoma"/>
        </w:rPr>
      </w:pPr>
    </w:p>
    <w:p w:rsidR="00AD77C2" w:rsidRDefault="00AD77C2">
      <w:pPr>
        <w:rPr>
          <w:rFonts w:cs="Tahoma"/>
        </w:rPr>
      </w:pPr>
    </w:p>
    <w:p w:rsidR="00AD77C2" w:rsidRPr="00EA151A" w:rsidRDefault="00AD77C2">
      <w:pPr>
        <w:rPr>
          <w:rFonts w:cs="Tahoma"/>
        </w:rPr>
      </w:pPr>
    </w:p>
    <w:p w:rsidR="00456002" w:rsidRPr="00D87C99" w:rsidRDefault="00817F04" w:rsidP="00AD77C2">
      <w:pPr>
        <w:pStyle w:val="Heading2"/>
        <w:ind w:left="0"/>
        <w:rPr>
          <w:rFonts w:ascii="Tahoma" w:hAnsi="Tahoma" w:cs="Tahoma"/>
          <w:lang w:val="pt-BR"/>
        </w:rPr>
      </w:pPr>
      <w:bookmarkStart w:id="745" w:name="_Toc336338195"/>
      <w:bookmarkStart w:id="746" w:name="_Toc534481632"/>
      <w:bookmarkEnd w:id="745"/>
      <w:r w:rsidRPr="00EA151A">
        <w:rPr>
          <w:rFonts w:ascii="Tahoma" w:hAnsi="Tahoma" w:cs="Tahoma"/>
          <w:lang w:val="pt-BR" w:eastAsia="x-none"/>
        </w:rPr>
        <w:lastRenderedPageBreak/>
        <w:t>Termos de Programa Atualizados dos Contratos Enterprise e Subscription</w:t>
      </w:r>
      <w:bookmarkEnd w:id="746"/>
    </w:p>
    <w:p w:rsidR="00456002" w:rsidRPr="00D87C99" w:rsidRDefault="00456002" w:rsidP="00AD77C2">
      <w:pPr>
        <w:tabs>
          <w:tab w:val="left" w:pos="360"/>
        </w:tabs>
        <w:rPr>
          <w:rFonts w:cs="Tahoma"/>
          <w:lang w:val="pt-BR"/>
        </w:rPr>
      </w:pPr>
    </w:p>
    <w:p w:rsidR="00456002" w:rsidRPr="00D87C99" w:rsidRDefault="00817F04" w:rsidP="00AD77C2">
      <w:pPr>
        <w:keepNext/>
        <w:spacing w:after="60"/>
        <w:outlineLvl w:val="3"/>
        <w:rPr>
          <w:rFonts w:cs="Tahoma"/>
          <w:lang w:val="pt-BR"/>
        </w:rPr>
      </w:pPr>
      <w:r w:rsidRPr="00EA151A">
        <w:rPr>
          <w:rFonts w:cs="Tahoma"/>
          <w:b/>
          <w:lang w:val="pt-BR"/>
        </w:rPr>
        <w:t>Serviços Online Enterprise que satisfazem os requisitos do Produto Enterprise</w:t>
      </w:r>
    </w:p>
    <w:p w:rsidR="00456002" w:rsidRPr="00D87C99" w:rsidRDefault="00817F04" w:rsidP="00AD77C2">
      <w:pPr>
        <w:tabs>
          <w:tab w:val="left" w:pos="360"/>
        </w:tabs>
        <w:rPr>
          <w:rFonts w:cs="Tahoma"/>
          <w:lang w:val="pt-BR"/>
        </w:rPr>
      </w:pPr>
      <w:r w:rsidRPr="00EA151A">
        <w:rPr>
          <w:rFonts w:cs="Tahoma"/>
          <w:b/>
          <w:lang w:val="pt-BR"/>
        </w:rPr>
        <w:t>Observação:</w:t>
      </w:r>
      <w:r w:rsidR="00456002" w:rsidRPr="00D87C99">
        <w:rPr>
          <w:rFonts w:cs="Tahoma"/>
          <w:szCs w:val="20"/>
          <w:lang w:val="pt-BR"/>
        </w:rPr>
        <w:t xml:space="preserve"> </w:t>
      </w:r>
      <w:r w:rsidRPr="00EA151A">
        <w:rPr>
          <w:rFonts w:cs="Tahoma"/>
          <w:lang w:val="pt-BR"/>
        </w:rPr>
        <w:t>O seguinte se aplica aos clientes do Registro Enterprise e Enterprise Subscription qualificados para comprar os Serviços Online Enterprise.</w:t>
      </w:r>
      <w:r w:rsidR="00E11639" w:rsidRPr="00D87C99">
        <w:rPr>
          <w:rFonts w:cs="Tahoma"/>
          <w:lang w:val="pt-BR"/>
        </w:rPr>
        <w:t xml:space="preserve"> </w:t>
      </w:r>
      <w:r w:rsidRPr="00EA151A">
        <w:rPr>
          <w:rFonts w:cs="Tahoma"/>
          <w:lang w:val="pt-BR"/>
        </w:rPr>
        <w:t>Os clientes que tiverem dúvidas sobre sua qualificação para comprar os Serviços Online Enterprise devem entrar em contato com o Consultor de Software, Revendedor ou Gerente de Conta</w:t>
      </w:r>
      <w:r w:rsidR="00111F0E">
        <w:rPr>
          <w:rFonts w:cs="Tahoma"/>
          <w:lang w:val="pt-BR"/>
        </w:rPr>
        <w:t> </w:t>
      </w:r>
      <w:r w:rsidRPr="00EA151A">
        <w:rPr>
          <w:rFonts w:cs="Tahoma"/>
          <w:lang w:val="pt-BR"/>
        </w:rPr>
        <w:t>Microsoft para obter mais informações.</w:t>
      </w:r>
      <w:r w:rsidR="00E11639" w:rsidRPr="00D87C99">
        <w:rPr>
          <w:rFonts w:cs="Tahoma"/>
          <w:lang w:val="pt-BR"/>
        </w:rPr>
        <w:t xml:space="preserve"> </w:t>
      </w:r>
    </w:p>
    <w:p w:rsidR="00456002" w:rsidRPr="00D87C99" w:rsidRDefault="00456002" w:rsidP="00366502">
      <w:pPr>
        <w:tabs>
          <w:tab w:val="left" w:pos="360"/>
        </w:tabs>
        <w:rPr>
          <w:rFonts w:cs="Tahoma"/>
          <w:lang w:val="pt-BR"/>
        </w:rPr>
      </w:pPr>
    </w:p>
    <w:p w:rsidR="00456002" w:rsidRPr="00D87C99" w:rsidRDefault="00817F04" w:rsidP="00366502">
      <w:pPr>
        <w:tabs>
          <w:tab w:val="left" w:pos="360"/>
        </w:tabs>
        <w:rPr>
          <w:rFonts w:cs="Tahoma"/>
          <w:lang w:val="pt-BR"/>
        </w:rPr>
      </w:pPr>
      <w:r w:rsidRPr="00EA151A">
        <w:rPr>
          <w:rFonts w:cs="Tahoma"/>
          <w:lang w:val="pt-BR"/>
        </w:rPr>
        <w:t>Uma combinação dos Produtos Enterprise e dos Serviços Online Enterprise pode ser usada para atender aos requisitos de toda a Empresa em um Registro Enterprise ou Enterprise Subscription.</w:t>
      </w:r>
    </w:p>
    <w:p w:rsidR="00456002" w:rsidRPr="00D87C99" w:rsidRDefault="00456002" w:rsidP="00366502">
      <w:pPr>
        <w:tabs>
          <w:tab w:val="left" w:pos="360"/>
        </w:tabs>
        <w:rPr>
          <w:rFonts w:cs="Tahoma"/>
          <w:lang w:val="pt-BR"/>
        </w:rPr>
      </w:pPr>
    </w:p>
    <w:p w:rsidR="00456002" w:rsidRPr="00D87C99" w:rsidRDefault="00817F04" w:rsidP="00366502">
      <w:pPr>
        <w:tabs>
          <w:tab w:val="left" w:pos="360"/>
        </w:tabs>
        <w:rPr>
          <w:rFonts w:cs="Tahoma"/>
          <w:lang w:val="pt-BR"/>
        </w:rPr>
      </w:pPr>
      <w:r w:rsidRPr="00EA151A">
        <w:rPr>
          <w:rFonts w:cs="Tahoma"/>
          <w:lang w:val="pt-BR"/>
        </w:rPr>
        <w:t>A tabela a seguir identifica os Serviços Online Enterprise e as CALs necessárias (se aplicável) que atendem aos requisitos de toda a Empresa para Produtos Enterprise.</w:t>
      </w:r>
      <w:r w:rsidR="00E11639" w:rsidRPr="00D87C99">
        <w:rPr>
          <w:rFonts w:cs="Tahoma"/>
          <w:lang w:val="pt-BR"/>
        </w:rPr>
        <w:t xml:space="preserve"> </w:t>
      </w:r>
    </w:p>
    <w:p w:rsidR="00456002" w:rsidRPr="00D87C99" w:rsidRDefault="00456002" w:rsidP="0055442E">
      <w:pPr>
        <w:ind w:left="720"/>
        <w:rPr>
          <w:rFonts w:cs="Tahoma"/>
          <w:lang w:val="pt-BR"/>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56002" w:rsidRPr="00EA151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EA151A" w:rsidRDefault="00817F04" w:rsidP="005C647E">
            <w:pPr>
              <w:keepNext/>
              <w:jc w:val="center"/>
              <w:rPr>
                <w:rFonts w:cs="Tahoma"/>
                <w:b/>
              </w:rPr>
            </w:pPr>
            <w:r w:rsidRPr="00EA151A">
              <w:rPr>
                <w:rFonts w:cs="Tahoma"/>
                <w:b/>
                <w:lang w:val="pt-BR"/>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EA151A" w:rsidRDefault="00817F04" w:rsidP="005C647E">
            <w:pPr>
              <w:keepNext/>
              <w:jc w:val="center"/>
              <w:rPr>
                <w:rFonts w:cs="Tahoma"/>
                <w:b/>
              </w:rPr>
            </w:pPr>
            <w:r w:rsidRPr="00EA151A">
              <w:rPr>
                <w:rFonts w:cs="Tahoma"/>
                <w:b/>
                <w:lang w:val="pt-BR"/>
              </w:rPr>
              <w:t>Serviços Online Enterprise***</w:t>
            </w:r>
          </w:p>
        </w:tc>
      </w:tr>
      <w:tr w:rsidR="00E71EB9" w:rsidRPr="00EA151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EA151A" w:rsidRDefault="00817F04" w:rsidP="005C647E">
            <w:pPr>
              <w:ind w:left="144"/>
              <w:rPr>
                <w:rFonts w:cs="Tahoma"/>
                <w:szCs w:val="18"/>
              </w:rPr>
            </w:pPr>
            <w:r w:rsidRPr="00EA151A">
              <w:rPr>
                <w:rFonts w:cs="Tahoma"/>
                <w:lang w:val="pt-BR"/>
              </w:rPr>
              <w:t>Office Professional Plus**</w:t>
            </w:r>
          </w:p>
        </w:tc>
        <w:tc>
          <w:tcPr>
            <w:tcW w:w="4157" w:type="dxa"/>
            <w:tcBorders>
              <w:top w:val="nil"/>
              <w:left w:val="nil"/>
              <w:bottom w:val="single" w:sz="4" w:space="0" w:color="auto"/>
              <w:right w:val="single" w:sz="8" w:space="0" w:color="auto"/>
            </w:tcBorders>
            <w:vAlign w:val="center"/>
          </w:tcPr>
          <w:p w:rsidR="00E71EB9" w:rsidRPr="00EA151A" w:rsidRDefault="00817F04" w:rsidP="008737A3">
            <w:pPr>
              <w:numPr>
                <w:ilvl w:val="0"/>
                <w:numId w:val="3"/>
              </w:numPr>
              <w:spacing w:before="60" w:after="60"/>
              <w:ind w:left="907"/>
              <w:rPr>
                <w:rFonts w:cs="Tahoma"/>
              </w:rPr>
            </w:pPr>
            <w:r w:rsidRPr="00EA151A">
              <w:rPr>
                <w:rFonts w:cs="Tahoma"/>
                <w:color w:val="000000"/>
                <w:lang w:val="pt-BR"/>
              </w:rPr>
              <w:t>Office 365 (Plano E2)</w:t>
            </w:r>
          </w:p>
          <w:p w:rsidR="00E71EB9" w:rsidRPr="00EA151A" w:rsidRDefault="00817F04" w:rsidP="008737A3">
            <w:pPr>
              <w:numPr>
                <w:ilvl w:val="0"/>
                <w:numId w:val="3"/>
              </w:numPr>
              <w:spacing w:after="60"/>
              <w:ind w:left="907"/>
              <w:rPr>
                <w:rFonts w:cs="Tahoma"/>
              </w:rPr>
            </w:pPr>
            <w:r w:rsidRPr="00EA151A">
              <w:rPr>
                <w:rFonts w:cs="Tahoma"/>
                <w:color w:val="000000"/>
                <w:lang w:val="pt-BR"/>
              </w:rPr>
              <w:t>Office 365 (Plano E3)</w:t>
            </w:r>
          </w:p>
          <w:p w:rsidR="00E71EB9" w:rsidRPr="00EA151A" w:rsidRDefault="00817F04" w:rsidP="008737A3">
            <w:pPr>
              <w:numPr>
                <w:ilvl w:val="0"/>
                <w:numId w:val="3"/>
              </w:numPr>
              <w:spacing w:after="60"/>
              <w:ind w:left="907"/>
              <w:rPr>
                <w:rFonts w:cs="Tahoma"/>
              </w:rPr>
            </w:pPr>
            <w:r w:rsidRPr="00EA151A">
              <w:rPr>
                <w:rFonts w:cs="Tahoma"/>
                <w:color w:val="000000"/>
                <w:lang w:val="pt-BR"/>
              </w:rPr>
              <w:t>Office 365 (Plano E4)</w:t>
            </w:r>
            <w:r w:rsidRPr="00EA151A">
              <w:rPr>
                <w:rFonts w:cs="Tahoma"/>
              </w:rPr>
              <w:t xml:space="preserve"> </w:t>
            </w:r>
          </w:p>
          <w:p w:rsidR="00E71EB9" w:rsidRPr="00EA151A" w:rsidRDefault="00817F04" w:rsidP="008737A3">
            <w:pPr>
              <w:numPr>
                <w:ilvl w:val="0"/>
                <w:numId w:val="3"/>
              </w:numPr>
              <w:spacing w:after="60"/>
              <w:ind w:left="907"/>
              <w:rPr>
                <w:rFonts w:cs="Tahoma"/>
              </w:rPr>
            </w:pPr>
            <w:r w:rsidRPr="00EA151A">
              <w:rPr>
                <w:rFonts w:cs="Tahoma"/>
                <w:color w:val="000000"/>
                <w:lang w:val="pt-BR"/>
              </w:rPr>
              <w:t>Office 365 (Plano G2)</w:t>
            </w:r>
          </w:p>
          <w:p w:rsidR="00E71EB9" w:rsidRPr="00EA151A" w:rsidRDefault="00817F04" w:rsidP="008737A3">
            <w:pPr>
              <w:numPr>
                <w:ilvl w:val="0"/>
                <w:numId w:val="3"/>
              </w:numPr>
              <w:spacing w:after="60"/>
              <w:ind w:left="907"/>
              <w:rPr>
                <w:rFonts w:cs="Tahoma"/>
              </w:rPr>
            </w:pPr>
            <w:r w:rsidRPr="00EA151A">
              <w:rPr>
                <w:rFonts w:cs="Tahoma"/>
                <w:color w:val="000000"/>
                <w:lang w:val="pt-BR"/>
              </w:rPr>
              <w:t>Office 365 (Plano G3)</w:t>
            </w:r>
          </w:p>
          <w:p w:rsidR="00E71EB9" w:rsidRPr="00EA151A" w:rsidRDefault="00817F04" w:rsidP="008737A3">
            <w:pPr>
              <w:numPr>
                <w:ilvl w:val="0"/>
                <w:numId w:val="3"/>
              </w:numPr>
              <w:spacing w:after="60"/>
              <w:ind w:left="907"/>
              <w:rPr>
                <w:rFonts w:cs="Tahoma"/>
              </w:rPr>
            </w:pPr>
            <w:r w:rsidRPr="00EA151A">
              <w:rPr>
                <w:rFonts w:cs="Tahoma"/>
                <w:color w:val="000000"/>
                <w:lang w:val="pt-BR"/>
              </w:rPr>
              <w:t>Office 365 (Plano G4)</w:t>
            </w:r>
          </w:p>
          <w:p w:rsidR="00C571BD" w:rsidRPr="00EA151A" w:rsidRDefault="00C571BD" w:rsidP="00F06EC5">
            <w:pPr>
              <w:ind w:left="907"/>
              <w:rPr>
                <w:rFonts w:cs="Tahoma"/>
                <w:color w:val="000000"/>
                <w:szCs w:val="18"/>
              </w:rPr>
            </w:pPr>
          </w:p>
        </w:tc>
      </w:tr>
      <w:tr w:rsidR="00E71EB9" w:rsidRPr="00EA151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EA151A" w:rsidRDefault="00E71EB9" w:rsidP="005C647E">
            <w:pPr>
              <w:ind w:left="144"/>
              <w:rPr>
                <w:rFonts w:cs="Tahoma"/>
                <w:szCs w:val="18"/>
              </w:rPr>
            </w:pPr>
            <w:r w:rsidRPr="00EA151A">
              <w:rPr>
                <w:rFonts w:cs="Tahoma"/>
                <w:szCs w:val="18"/>
                <w:lang w:val="pt-BR"/>
              </w:rPr>
              <w:t>Core CAL Suite</w:t>
            </w:r>
          </w:p>
        </w:tc>
        <w:tc>
          <w:tcPr>
            <w:tcW w:w="4157" w:type="dxa"/>
            <w:tcBorders>
              <w:top w:val="nil"/>
              <w:left w:val="nil"/>
              <w:bottom w:val="single" w:sz="4" w:space="0" w:color="auto"/>
              <w:right w:val="single" w:sz="8" w:space="0" w:color="auto"/>
            </w:tcBorders>
            <w:vAlign w:val="center"/>
          </w:tcPr>
          <w:p w:rsidR="00E71EB9" w:rsidRPr="00EA151A" w:rsidRDefault="00817F04" w:rsidP="008737A3">
            <w:pPr>
              <w:numPr>
                <w:ilvl w:val="0"/>
                <w:numId w:val="3"/>
              </w:numPr>
              <w:spacing w:before="60" w:after="60"/>
              <w:ind w:left="907"/>
              <w:rPr>
                <w:rFonts w:cs="Tahoma"/>
              </w:rPr>
            </w:pPr>
            <w:r w:rsidRPr="00EA151A">
              <w:rPr>
                <w:rFonts w:cs="Tahoma"/>
                <w:color w:val="000000"/>
                <w:lang w:val="pt-BR"/>
              </w:rPr>
              <w:t>Office 365 (Plano E1)*</w:t>
            </w:r>
          </w:p>
          <w:p w:rsidR="00E71EB9" w:rsidRPr="00EA151A" w:rsidRDefault="00817F04" w:rsidP="008737A3">
            <w:pPr>
              <w:numPr>
                <w:ilvl w:val="0"/>
                <w:numId w:val="3"/>
              </w:numPr>
              <w:spacing w:after="60"/>
              <w:rPr>
                <w:rFonts w:cs="Tahoma"/>
              </w:rPr>
            </w:pPr>
            <w:r w:rsidRPr="00EA151A">
              <w:rPr>
                <w:rFonts w:cs="Tahoma"/>
                <w:color w:val="000000"/>
                <w:lang w:val="pt-BR"/>
              </w:rPr>
              <w:t>Office 365 (Plano E2)*</w:t>
            </w:r>
          </w:p>
          <w:p w:rsidR="00E71EB9" w:rsidRPr="00EA151A" w:rsidRDefault="00817F04" w:rsidP="008737A3">
            <w:pPr>
              <w:numPr>
                <w:ilvl w:val="0"/>
                <w:numId w:val="3"/>
              </w:numPr>
              <w:spacing w:after="60"/>
              <w:rPr>
                <w:rFonts w:cs="Tahoma"/>
              </w:rPr>
            </w:pPr>
            <w:r w:rsidRPr="00EA151A">
              <w:rPr>
                <w:rFonts w:cs="Tahoma"/>
                <w:color w:val="000000"/>
                <w:lang w:val="pt-BR"/>
              </w:rPr>
              <w:t>Office 365 (Plano E3)*</w:t>
            </w:r>
          </w:p>
          <w:p w:rsidR="00E71EB9" w:rsidRPr="00EA151A" w:rsidRDefault="00817F04" w:rsidP="008737A3">
            <w:pPr>
              <w:numPr>
                <w:ilvl w:val="0"/>
                <w:numId w:val="3"/>
              </w:numPr>
              <w:spacing w:after="60"/>
              <w:rPr>
                <w:rFonts w:cs="Tahoma"/>
              </w:rPr>
            </w:pPr>
            <w:r w:rsidRPr="00EA151A">
              <w:rPr>
                <w:rFonts w:cs="Tahoma"/>
                <w:color w:val="000000"/>
                <w:lang w:val="pt-BR"/>
              </w:rPr>
              <w:t>Office 365 (Plano E4)*</w:t>
            </w:r>
          </w:p>
          <w:p w:rsidR="00E71EB9" w:rsidRPr="00EA151A" w:rsidRDefault="00817F04" w:rsidP="008737A3">
            <w:pPr>
              <w:numPr>
                <w:ilvl w:val="0"/>
                <w:numId w:val="3"/>
              </w:numPr>
              <w:spacing w:after="60"/>
              <w:rPr>
                <w:rFonts w:cs="Tahoma"/>
              </w:rPr>
            </w:pPr>
            <w:r w:rsidRPr="00EA151A">
              <w:rPr>
                <w:rFonts w:cs="Tahoma"/>
                <w:color w:val="000000"/>
                <w:lang w:val="pt-BR"/>
              </w:rPr>
              <w:t>Office 365 (Plano G1)*</w:t>
            </w:r>
          </w:p>
          <w:p w:rsidR="00E71EB9" w:rsidRPr="00EA151A" w:rsidRDefault="00817F04" w:rsidP="008737A3">
            <w:pPr>
              <w:numPr>
                <w:ilvl w:val="0"/>
                <w:numId w:val="3"/>
              </w:numPr>
              <w:spacing w:after="60"/>
              <w:rPr>
                <w:rFonts w:cs="Tahoma"/>
              </w:rPr>
            </w:pPr>
            <w:r w:rsidRPr="00EA151A">
              <w:rPr>
                <w:rFonts w:cs="Tahoma"/>
                <w:color w:val="000000"/>
                <w:lang w:val="pt-BR"/>
              </w:rPr>
              <w:t>Office 365 (Plano G2)*</w:t>
            </w:r>
          </w:p>
          <w:p w:rsidR="00E71EB9" w:rsidRPr="00EA151A" w:rsidRDefault="00817F04" w:rsidP="008737A3">
            <w:pPr>
              <w:numPr>
                <w:ilvl w:val="0"/>
                <w:numId w:val="3"/>
              </w:numPr>
              <w:spacing w:after="60"/>
              <w:rPr>
                <w:rFonts w:cs="Tahoma"/>
              </w:rPr>
            </w:pPr>
            <w:r w:rsidRPr="00EA151A">
              <w:rPr>
                <w:rFonts w:cs="Tahoma"/>
                <w:color w:val="000000"/>
                <w:lang w:val="pt-BR"/>
              </w:rPr>
              <w:t>Office 365 (Plano G3)*</w:t>
            </w:r>
          </w:p>
          <w:p w:rsidR="00E71EB9" w:rsidRPr="00EA151A" w:rsidRDefault="00817F04" w:rsidP="008737A3">
            <w:pPr>
              <w:numPr>
                <w:ilvl w:val="0"/>
                <w:numId w:val="3"/>
              </w:numPr>
              <w:spacing w:after="60"/>
              <w:rPr>
                <w:rFonts w:cs="Tahoma"/>
              </w:rPr>
            </w:pPr>
            <w:r w:rsidRPr="00EA151A">
              <w:rPr>
                <w:rFonts w:cs="Tahoma"/>
                <w:color w:val="000000"/>
                <w:lang w:val="pt-BR"/>
              </w:rPr>
              <w:t>Office 365 (Plano G4)*</w:t>
            </w:r>
          </w:p>
          <w:p w:rsidR="00822871" w:rsidRPr="00111F0E" w:rsidRDefault="00817F04" w:rsidP="008737A3">
            <w:pPr>
              <w:numPr>
                <w:ilvl w:val="0"/>
                <w:numId w:val="3"/>
              </w:numPr>
              <w:spacing w:after="60"/>
              <w:rPr>
                <w:rFonts w:cs="Tahoma"/>
                <w:color w:val="000000"/>
                <w:lang w:val="pt-BR"/>
              </w:rPr>
            </w:pPr>
            <w:r w:rsidRPr="00EA151A">
              <w:rPr>
                <w:rFonts w:cs="Tahoma"/>
                <w:color w:val="000000"/>
                <w:lang w:val="pt-BR"/>
              </w:rPr>
              <w:t>Windows Intune*</w:t>
            </w:r>
            <w:r w:rsidRPr="00111F0E">
              <w:rPr>
                <w:rFonts w:cs="Tahoma"/>
                <w:color w:val="000000"/>
                <w:lang w:val="pt-BR"/>
              </w:rPr>
              <w:t xml:space="preserve"> </w:t>
            </w:r>
          </w:p>
          <w:p w:rsidR="00822871" w:rsidRPr="00EA151A" w:rsidRDefault="00822871" w:rsidP="00F06EC5">
            <w:pPr>
              <w:ind w:left="907"/>
              <w:rPr>
                <w:rFonts w:cs="Tahoma"/>
                <w:color w:val="000000"/>
                <w:szCs w:val="18"/>
              </w:rPr>
            </w:pPr>
          </w:p>
        </w:tc>
      </w:tr>
      <w:tr w:rsidR="00E71EB9" w:rsidRPr="00EA151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EA151A" w:rsidRDefault="00E71EB9" w:rsidP="005C647E">
            <w:pPr>
              <w:ind w:left="144"/>
              <w:rPr>
                <w:rFonts w:cs="Tahoma"/>
                <w:szCs w:val="18"/>
              </w:rPr>
            </w:pPr>
            <w:r w:rsidRPr="00EA151A">
              <w:rPr>
                <w:rFonts w:cs="Tahoma"/>
                <w:szCs w:val="18"/>
                <w:lang w:val="pt-BR"/>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EA151A" w:rsidRDefault="00817F04" w:rsidP="008737A3">
            <w:pPr>
              <w:numPr>
                <w:ilvl w:val="0"/>
                <w:numId w:val="4"/>
              </w:numPr>
              <w:spacing w:before="60" w:after="60"/>
              <w:ind w:left="907"/>
              <w:rPr>
                <w:rFonts w:cs="Tahoma"/>
              </w:rPr>
            </w:pPr>
            <w:r w:rsidRPr="00EA151A">
              <w:rPr>
                <w:rFonts w:cs="Tahoma"/>
                <w:color w:val="000000"/>
                <w:lang w:val="pt-BR"/>
              </w:rPr>
              <w:t>Office 365 (Plano E3)*</w:t>
            </w:r>
          </w:p>
          <w:p w:rsidR="00E71EB9" w:rsidRPr="00EA151A" w:rsidRDefault="00817F04" w:rsidP="008737A3">
            <w:pPr>
              <w:numPr>
                <w:ilvl w:val="0"/>
                <w:numId w:val="4"/>
              </w:numPr>
              <w:spacing w:after="60"/>
              <w:rPr>
                <w:rFonts w:cs="Tahoma"/>
              </w:rPr>
            </w:pPr>
            <w:r w:rsidRPr="00EA151A">
              <w:rPr>
                <w:rFonts w:cs="Tahoma"/>
                <w:color w:val="000000"/>
                <w:lang w:val="pt-BR"/>
              </w:rPr>
              <w:t>Office 365 (Plano E4)*</w:t>
            </w:r>
          </w:p>
          <w:p w:rsidR="00E71EB9" w:rsidRPr="00EA151A" w:rsidRDefault="00817F04" w:rsidP="008737A3">
            <w:pPr>
              <w:numPr>
                <w:ilvl w:val="0"/>
                <w:numId w:val="4"/>
              </w:numPr>
              <w:spacing w:after="60"/>
              <w:rPr>
                <w:rFonts w:cs="Tahoma"/>
              </w:rPr>
            </w:pPr>
            <w:r w:rsidRPr="00EA151A">
              <w:rPr>
                <w:rFonts w:cs="Tahoma"/>
                <w:color w:val="000000"/>
                <w:lang w:val="pt-BR"/>
              </w:rPr>
              <w:t>Office 365 (Plano G3)*</w:t>
            </w:r>
          </w:p>
          <w:p w:rsidR="00E71EB9" w:rsidRPr="00EA151A" w:rsidRDefault="00817F04" w:rsidP="008737A3">
            <w:pPr>
              <w:numPr>
                <w:ilvl w:val="0"/>
                <w:numId w:val="4"/>
              </w:numPr>
              <w:spacing w:after="60"/>
              <w:rPr>
                <w:rFonts w:cs="Tahoma"/>
              </w:rPr>
            </w:pPr>
            <w:r w:rsidRPr="00EA151A">
              <w:rPr>
                <w:rFonts w:cs="Tahoma"/>
                <w:color w:val="000000"/>
                <w:lang w:val="pt-BR"/>
              </w:rPr>
              <w:t>Office 365 (Plano G4)*</w:t>
            </w:r>
          </w:p>
          <w:p w:rsidR="00822871" w:rsidRPr="00EA151A" w:rsidRDefault="00817F04" w:rsidP="008737A3">
            <w:pPr>
              <w:numPr>
                <w:ilvl w:val="0"/>
                <w:numId w:val="4"/>
              </w:numPr>
              <w:spacing w:after="60"/>
              <w:rPr>
                <w:rFonts w:cs="Tahoma"/>
              </w:rPr>
            </w:pPr>
            <w:r w:rsidRPr="00EA151A">
              <w:rPr>
                <w:rFonts w:cs="Tahoma"/>
                <w:color w:val="000000"/>
                <w:lang w:val="pt-BR"/>
              </w:rPr>
              <w:t>Windows Intune*</w:t>
            </w:r>
          </w:p>
          <w:p w:rsidR="00E71EB9" w:rsidRPr="00EA151A" w:rsidRDefault="00E71EB9" w:rsidP="0038120B">
            <w:pPr>
              <w:ind w:left="907"/>
              <w:rPr>
                <w:rFonts w:cs="Tahoma"/>
                <w:color w:val="000000"/>
                <w:szCs w:val="18"/>
              </w:rPr>
            </w:pPr>
            <w:r w:rsidRPr="00EA151A">
              <w:rPr>
                <w:rFonts w:cs="Tahoma"/>
                <w:color w:val="000000"/>
                <w:szCs w:val="18"/>
              </w:rPr>
              <w:t xml:space="preserve"> </w:t>
            </w:r>
          </w:p>
        </w:tc>
      </w:tr>
    </w:tbl>
    <w:p w:rsidR="00456002" w:rsidRPr="00D87C99" w:rsidRDefault="00456002" w:rsidP="00456002">
      <w:pPr>
        <w:tabs>
          <w:tab w:val="left" w:pos="360"/>
        </w:tabs>
        <w:ind w:left="720"/>
        <w:rPr>
          <w:rFonts w:cs="Tahoma"/>
          <w:lang w:val="pt-BR"/>
        </w:rPr>
      </w:pPr>
      <w:r w:rsidRPr="00EA151A">
        <w:rPr>
          <w:rFonts w:cs="Tahoma"/>
          <w:i/>
          <w:sz w:val="16"/>
          <w:szCs w:val="20"/>
          <w:lang w:val="pt-BR"/>
        </w:rPr>
        <w:t>* Requer Bridge do Pacote de CALs adequado.</w:t>
      </w:r>
      <w:r w:rsidR="00817F04" w:rsidRPr="00D87C99">
        <w:rPr>
          <w:rFonts w:cs="Tahoma"/>
          <w:lang w:val="pt-BR"/>
        </w:rPr>
        <w:t xml:space="preserve"> </w:t>
      </w:r>
      <w:r w:rsidR="00817F04" w:rsidRPr="00EA151A">
        <w:rPr>
          <w:rFonts w:cs="Tahoma"/>
          <w:i/>
          <w:sz w:val="16"/>
          <w:lang w:val="pt-BR"/>
        </w:rPr>
        <w:t>Para obter mais informações sobre o Bridge do Pacote de CALs, consulte a</w:t>
      </w:r>
      <w:r w:rsidR="00111F0E">
        <w:rPr>
          <w:rFonts w:cs="Tahoma"/>
          <w:i/>
          <w:sz w:val="16"/>
          <w:lang w:val="pt-BR"/>
        </w:rPr>
        <w:t> </w:t>
      </w:r>
      <w:r w:rsidR="00817F04" w:rsidRPr="00EA151A">
        <w:rPr>
          <w:rFonts w:cs="Tahoma"/>
          <w:i/>
          <w:sz w:val="16"/>
          <w:lang w:val="pt-BR"/>
        </w:rPr>
        <w:t>seção de notas do produto neste documento.</w:t>
      </w:r>
    </w:p>
    <w:p w:rsidR="00456002" w:rsidRPr="00D87C99" w:rsidRDefault="00817F04" w:rsidP="00456002">
      <w:pPr>
        <w:tabs>
          <w:tab w:val="left" w:pos="360"/>
        </w:tabs>
        <w:ind w:left="720"/>
        <w:rPr>
          <w:rFonts w:cs="Tahoma"/>
          <w:lang w:val="pt-BR"/>
        </w:rPr>
      </w:pPr>
      <w:r w:rsidRPr="00EA151A">
        <w:rPr>
          <w:rFonts w:cs="Tahoma"/>
          <w:i/>
          <w:sz w:val="16"/>
          <w:lang w:val="pt-BR"/>
        </w:rPr>
        <w:t>**O Office Professional Plus no Office 365 e o Windows VDA são Produtos Empresariais e também podem atender aos requisitos para toda a Empresa.</w:t>
      </w:r>
    </w:p>
    <w:p w:rsidR="00456002" w:rsidRPr="00D87C99" w:rsidRDefault="00456002" w:rsidP="00366502">
      <w:pPr>
        <w:tabs>
          <w:tab w:val="left" w:pos="360"/>
        </w:tabs>
        <w:ind w:left="720"/>
        <w:rPr>
          <w:rFonts w:cs="Tahoma"/>
          <w:lang w:val="pt-BR"/>
        </w:rPr>
      </w:pPr>
      <w:r w:rsidRPr="00EA151A">
        <w:rPr>
          <w:rFonts w:cs="Tahoma"/>
          <w:i/>
          <w:sz w:val="16"/>
          <w:szCs w:val="20"/>
          <w:lang w:val="pt-BR"/>
        </w:rPr>
        <w:t>***Os Serviços Online Enterprise incluem somente USLs completas.</w:t>
      </w:r>
      <w:r w:rsidR="00E11639" w:rsidRPr="00D87C99">
        <w:rPr>
          <w:rFonts w:cs="Tahoma"/>
          <w:lang w:val="pt-BR"/>
        </w:rPr>
        <w:t xml:space="preserve"> </w:t>
      </w:r>
      <w:r w:rsidR="00817F04" w:rsidRPr="00EA151A">
        <w:rPr>
          <w:rFonts w:cs="Tahoma"/>
          <w:i/>
          <w:sz w:val="16"/>
          <w:lang w:val="pt-BR"/>
        </w:rPr>
        <w:t>As USLs do Software Assurance, que requerem CAL</w:t>
      </w:r>
      <w:r w:rsidR="00AB417F">
        <w:rPr>
          <w:rFonts w:cs="Tahoma"/>
          <w:i/>
          <w:sz w:val="16"/>
          <w:lang w:val="pt-BR"/>
        </w:rPr>
        <w:t> </w:t>
      </w:r>
      <w:r w:rsidR="00817F04" w:rsidRPr="00EA151A">
        <w:rPr>
          <w:rFonts w:cs="Tahoma"/>
          <w:i/>
          <w:sz w:val="16"/>
          <w:lang w:val="pt-BR"/>
        </w:rPr>
        <w:t>Principal ou CAL Empresarial para compra, não são Serviços Online Enterprise.</w:t>
      </w:r>
    </w:p>
    <w:p w:rsidR="00366502" w:rsidRPr="00D87C99" w:rsidRDefault="00366502" w:rsidP="00456002">
      <w:pPr>
        <w:tabs>
          <w:tab w:val="left" w:pos="360"/>
        </w:tabs>
        <w:ind w:left="720"/>
        <w:rPr>
          <w:rFonts w:cs="Tahoma"/>
          <w:lang w:val="pt-BR"/>
        </w:rPr>
      </w:pPr>
    </w:p>
    <w:p w:rsidR="00456002" w:rsidRPr="00D87C99" w:rsidRDefault="00817F04" w:rsidP="0055442E">
      <w:pPr>
        <w:tabs>
          <w:tab w:val="left" w:pos="360"/>
        </w:tabs>
        <w:spacing w:after="60"/>
        <w:rPr>
          <w:rFonts w:cs="Tahoma"/>
          <w:lang w:val="pt-BR"/>
        </w:rPr>
      </w:pPr>
      <w:r w:rsidRPr="00EA151A">
        <w:rPr>
          <w:rFonts w:cs="Tahoma"/>
          <w:b/>
          <w:lang w:val="pt-BR"/>
        </w:rPr>
        <w:t>Transições Permitidas</w:t>
      </w:r>
    </w:p>
    <w:p w:rsidR="00456002" w:rsidRPr="00D87C99" w:rsidRDefault="0014632E" w:rsidP="00366502">
      <w:pPr>
        <w:tabs>
          <w:tab w:val="left" w:pos="360"/>
        </w:tabs>
        <w:rPr>
          <w:rFonts w:cs="Tahoma"/>
          <w:lang w:val="pt-BR"/>
        </w:rPr>
      </w:pPr>
      <w:r w:rsidRPr="00EA151A">
        <w:rPr>
          <w:rFonts w:cs="Tahoma"/>
          <w:b/>
          <w:szCs w:val="20"/>
          <w:lang w:val="pt-BR"/>
        </w:rPr>
        <w:t>Observação:</w:t>
      </w:r>
      <w:r w:rsidRPr="00D87C99">
        <w:rPr>
          <w:rFonts w:cs="Tahoma"/>
          <w:b/>
          <w:szCs w:val="20"/>
          <w:lang w:val="pt-BR"/>
        </w:rPr>
        <w:t xml:space="preserve"> </w:t>
      </w:r>
      <w:r w:rsidR="00817F04" w:rsidRPr="00EA151A">
        <w:rPr>
          <w:rFonts w:cs="Tahoma"/>
          <w:lang w:val="pt-BR"/>
        </w:rPr>
        <w:t>O seguinte se aplica aos clientes do Registro Enterprise e Enterprise Subscription que tenham direitos de Transição.</w:t>
      </w:r>
      <w:r w:rsidR="00E11639" w:rsidRPr="00D87C99">
        <w:rPr>
          <w:rFonts w:cs="Tahoma"/>
          <w:lang w:val="pt-BR"/>
        </w:rPr>
        <w:t xml:space="preserve"> </w:t>
      </w:r>
      <w:r w:rsidR="00817F04" w:rsidRPr="00EA151A">
        <w:rPr>
          <w:rFonts w:cs="Tahoma"/>
          <w:lang w:val="pt-BR"/>
        </w:rPr>
        <w:t>Os clientes que tiverem dúvidas sobre os direitos de Transição do seu registro devem entrar em contato com o Consultor de Software, Revendedor ou Gerente de Conta Microsoft para obter mais informações.</w:t>
      </w:r>
      <w:r w:rsidR="00E11639" w:rsidRPr="00D87C99">
        <w:rPr>
          <w:rFonts w:cs="Tahoma"/>
          <w:lang w:val="pt-BR"/>
        </w:rPr>
        <w:t xml:space="preserve"> </w:t>
      </w:r>
    </w:p>
    <w:p w:rsidR="00456002" w:rsidRPr="00D87C99" w:rsidRDefault="00456002" w:rsidP="00366502">
      <w:pPr>
        <w:tabs>
          <w:tab w:val="left" w:pos="360"/>
        </w:tabs>
        <w:rPr>
          <w:rFonts w:cs="Tahoma"/>
          <w:lang w:val="pt-BR"/>
        </w:rPr>
      </w:pPr>
    </w:p>
    <w:p w:rsidR="00456002" w:rsidRPr="00D87C99" w:rsidRDefault="00456002" w:rsidP="00366502">
      <w:pPr>
        <w:tabs>
          <w:tab w:val="left" w:pos="360"/>
        </w:tabs>
        <w:rPr>
          <w:rFonts w:cs="Tahoma"/>
          <w:lang w:val="pt-BR"/>
        </w:rPr>
      </w:pPr>
      <w:r w:rsidRPr="00EA151A">
        <w:rPr>
          <w:rFonts w:cs="Tahoma"/>
          <w:szCs w:val="20"/>
          <w:lang w:val="pt-BR"/>
        </w:rPr>
        <w:lastRenderedPageBreak/>
        <w:t>A tabela a seguir identifica os produtos qualificados para a Transição e as Transições permitidas.</w:t>
      </w:r>
      <w:r w:rsidR="00E11639" w:rsidRPr="00D87C99">
        <w:rPr>
          <w:rFonts w:cs="Tahoma"/>
          <w:lang w:val="pt-BR"/>
        </w:rPr>
        <w:t xml:space="preserve"> </w:t>
      </w:r>
      <w:r w:rsidR="00817F04" w:rsidRPr="00EA151A">
        <w:rPr>
          <w:rFonts w:cs="Tahoma"/>
          <w:lang w:val="pt-BR"/>
        </w:rPr>
        <w:t>Ela inclui produtos submetidos a transição quando comprados como parte de uma plataforma de desktop.</w:t>
      </w:r>
    </w:p>
    <w:p w:rsidR="00456002" w:rsidRPr="00D87C99" w:rsidRDefault="00456002" w:rsidP="00456002">
      <w:pPr>
        <w:tabs>
          <w:tab w:val="left" w:pos="360"/>
        </w:tabs>
        <w:ind w:left="720"/>
        <w:rPr>
          <w:rFonts w:cs="Tahoma"/>
          <w:lang w:val="pt-BR"/>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EA151A"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D87C99" w:rsidRDefault="00456002" w:rsidP="005C647E">
            <w:pPr>
              <w:keepNext/>
              <w:jc w:val="center"/>
              <w:rPr>
                <w:rFonts w:cs="Tahoma"/>
                <w:b/>
                <w:lang w:val="pt-BR"/>
              </w:rPr>
            </w:pPr>
            <w:r w:rsidRPr="00EA151A">
              <w:rPr>
                <w:rFonts w:cs="Tahoma"/>
                <w:b/>
                <w:lang w:val="pt-BR"/>
              </w:rPr>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EA151A" w:rsidRDefault="00456002" w:rsidP="005C647E">
            <w:pPr>
              <w:keepNext/>
              <w:jc w:val="center"/>
              <w:rPr>
                <w:rFonts w:cs="Tahoma"/>
                <w:b/>
              </w:rPr>
            </w:pPr>
            <w:r w:rsidRPr="00EA151A">
              <w:rPr>
                <w:rFonts w:cs="Tahoma"/>
                <w:b/>
                <w:lang w:val="pt-BR"/>
              </w:rPr>
              <w:t>Opções de Transições Válidas</w:t>
            </w:r>
          </w:p>
        </w:tc>
      </w:tr>
      <w:tr w:rsidR="00A32052" w:rsidRPr="00EA151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EA151A" w:rsidRDefault="00A32052" w:rsidP="005C647E">
            <w:pPr>
              <w:spacing w:before="60" w:after="60"/>
              <w:ind w:left="144"/>
              <w:rPr>
                <w:rFonts w:cs="Tahoma"/>
              </w:rPr>
            </w:pPr>
            <w:r w:rsidRPr="00EA151A">
              <w:rPr>
                <w:rFonts w:cs="Tahoma"/>
                <w:lang w:val="pt-BR"/>
              </w:rPr>
              <w:t>Core CAL Suite</w:t>
            </w:r>
            <w:r w:rsidRPr="00EA151A">
              <w:rPr>
                <w:rFonts w:cs="Tahoma"/>
              </w:rPr>
              <w:t xml:space="preserve"> </w:t>
            </w:r>
          </w:p>
        </w:tc>
        <w:tc>
          <w:tcPr>
            <w:tcW w:w="4334" w:type="dxa"/>
            <w:tcBorders>
              <w:top w:val="nil"/>
              <w:left w:val="nil"/>
              <w:bottom w:val="single" w:sz="8" w:space="0" w:color="auto"/>
              <w:right w:val="single" w:sz="8" w:space="0" w:color="auto"/>
            </w:tcBorders>
            <w:vAlign w:val="center"/>
          </w:tcPr>
          <w:p w:rsidR="00A32052" w:rsidRPr="00EA151A" w:rsidRDefault="00817F04" w:rsidP="008737A3">
            <w:pPr>
              <w:numPr>
                <w:ilvl w:val="0"/>
                <w:numId w:val="5"/>
              </w:numPr>
              <w:spacing w:before="60" w:after="60"/>
              <w:rPr>
                <w:rFonts w:cs="Tahoma"/>
              </w:rPr>
            </w:pPr>
            <w:r w:rsidRPr="00EA151A">
              <w:rPr>
                <w:rFonts w:cs="Tahoma"/>
                <w:color w:val="000000"/>
                <w:lang w:val="pt-BR"/>
              </w:rPr>
              <w:t>Office 365 (Plano E1)*</w:t>
            </w:r>
          </w:p>
          <w:p w:rsidR="00A32052" w:rsidRPr="00EA151A" w:rsidRDefault="00817F04" w:rsidP="008737A3">
            <w:pPr>
              <w:numPr>
                <w:ilvl w:val="0"/>
                <w:numId w:val="5"/>
              </w:numPr>
              <w:spacing w:after="60"/>
              <w:rPr>
                <w:rFonts w:cs="Tahoma"/>
              </w:rPr>
            </w:pPr>
            <w:r w:rsidRPr="00EA151A">
              <w:rPr>
                <w:rFonts w:cs="Tahoma"/>
                <w:color w:val="000000"/>
                <w:lang w:val="pt-BR"/>
              </w:rPr>
              <w:t>Office 365 (Plano E2)*</w:t>
            </w:r>
          </w:p>
          <w:p w:rsidR="00A32052" w:rsidRPr="00EA151A" w:rsidRDefault="00817F04" w:rsidP="008737A3">
            <w:pPr>
              <w:numPr>
                <w:ilvl w:val="0"/>
                <w:numId w:val="5"/>
              </w:numPr>
              <w:spacing w:after="60"/>
              <w:rPr>
                <w:rFonts w:cs="Tahoma"/>
              </w:rPr>
            </w:pPr>
            <w:r w:rsidRPr="00EA151A">
              <w:rPr>
                <w:rFonts w:cs="Tahoma"/>
                <w:color w:val="000000"/>
                <w:lang w:val="pt-BR"/>
              </w:rPr>
              <w:t>Office 365 (Plano E3)*</w:t>
            </w:r>
          </w:p>
          <w:p w:rsidR="00A32052" w:rsidRPr="00EA151A" w:rsidRDefault="00817F04" w:rsidP="008737A3">
            <w:pPr>
              <w:numPr>
                <w:ilvl w:val="0"/>
                <w:numId w:val="5"/>
              </w:numPr>
              <w:spacing w:after="60"/>
              <w:rPr>
                <w:rFonts w:cs="Tahoma"/>
              </w:rPr>
            </w:pPr>
            <w:r w:rsidRPr="00EA151A">
              <w:rPr>
                <w:rFonts w:cs="Tahoma"/>
                <w:color w:val="000000"/>
                <w:lang w:val="pt-BR"/>
              </w:rPr>
              <w:t>Office 365 (Plano E4)*</w:t>
            </w:r>
          </w:p>
          <w:p w:rsidR="00A32052" w:rsidRPr="00EA151A" w:rsidRDefault="00817F04" w:rsidP="008737A3">
            <w:pPr>
              <w:numPr>
                <w:ilvl w:val="0"/>
                <w:numId w:val="5"/>
              </w:numPr>
              <w:spacing w:after="60"/>
              <w:rPr>
                <w:rFonts w:cs="Tahoma"/>
              </w:rPr>
            </w:pPr>
            <w:r w:rsidRPr="00EA151A">
              <w:rPr>
                <w:rFonts w:cs="Tahoma"/>
                <w:color w:val="000000"/>
                <w:lang w:val="pt-BR"/>
              </w:rPr>
              <w:t>Office 365 (Plano G1)*</w:t>
            </w:r>
          </w:p>
          <w:p w:rsidR="00A32052" w:rsidRPr="00EA151A" w:rsidRDefault="00817F04" w:rsidP="008737A3">
            <w:pPr>
              <w:numPr>
                <w:ilvl w:val="0"/>
                <w:numId w:val="5"/>
              </w:numPr>
              <w:spacing w:after="60"/>
              <w:rPr>
                <w:rFonts w:cs="Tahoma"/>
              </w:rPr>
            </w:pPr>
            <w:r w:rsidRPr="00EA151A">
              <w:rPr>
                <w:rFonts w:cs="Tahoma"/>
                <w:color w:val="000000"/>
                <w:lang w:val="pt-BR"/>
              </w:rPr>
              <w:t>Office 365 (Plano G2)*</w:t>
            </w:r>
          </w:p>
          <w:p w:rsidR="00A32052" w:rsidRPr="00EA151A" w:rsidRDefault="00817F04" w:rsidP="008737A3">
            <w:pPr>
              <w:numPr>
                <w:ilvl w:val="0"/>
                <w:numId w:val="5"/>
              </w:numPr>
              <w:spacing w:after="60"/>
              <w:rPr>
                <w:rFonts w:cs="Tahoma"/>
              </w:rPr>
            </w:pPr>
            <w:r w:rsidRPr="00EA151A">
              <w:rPr>
                <w:rFonts w:cs="Tahoma"/>
                <w:color w:val="000000"/>
                <w:lang w:val="pt-BR"/>
              </w:rPr>
              <w:t>Office 365 (Plano G3)*</w:t>
            </w:r>
          </w:p>
          <w:p w:rsidR="00A32052" w:rsidRPr="00EA151A" w:rsidRDefault="00817F04" w:rsidP="008737A3">
            <w:pPr>
              <w:numPr>
                <w:ilvl w:val="0"/>
                <w:numId w:val="5"/>
              </w:numPr>
              <w:spacing w:after="60"/>
              <w:rPr>
                <w:rFonts w:cs="Tahoma"/>
              </w:rPr>
            </w:pPr>
            <w:r w:rsidRPr="00EA151A">
              <w:rPr>
                <w:rFonts w:cs="Tahoma"/>
                <w:color w:val="000000"/>
                <w:lang w:val="pt-BR"/>
              </w:rPr>
              <w:t>Office 365 (Plano G4)*</w:t>
            </w:r>
          </w:p>
          <w:p w:rsidR="00A32052" w:rsidRPr="00EA151A" w:rsidRDefault="00817F04" w:rsidP="008737A3">
            <w:pPr>
              <w:numPr>
                <w:ilvl w:val="0"/>
                <w:numId w:val="5"/>
              </w:numPr>
              <w:ind w:right="144"/>
              <w:rPr>
                <w:rFonts w:cs="Tahoma"/>
              </w:rPr>
            </w:pPr>
            <w:r w:rsidRPr="00EA151A">
              <w:rPr>
                <w:rFonts w:cs="Tahoma"/>
                <w:color w:val="000000"/>
                <w:lang w:val="pt-BR"/>
              </w:rPr>
              <w:t>Windows Intune*</w:t>
            </w:r>
          </w:p>
          <w:p w:rsidR="00A32052" w:rsidRPr="00EA151A" w:rsidRDefault="00A32052" w:rsidP="0055442E">
            <w:pPr>
              <w:ind w:left="720" w:right="144"/>
              <w:rPr>
                <w:rFonts w:cs="Tahoma"/>
                <w:color w:val="000000"/>
              </w:rPr>
            </w:pPr>
          </w:p>
        </w:tc>
      </w:tr>
      <w:tr w:rsidR="00A32052" w:rsidRPr="00EA151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EA151A" w:rsidRDefault="00817F04" w:rsidP="005C647E">
            <w:pPr>
              <w:spacing w:before="60" w:after="60"/>
              <w:ind w:left="144"/>
              <w:rPr>
                <w:rFonts w:cs="Tahoma"/>
              </w:rPr>
            </w:pPr>
            <w:r w:rsidRPr="00EA151A">
              <w:rPr>
                <w:rFonts w:cs="Tahoma"/>
                <w:lang w:val="pt-BR"/>
              </w:rPr>
              <w:t>Enterprise CAL Suite</w:t>
            </w:r>
          </w:p>
        </w:tc>
        <w:tc>
          <w:tcPr>
            <w:tcW w:w="4334" w:type="dxa"/>
            <w:tcBorders>
              <w:top w:val="nil"/>
              <w:left w:val="nil"/>
              <w:bottom w:val="single" w:sz="8" w:space="0" w:color="auto"/>
              <w:right w:val="single" w:sz="8" w:space="0" w:color="auto"/>
            </w:tcBorders>
            <w:vAlign w:val="center"/>
          </w:tcPr>
          <w:p w:rsidR="00A32052" w:rsidRPr="00EA151A" w:rsidRDefault="00817F04" w:rsidP="008737A3">
            <w:pPr>
              <w:numPr>
                <w:ilvl w:val="0"/>
                <w:numId w:val="5"/>
              </w:numPr>
              <w:spacing w:before="60" w:after="60"/>
              <w:rPr>
                <w:rFonts w:cs="Tahoma"/>
              </w:rPr>
            </w:pPr>
            <w:r w:rsidRPr="00EA151A">
              <w:rPr>
                <w:rFonts w:cs="Tahoma"/>
                <w:color w:val="000000"/>
                <w:lang w:val="pt-BR"/>
              </w:rPr>
              <w:t>Office 365 (Plano E3)*</w:t>
            </w:r>
          </w:p>
          <w:p w:rsidR="00A32052" w:rsidRPr="00EA151A" w:rsidRDefault="00817F04" w:rsidP="008737A3">
            <w:pPr>
              <w:numPr>
                <w:ilvl w:val="0"/>
                <w:numId w:val="5"/>
              </w:numPr>
              <w:spacing w:after="60"/>
              <w:rPr>
                <w:rFonts w:cs="Tahoma"/>
              </w:rPr>
            </w:pPr>
            <w:r w:rsidRPr="00EA151A">
              <w:rPr>
                <w:rFonts w:cs="Tahoma"/>
                <w:color w:val="000000"/>
                <w:lang w:val="pt-BR"/>
              </w:rPr>
              <w:t>Office 365 (Plano E4)*</w:t>
            </w:r>
          </w:p>
          <w:p w:rsidR="00A32052" w:rsidRPr="00EA151A" w:rsidRDefault="00817F04" w:rsidP="008737A3">
            <w:pPr>
              <w:numPr>
                <w:ilvl w:val="0"/>
                <w:numId w:val="5"/>
              </w:numPr>
              <w:spacing w:after="60"/>
              <w:rPr>
                <w:rFonts w:cs="Tahoma"/>
              </w:rPr>
            </w:pPr>
            <w:r w:rsidRPr="00EA151A">
              <w:rPr>
                <w:rFonts w:cs="Tahoma"/>
                <w:color w:val="000000"/>
                <w:lang w:val="pt-BR"/>
              </w:rPr>
              <w:t>Office 365 (Plano G3)*</w:t>
            </w:r>
          </w:p>
          <w:p w:rsidR="00A32052" w:rsidRPr="00EA151A" w:rsidRDefault="00817F04" w:rsidP="008737A3">
            <w:pPr>
              <w:numPr>
                <w:ilvl w:val="0"/>
                <w:numId w:val="5"/>
              </w:numPr>
              <w:spacing w:after="60"/>
              <w:rPr>
                <w:rFonts w:cs="Tahoma"/>
              </w:rPr>
            </w:pPr>
            <w:r w:rsidRPr="00EA151A">
              <w:rPr>
                <w:rFonts w:cs="Tahoma"/>
                <w:color w:val="000000"/>
                <w:lang w:val="pt-BR"/>
              </w:rPr>
              <w:t>Office 365 (Plano G4)*</w:t>
            </w:r>
          </w:p>
          <w:p w:rsidR="00A32052" w:rsidRPr="00EA151A" w:rsidRDefault="00817F04" w:rsidP="008737A3">
            <w:pPr>
              <w:numPr>
                <w:ilvl w:val="0"/>
                <w:numId w:val="5"/>
              </w:numPr>
              <w:ind w:right="144"/>
              <w:rPr>
                <w:rFonts w:cs="Tahoma"/>
              </w:rPr>
            </w:pPr>
            <w:r w:rsidRPr="00EA151A">
              <w:rPr>
                <w:rFonts w:cs="Tahoma"/>
                <w:color w:val="000000"/>
                <w:lang w:val="pt-BR"/>
              </w:rPr>
              <w:t>Windows</w:t>
            </w:r>
            <w:r w:rsidR="007A1D19" w:rsidRPr="007A1D19">
              <w:rPr>
                <w:rFonts w:cs="Tahoma"/>
                <w:color w:val="000000"/>
                <w:vertAlign w:val="superscript"/>
                <w:lang w:val="pt-BR"/>
              </w:rPr>
              <w:t>®</w:t>
            </w:r>
            <w:r w:rsidRPr="00EA151A">
              <w:rPr>
                <w:rFonts w:cs="Tahoma"/>
                <w:color w:val="000000"/>
                <w:lang w:val="pt-BR"/>
              </w:rPr>
              <w:t xml:space="preserve"> Intune*</w:t>
            </w:r>
          </w:p>
          <w:p w:rsidR="00A32052" w:rsidRPr="00EA151A" w:rsidRDefault="00A32052" w:rsidP="00BD6C2C">
            <w:pPr>
              <w:ind w:right="144"/>
              <w:rPr>
                <w:rFonts w:cs="Tahoma"/>
                <w:color w:val="000000"/>
              </w:rPr>
            </w:pPr>
          </w:p>
        </w:tc>
      </w:tr>
      <w:tr w:rsidR="00A32052" w:rsidRPr="001D2163"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EA151A" w:rsidRDefault="00817F04" w:rsidP="005C647E">
            <w:pPr>
              <w:spacing w:before="60" w:after="60"/>
              <w:ind w:left="144"/>
              <w:rPr>
                <w:rFonts w:cs="Tahoma"/>
              </w:rPr>
            </w:pPr>
            <w:r w:rsidRPr="00EA151A">
              <w:rPr>
                <w:rFonts w:cs="Tahoma"/>
                <w:lang w:val="pt-BR"/>
              </w:rPr>
              <w:t>Office Professional Plus</w:t>
            </w:r>
          </w:p>
        </w:tc>
        <w:tc>
          <w:tcPr>
            <w:tcW w:w="4334" w:type="dxa"/>
            <w:tcBorders>
              <w:top w:val="single" w:sz="8" w:space="0" w:color="auto"/>
              <w:left w:val="nil"/>
              <w:bottom w:val="nil"/>
              <w:right w:val="single" w:sz="8" w:space="0" w:color="auto"/>
            </w:tcBorders>
            <w:vAlign w:val="center"/>
          </w:tcPr>
          <w:p w:rsidR="00A32052" w:rsidRPr="00EA151A" w:rsidRDefault="00817F04" w:rsidP="008737A3">
            <w:pPr>
              <w:numPr>
                <w:ilvl w:val="0"/>
                <w:numId w:val="5"/>
              </w:numPr>
              <w:spacing w:after="60"/>
              <w:rPr>
                <w:rFonts w:cs="Tahoma"/>
              </w:rPr>
            </w:pPr>
            <w:r w:rsidRPr="00EA151A">
              <w:rPr>
                <w:rFonts w:cs="Tahoma"/>
                <w:color w:val="000000"/>
                <w:lang w:val="pt-BR"/>
              </w:rPr>
              <w:t>Office 365 (Plano E2)</w:t>
            </w:r>
          </w:p>
          <w:p w:rsidR="00A32052" w:rsidRPr="00EA151A" w:rsidRDefault="00817F04" w:rsidP="008737A3">
            <w:pPr>
              <w:numPr>
                <w:ilvl w:val="0"/>
                <w:numId w:val="5"/>
              </w:numPr>
              <w:spacing w:after="60"/>
              <w:rPr>
                <w:rFonts w:cs="Tahoma"/>
              </w:rPr>
            </w:pPr>
            <w:r w:rsidRPr="00EA151A">
              <w:rPr>
                <w:rFonts w:cs="Tahoma"/>
                <w:color w:val="000000"/>
                <w:lang w:val="pt-BR"/>
              </w:rPr>
              <w:t>Office 365 (Plano E3)</w:t>
            </w:r>
          </w:p>
          <w:p w:rsidR="00A32052" w:rsidRPr="00EA151A" w:rsidRDefault="00817F04" w:rsidP="008737A3">
            <w:pPr>
              <w:numPr>
                <w:ilvl w:val="0"/>
                <w:numId w:val="5"/>
              </w:numPr>
              <w:spacing w:after="60"/>
              <w:rPr>
                <w:rFonts w:cs="Tahoma"/>
              </w:rPr>
            </w:pPr>
            <w:r w:rsidRPr="00EA151A">
              <w:rPr>
                <w:rFonts w:cs="Tahoma"/>
                <w:color w:val="000000"/>
                <w:lang w:val="pt-BR"/>
              </w:rPr>
              <w:t>Office 365 (Plano E4)</w:t>
            </w:r>
          </w:p>
          <w:p w:rsidR="00A32052" w:rsidRPr="00EA151A" w:rsidRDefault="00817F04" w:rsidP="008737A3">
            <w:pPr>
              <w:numPr>
                <w:ilvl w:val="0"/>
                <w:numId w:val="5"/>
              </w:numPr>
              <w:spacing w:after="60"/>
              <w:rPr>
                <w:rFonts w:cs="Tahoma"/>
              </w:rPr>
            </w:pPr>
            <w:r w:rsidRPr="00EA151A">
              <w:rPr>
                <w:rFonts w:cs="Tahoma"/>
                <w:color w:val="000000"/>
                <w:lang w:val="pt-BR"/>
              </w:rPr>
              <w:t>Office 365 (Plano G2)</w:t>
            </w:r>
          </w:p>
          <w:p w:rsidR="00A32052" w:rsidRPr="00EA151A" w:rsidRDefault="00817F04" w:rsidP="008737A3">
            <w:pPr>
              <w:numPr>
                <w:ilvl w:val="0"/>
                <w:numId w:val="5"/>
              </w:numPr>
              <w:spacing w:after="60"/>
              <w:rPr>
                <w:rFonts w:cs="Tahoma"/>
              </w:rPr>
            </w:pPr>
            <w:r w:rsidRPr="00EA151A">
              <w:rPr>
                <w:rFonts w:cs="Tahoma"/>
                <w:color w:val="000000"/>
                <w:lang w:val="pt-BR"/>
              </w:rPr>
              <w:t>Office 365 (Plano G3)</w:t>
            </w:r>
          </w:p>
          <w:p w:rsidR="00A32052" w:rsidRPr="00EA151A" w:rsidRDefault="00817F04" w:rsidP="008737A3">
            <w:pPr>
              <w:numPr>
                <w:ilvl w:val="0"/>
                <w:numId w:val="5"/>
              </w:numPr>
              <w:spacing w:after="60"/>
              <w:rPr>
                <w:rFonts w:cs="Tahoma"/>
              </w:rPr>
            </w:pPr>
            <w:r w:rsidRPr="00EA151A">
              <w:rPr>
                <w:rFonts w:cs="Tahoma"/>
                <w:color w:val="000000"/>
                <w:lang w:val="pt-BR"/>
              </w:rPr>
              <w:t>Office 365 (Plano G4)</w:t>
            </w:r>
          </w:p>
          <w:p w:rsidR="00A32052" w:rsidRPr="00D87C99" w:rsidRDefault="00817F04" w:rsidP="008737A3">
            <w:pPr>
              <w:numPr>
                <w:ilvl w:val="0"/>
                <w:numId w:val="5"/>
              </w:numPr>
              <w:spacing w:after="60"/>
              <w:rPr>
                <w:rFonts w:cs="Tahoma"/>
                <w:lang w:val="fr-FR"/>
              </w:rPr>
            </w:pPr>
            <w:r w:rsidRPr="00D87C99">
              <w:rPr>
                <w:rFonts w:cs="Tahoma"/>
                <w:color w:val="000000"/>
                <w:lang w:val="fr-FR"/>
              </w:rPr>
              <w:t>Office Professional Plus para Office 365</w:t>
            </w:r>
          </w:p>
          <w:p w:rsidR="002D25C8" w:rsidRPr="00D87C99" w:rsidRDefault="002D25C8" w:rsidP="0055442E">
            <w:pPr>
              <w:ind w:left="720"/>
              <w:rPr>
                <w:rFonts w:cs="Tahoma"/>
                <w:color w:val="000000"/>
                <w:lang w:val="fr-FR"/>
              </w:rPr>
            </w:pPr>
          </w:p>
        </w:tc>
      </w:tr>
      <w:tr w:rsidR="00A32052" w:rsidRPr="00EA151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C13BE" w:rsidRDefault="00817F04" w:rsidP="005C647E">
            <w:pPr>
              <w:spacing w:before="60" w:after="60"/>
              <w:ind w:left="144"/>
              <w:rPr>
                <w:rFonts w:cs="Tahoma"/>
                <w:lang w:val="fr-FR"/>
              </w:rPr>
            </w:pPr>
            <w:r w:rsidRPr="00EA151A">
              <w:rPr>
                <w:rFonts w:cs="Tahoma"/>
                <w:lang w:val="pt-BR"/>
              </w:rPr>
              <w:t>Office Professional Plus e Pacote de CALs Principais</w:t>
            </w:r>
          </w:p>
        </w:tc>
        <w:tc>
          <w:tcPr>
            <w:tcW w:w="4334" w:type="dxa"/>
            <w:tcBorders>
              <w:top w:val="single" w:sz="8" w:space="0" w:color="auto"/>
              <w:left w:val="nil"/>
              <w:bottom w:val="nil"/>
              <w:right w:val="single" w:sz="8" w:space="0" w:color="auto"/>
            </w:tcBorders>
            <w:vAlign w:val="center"/>
          </w:tcPr>
          <w:p w:rsidR="00A32052" w:rsidRPr="00EA151A" w:rsidRDefault="00817F04" w:rsidP="008737A3">
            <w:pPr>
              <w:numPr>
                <w:ilvl w:val="0"/>
                <w:numId w:val="5"/>
              </w:numPr>
              <w:spacing w:before="60" w:after="60"/>
              <w:rPr>
                <w:rFonts w:cs="Tahoma"/>
              </w:rPr>
            </w:pPr>
            <w:r w:rsidRPr="00EA151A">
              <w:rPr>
                <w:rFonts w:cs="Tahoma"/>
                <w:color w:val="000000"/>
                <w:lang w:val="pt-BR"/>
              </w:rPr>
              <w:t>Office 365 (Plano E2)*</w:t>
            </w:r>
          </w:p>
          <w:p w:rsidR="00A32052" w:rsidRPr="00EA151A" w:rsidRDefault="00817F04" w:rsidP="008737A3">
            <w:pPr>
              <w:numPr>
                <w:ilvl w:val="0"/>
                <w:numId w:val="5"/>
              </w:numPr>
              <w:spacing w:after="60"/>
              <w:rPr>
                <w:rFonts w:cs="Tahoma"/>
              </w:rPr>
            </w:pPr>
            <w:r w:rsidRPr="00EA151A">
              <w:rPr>
                <w:rFonts w:cs="Tahoma"/>
                <w:color w:val="000000"/>
                <w:lang w:val="pt-BR"/>
              </w:rPr>
              <w:t>Office 365 (Plano E3)*</w:t>
            </w:r>
          </w:p>
          <w:p w:rsidR="00A32052" w:rsidRPr="00EA151A" w:rsidRDefault="00817F04" w:rsidP="008737A3">
            <w:pPr>
              <w:numPr>
                <w:ilvl w:val="0"/>
                <w:numId w:val="5"/>
              </w:numPr>
              <w:spacing w:after="60"/>
              <w:rPr>
                <w:rFonts w:cs="Tahoma"/>
              </w:rPr>
            </w:pPr>
            <w:r w:rsidRPr="00EA151A">
              <w:rPr>
                <w:rFonts w:cs="Tahoma"/>
                <w:color w:val="000000"/>
                <w:lang w:val="pt-BR"/>
              </w:rPr>
              <w:t>Office 365 (Plano E4)*</w:t>
            </w:r>
          </w:p>
          <w:p w:rsidR="00A32052" w:rsidRPr="00EA151A" w:rsidRDefault="00817F04" w:rsidP="008737A3">
            <w:pPr>
              <w:numPr>
                <w:ilvl w:val="0"/>
                <w:numId w:val="5"/>
              </w:numPr>
              <w:spacing w:after="60"/>
              <w:rPr>
                <w:rFonts w:cs="Tahoma"/>
              </w:rPr>
            </w:pPr>
            <w:r w:rsidRPr="00EA151A">
              <w:rPr>
                <w:rFonts w:cs="Tahoma"/>
                <w:color w:val="000000"/>
                <w:lang w:val="pt-BR"/>
              </w:rPr>
              <w:t>Office 365 (Plano G2)*</w:t>
            </w:r>
          </w:p>
          <w:p w:rsidR="00A32052" w:rsidRPr="00EA151A" w:rsidRDefault="00817F04" w:rsidP="008737A3">
            <w:pPr>
              <w:numPr>
                <w:ilvl w:val="0"/>
                <w:numId w:val="5"/>
              </w:numPr>
              <w:spacing w:after="60"/>
              <w:rPr>
                <w:rFonts w:cs="Tahoma"/>
              </w:rPr>
            </w:pPr>
            <w:r w:rsidRPr="00EA151A">
              <w:rPr>
                <w:rFonts w:cs="Tahoma"/>
                <w:color w:val="000000"/>
                <w:lang w:val="pt-BR"/>
              </w:rPr>
              <w:t>Office 365 (Plano G3)*</w:t>
            </w:r>
          </w:p>
          <w:p w:rsidR="00A32052" w:rsidRPr="00EA151A" w:rsidRDefault="00817F04" w:rsidP="008737A3">
            <w:pPr>
              <w:numPr>
                <w:ilvl w:val="0"/>
                <w:numId w:val="5"/>
              </w:numPr>
              <w:spacing w:after="60"/>
              <w:rPr>
                <w:rFonts w:cs="Tahoma"/>
              </w:rPr>
            </w:pPr>
            <w:r w:rsidRPr="00EA151A">
              <w:rPr>
                <w:rFonts w:cs="Tahoma"/>
                <w:color w:val="000000"/>
                <w:lang w:val="pt-BR"/>
              </w:rPr>
              <w:t>Office 365 (Plano G4)*</w:t>
            </w:r>
          </w:p>
          <w:p w:rsidR="002D25C8" w:rsidRPr="00EA151A" w:rsidRDefault="002D25C8" w:rsidP="0055442E">
            <w:pPr>
              <w:ind w:left="720"/>
              <w:rPr>
                <w:rFonts w:cs="Tahoma"/>
                <w:color w:val="000000"/>
              </w:rPr>
            </w:pPr>
          </w:p>
        </w:tc>
      </w:tr>
      <w:tr w:rsidR="00A32052" w:rsidRPr="00EA15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C13BE" w:rsidRDefault="00817F04" w:rsidP="005C647E">
            <w:pPr>
              <w:spacing w:before="60" w:after="60"/>
              <w:ind w:left="144"/>
              <w:rPr>
                <w:rFonts w:cs="Tahoma"/>
                <w:lang w:val="fr-FR"/>
              </w:rPr>
            </w:pPr>
            <w:r w:rsidRPr="00EA151A">
              <w:rPr>
                <w:rFonts w:cs="Tahoma"/>
                <w:lang w:val="pt-BR"/>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A32052" w:rsidRPr="00EA151A" w:rsidRDefault="00817F04" w:rsidP="008737A3">
            <w:pPr>
              <w:numPr>
                <w:ilvl w:val="0"/>
                <w:numId w:val="5"/>
              </w:numPr>
              <w:spacing w:before="60" w:after="60"/>
              <w:rPr>
                <w:rFonts w:cs="Tahoma"/>
              </w:rPr>
            </w:pPr>
            <w:r w:rsidRPr="00EA151A">
              <w:rPr>
                <w:rFonts w:cs="Tahoma"/>
                <w:color w:val="000000"/>
                <w:lang w:val="pt-BR"/>
              </w:rPr>
              <w:t>Office 365 (Plano E3)*</w:t>
            </w:r>
          </w:p>
          <w:p w:rsidR="00A32052" w:rsidRPr="00EA151A" w:rsidRDefault="00817F04" w:rsidP="008737A3">
            <w:pPr>
              <w:numPr>
                <w:ilvl w:val="0"/>
                <w:numId w:val="5"/>
              </w:numPr>
              <w:spacing w:after="60"/>
              <w:rPr>
                <w:rFonts w:cs="Tahoma"/>
              </w:rPr>
            </w:pPr>
            <w:r w:rsidRPr="00EA151A">
              <w:rPr>
                <w:rFonts w:cs="Tahoma"/>
                <w:color w:val="000000"/>
                <w:lang w:val="pt-BR"/>
              </w:rPr>
              <w:t>Office 365 (Plano E4)*</w:t>
            </w:r>
          </w:p>
          <w:p w:rsidR="00A32052" w:rsidRPr="00EA151A" w:rsidRDefault="00817F04" w:rsidP="008737A3">
            <w:pPr>
              <w:numPr>
                <w:ilvl w:val="0"/>
                <w:numId w:val="5"/>
              </w:numPr>
              <w:spacing w:after="60"/>
              <w:rPr>
                <w:rFonts w:cs="Tahoma"/>
              </w:rPr>
            </w:pPr>
            <w:r w:rsidRPr="00EA151A">
              <w:rPr>
                <w:rFonts w:cs="Tahoma"/>
                <w:color w:val="000000"/>
                <w:lang w:val="pt-BR"/>
              </w:rPr>
              <w:t>Office 365 (Plano G3)*</w:t>
            </w:r>
          </w:p>
          <w:p w:rsidR="00A32052" w:rsidRPr="00EA151A" w:rsidRDefault="00817F04" w:rsidP="008737A3">
            <w:pPr>
              <w:numPr>
                <w:ilvl w:val="0"/>
                <w:numId w:val="5"/>
              </w:numPr>
              <w:spacing w:after="60"/>
              <w:rPr>
                <w:rFonts w:cs="Tahoma"/>
              </w:rPr>
            </w:pPr>
            <w:r w:rsidRPr="00EA151A">
              <w:rPr>
                <w:rFonts w:cs="Tahoma"/>
                <w:color w:val="000000"/>
                <w:lang w:val="pt-BR"/>
              </w:rPr>
              <w:t>Office 365 (Plano G4)*</w:t>
            </w:r>
          </w:p>
          <w:p w:rsidR="002D25C8" w:rsidRPr="00EA151A" w:rsidRDefault="002D25C8" w:rsidP="0055442E">
            <w:pPr>
              <w:ind w:left="720"/>
              <w:rPr>
                <w:rFonts w:cs="Tahoma"/>
                <w:color w:val="000000"/>
              </w:rPr>
            </w:pPr>
          </w:p>
        </w:tc>
      </w:tr>
    </w:tbl>
    <w:p w:rsidR="00456002" w:rsidRPr="00D87C99" w:rsidRDefault="00456002" w:rsidP="002A4E96">
      <w:pPr>
        <w:tabs>
          <w:tab w:val="left" w:pos="360"/>
        </w:tabs>
        <w:ind w:left="720"/>
        <w:rPr>
          <w:rFonts w:cs="Tahoma"/>
          <w:lang w:val="pt-BR"/>
        </w:rPr>
      </w:pPr>
      <w:r w:rsidRPr="00EA151A">
        <w:rPr>
          <w:rFonts w:cs="Tahoma"/>
          <w:i/>
          <w:sz w:val="16"/>
          <w:szCs w:val="20"/>
          <w:lang w:val="pt-BR"/>
        </w:rPr>
        <w:t>* Requer Bridge do Pacote de CALs adequado.</w:t>
      </w:r>
      <w:r w:rsidR="00817F04" w:rsidRPr="00D87C99">
        <w:rPr>
          <w:rFonts w:cs="Tahoma"/>
          <w:lang w:val="pt-BR"/>
        </w:rPr>
        <w:t xml:space="preserve"> </w:t>
      </w:r>
      <w:r w:rsidR="00817F04" w:rsidRPr="00EA151A">
        <w:rPr>
          <w:rFonts w:cs="Tahoma"/>
          <w:i/>
          <w:sz w:val="16"/>
          <w:lang w:val="pt-BR"/>
        </w:rPr>
        <w:t>Para obter mais informações sobre o Bridge do Pacote de CALs, consulte a</w:t>
      </w:r>
      <w:r w:rsidR="002A4E96">
        <w:rPr>
          <w:rFonts w:cs="Tahoma"/>
          <w:i/>
          <w:sz w:val="16"/>
          <w:lang w:val="pt-BR"/>
        </w:rPr>
        <w:t> </w:t>
      </w:r>
      <w:r w:rsidR="00817F04" w:rsidRPr="00EA151A">
        <w:rPr>
          <w:rFonts w:cs="Tahoma"/>
          <w:i/>
          <w:sz w:val="16"/>
          <w:lang w:val="pt-BR"/>
        </w:rPr>
        <w:t>seção de notas do produto neste documento.</w:t>
      </w:r>
    </w:p>
    <w:p w:rsidR="00456002" w:rsidRPr="00D87C99" w:rsidRDefault="00456002" w:rsidP="00456002">
      <w:pPr>
        <w:tabs>
          <w:tab w:val="left" w:pos="360"/>
        </w:tabs>
        <w:ind w:left="720"/>
        <w:rPr>
          <w:rFonts w:cs="Tahoma"/>
          <w:lang w:val="pt-BR"/>
        </w:rPr>
      </w:pPr>
    </w:p>
    <w:p w:rsidR="00456002" w:rsidRPr="00D87C99" w:rsidRDefault="00456002" w:rsidP="00366502">
      <w:pPr>
        <w:rPr>
          <w:rFonts w:cs="Tahoma"/>
          <w:lang w:val="pt-BR"/>
        </w:rPr>
      </w:pPr>
      <w:r w:rsidRPr="00EA151A">
        <w:rPr>
          <w:rFonts w:cs="Tahoma"/>
          <w:szCs w:val="20"/>
          <w:lang w:val="pt-BR"/>
        </w:rPr>
        <w:t>Outras Transições podem ser adicionadas a critério da Microsoft.</w:t>
      </w:r>
      <w:r w:rsidR="00E11639" w:rsidRPr="00D87C99">
        <w:rPr>
          <w:rFonts w:cs="Tahoma"/>
          <w:szCs w:val="20"/>
          <w:lang w:val="pt-BR"/>
        </w:rPr>
        <w:t xml:space="preserve"> </w:t>
      </w:r>
      <w:r w:rsidRPr="00EA151A">
        <w:rPr>
          <w:rFonts w:cs="Tahoma"/>
          <w:szCs w:val="20"/>
          <w:lang w:val="pt-BR"/>
        </w:rPr>
        <w:t>Valores adicionais e requisitos de licença podem ser</w:t>
      </w:r>
      <w:r w:rsidR="00AB417F">
        <w:rPr>
          <w:rFonts w:cs="Tahoma"/>
          <w:szCs w:val="20"/>
          <w:lang w:val="pt-BR"/>
        </w:rPr>
        <w:t> </w:t>
      </w:r>
      <w:r w:rsidRPr="00EA151A">
        <w:rPr>
          <w:rFonts w:cs="Tahoma"/>
          <w:szCs w:val="20"/>
          <w:lang w:val="pt-BR"/>
        </w:rPr>
        <w:t>aplicáveis.</w:t>
      </w:r>
      <w:r w:rsidR="00E11639" w:rsidRPr="00D87C99">
        <w:rPr>
          <w:rFonts w:cs="Tahoma"/>
          <w:szCs w:val="20"/>
          <w:lang w:val="pt-BR"/>
        </w:rPr>
        <w:t xml:space="preserve"> </w:t>
      </w:r>
    </w:p>
    <w:p w:rsidR="00AB417F" w:rsidRPr="00D87C99" w:rsidRDefault="00AB417F" w:rsidP="00366502">
      <w:pPr>
        <w:outlineLvl w:val="2"/>
        <w:rPr>
          <w:rFonts w:cs="Tahoma"/>
          <w:lang w:val="pt-BR"/>
        </w:rPr>
      </w:pPr>
    </w:p>
    <w:p w:rsidR="00AB417F" w:rsidRPr="00D87C99" w:rsidRDefault="00AB417F" w:rsidP="00366502">
      <w:pPr>
        <w:outlineLvl w:val="2"/>
        <w:rPr>
          <w:rFonts w:cs="Tahoma"/>
          <w:lang w:val="pt-BR"/>
        </w:rPr>
      </w:pPr>
    </w:p>
    <w:p w:rsidR="00456002" w:rsidRPr="00D87C99" w:rsidRDefault="00817F04" w:rsidP="0055442E">
      <w:pPr>
        <w:keepNext/>
        <w:tabs>
          <w:tab w:val="num" w:pos="720"/>
        </w:tabs>
        <w:spacing w:after="60"/>
        <w:outlineLvl w:val="3"/>
        <w:rPr>
          <w:rFonts w:cs="Tahoma"/>
          <w:lang w:val="pt-BR"/>
        </w:rPr>
      </w:pPr>
      <w:r w:rsidRPr="00EA151A">
        <w:rPr>
          <w:rFonts w:cs="Tahoma"/>
          <w:b/>
          <w:lang w:val="pt-BR"/>
        </w:rPr>
        <w:lastRenderedPageBreak/>
        <w:t>Pedidos de adequação (</w:t>
      </w:r>
      <w:r w:rsidR="00E11639" w:rsidRPr="00EA151A">
        <w:rPr>
          <w:rFonts w:cs="Tahoma"/>
          <w:b/>
          <w:lang w:val="pt-BR"/>
        </w:rPr>
        <w:t>“</w:t>
      </w:r>
      <w:r w:rsidRPr="00EA151A">
        <w:rPr>
          <w:rFonts w:cs="Tahoma"/>
          <w:b/>
          <w:lang w:val="pt-BR"/>
        </w:rPr>
        <w:t>true-up</w:t>
      </w:r>
      <w:r w:rsidR="00E11639" w:rsidRPr="00EA151A">
        <w:rPr>
          <w:rFonts w:cs="Tahoma"/>
          <w:b/>
          <w:lang w:val="pt-BR"/>
        </w:rPr>
        <w:t>”</w:t>
      </w:r>
      <w:r w:rsidRPr="00EA151A">
        <w:rPr>
          <w:rFonts w:cs="Tahoma"/>
          <w:b/>
          <w:lang w:val="pt-BR"/>
        </w:rPr>
        <w:t>) ou anuais dos Serviços Online</w:t>
      </w:r>
      <w:r w:rsidRPr="00D87C99">
        <w:rPr>
          <w:rFonts w:cs="Tahoma"/>
          <w:lang w:val="pt-BR"/>
        </w:rPr>
        <w:t xml:space="preserve"> </w:t>
      </w:r>
    </w:p>
    <w:p w:rsidR="00456002" w:rsidRPr="00D87C99" w:rsidRDefault="00817F04" w:rsidP="00366502">
      <w:pPr>
        <w:rPr>
          <w:rFonts w:cs="Tahoma"/>
          <w:lang w:val="pt-BR"/>
        </w:rPr>
      </w:pPr>
      <w:r w:rsidRPr="00EA151A">
        <w:rPr>
          <w:rFonts w:cs="Tahoma"/>
          <w:b/>
          <w:lang w:val="pt-BR"/>
        </w:rPr>
        <w:t>Observação:</w:t>
      </w:r>
      <w:r w:rsidR="00456002" w:rsidRPr="00D87C99">
        <w:rPr>
          <w:rFonts w:cs="Tahoma"/>
          <w:szCs w:val="20"/>
          <w:lang w:val="pt-BR"/>
        </w:rPr>
        <w:t xml:space="preserve"> </w:t>
      </w:r>
      <w:r w:rsidRPr="00EA151A">
        <w:rPr>
          <w:rFonts w:cs="Tahoma"/>
          <w:lang w:val="pt-BR"/>
        </w:rPr>
        <w:t>O seguinte se aplica aos clientes do Registro Enterprise e Enterprise Subscription qualificados para fazerem pedidos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ou anuais dos serviços online.</w:t>
      </w:r>
      <w:r w:rsidR="00E11639" w:rsidRPr="00D87C99">
        <w:rPr>
          <w:rFonts w:cs="Tahoma"/>
          <w:lang w:val="pt-BR"/>
        </w:rPr>
        <w:t xml:space="preserve"> </w:t>
      </w:r>
      <w:r w:rsidRPr="00EA151A">
        <w:rPr>
          <w:rFonts w:cs="Tahoma"/>
          <w:lang w:val="pt-BR"/>
        </w:rPr>
        <w:t>Os clientes que tiverem dúvidas sobre sua qualificação para fazer pedidos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ou anuais dos serviços online devem entrar em contato com o Consultor de Software, Revendedor ou Gerente de Conta Microsoft para obter mais informações.</w:t>
      </w:r>
    </w:p>
    <w:p w:rsidR="00456002" w:rsidRPr="00D87C99" w:rsidRDefault="00456002" w:rsidP="00366502">
      <w:pPr>
        <w:rPr>
          <w:rFonts w:cs="Tahoma"/>
          <w:lang w:val="pt-BR"/>
        </w:rPr>
      </w:pPr>
    </w:p>
    <w:p w:rsidR="00456002" w:rsidRPr="00D87C99" w:rsidRDefault="00817F04" w:rsidP="00366502">
      <w:pPr>
        <w:rPr>
          <w:rFonts w:cs="Tahoma"/>
          <w:lang w:val="pt-BR"/>
        </w:rPr>
      </w:pPr>
      <w:r w:rsidRPr="00EA151A">
        <w:rPr>
          <w:rFonts w:cs="Tahoma"/>
          <w:lang w:val="pt-BR"/>
        </w:rPr>
        <w:t>Os seguintes Serviços Online estão qualificados para pedido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ou anual de Serviços Online:</w:t>
      </w:r>
      <w:r w:rsidR="00456002" w:rsidRPr="00D87C99">
        <w:rPr>
          <w:rFonts w:cs="Tahoma"/>
          <w:szCs w:val="20"/>
          <w:lang w:val="pt-BR"/>
        </w:rPr>
        <w:t xml:space="preserve"> </w:t>
      </w:r>
    </w:p>
    <w:p w:rsidR="00456002" w:rsidRPr="00D87C99" w:rsidRDefault="00456002" w:rsidP="005544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EA151A" w:rsidTr="005C647E">
        <w:trPr>
          <w:trHeight w:val="80"/>
          <w:tblHeader/>
        </w:trPr>
        <w:tc>
          <w:tcPr>
            <w:tcW w:w="5000" w:type="pct"/>
            <w:gridSpan w:val="2"/>
            <w:shd w:val="clear" w:color="auto" w:fill="FABF8F"/>
          </w:tcPr>
          <w:p w:rsidR="00456002" w:rsidRPr="00EA151A" w:rsidRDefault="00456002" w:rsidP="005C647E">
            <w:pPr>
              <w:jc w:val="center"/>
              <w:rPr>
                <w:rFonts w:cs="Tahoma"/>
                <w:b/>
              </w:rPr>
            </w:pPr>
            <w:r w:rsidRPr="00EA151A">
              <w:rPr>
                <w:rFonts w:cs="Tahoma"/>
                <w:b/>
                <w:lang w:val="pt-BR"/>
              </w:rPr>
              <w:t>Serviços Online</w:t>
            </w:r>
          </w:p>
        </w:tc>
      </w:tr>
      <w:tr w:rsidR="00456002" w:rsidRPr="00EA151A" w:rsidTr="005C647E">
        <w:trPr>
          <w:trHeight w:val="219"/>
        </w:trPr>
        <w:tc>
          <w:tcPr>
            <w:tcW w:w="2603" w:type="pct"/>
          </w:tcPr>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Quiosque do Exchange Online*</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Exchange Online Plano 1*</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Exchange Online Plano 2*</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Lync Online Plano 1*</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Lync Online Plano 2*</w:t>
            </w:r>
          </w:p>
          <w:p w:rsidR="00E77288"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Lync Online Plano 3*</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K1)*</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K2)*</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E1)</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E2)</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E3)</w:t>
            </w:r>
          </w:p>
          <w:p w:rsidR="00456002" w:rsidRPr="00EA151A" w:rsidRDefault="00817F04" w:rsidP="00111F0E">
            <w:pPr>
              <w:numPr>
                <w:ilvl w:val="0"/>
                <w:numId w:val="6"/>
              </w:numPr>
              <w:tabs>
                <w:tab w:val="left" w:pos="1265"/>
              </w:tabs>
              <w:spacing w:before="80"/>
              <w:ind w:left="1265" w:hanging="985"/>
              <w:jc w:val="both"/>
              <w:rPr>
                <w:rFonts w:cs="Tahoma"/>
              </w:rPr>
            </w:pPr>
            <w:r w:rsidRPr="00EA151A">
              <w:rPr>
                <w:rFonts w:cs="Tahoma"/>
                <w:lang w:val="pt-BR"/>
              </w:rPr>
              <w:t>Office 365 (Plano E4)</w:t>
            </w:r>
          </w:p>
        </w:tc>
        <w:tc>
          <w:tcPr>
            <w:tcW w:w="2397" w:type="pct"/>
          </w:tcPr>
          <w:p w:rsidR="00A32052" w:rsidRPr="00EA151A" w:rsidRDefault="00817F04" w:rsidP="008737A3">
            <w:pPr>
              <w:numPr>
                <w:ilvl w:val="0"/>
                <w:numId w:val="6"/>
              </w:numPr>
              <w:spacing w:before="80"/>
              <w:ind w:left="692"/>
              <w:jc w:val="both"/>
              <w:rPr>
                <w:rFonts w:cs="Tahoma"/>
              </w:rPr>
            </w:pPr>
            <w:r w:rsidRPr="00EA151A">
              <w:rPr>
                <w:rFonts w:cs="Tahoma"/>
                <w:color w:val="000000"/>
                <w:lang w:val="pt-BR"/>
              </w:rPr>
              <w:t>Office 365 (Plano G1)</w:t>
            </w:r>
          </w:p>
          <w:p w:rsidR="00A32052" w:rsidRPr="00EA151A" w:rsidRDefault="00817F04" w:rsidP="008737A3">
            <w:pPr>
              <w:numPr>
                <w:ilvl w:val="0"/>
                <w:numId w:val="6"/>
              </w:numPr>
              <w:spacing w:before="80"/>
              <w:ind w:left="692"/>
              <w:jc w:val="both"/>
              <w:rPr>
                <w:rFonts w:cs="Tahoma"/>
              </w:rPr>
            </w:pPr>
            <w:r w:rsidRPr="00EA151A">
              <w:rPr>
                <w:rFonts w:cs="Tahoma"/>
                <w:color w:val="000000"/>
                <w:lang w:val="pt-BR"/>
              </w:rPr>
              <w:t>Office 365 (Plano G2)</w:t>
            </w:r>
          </w:p>
          <w:p w:rsidR="00A32052" w:rsidRPr="00EA151A" w:rsidRDefault="00817F04" w:rsidP="008737A3">
            <w:pPr>
              <w:numPr>
                <w:ilvl w:val="0"/>
                <w:numId w:val="6"/>
              </w:numPr>
              <w:spacing w:before="80"/>
              <w:ind w:left="692"/>
              <w:jc w:val="both"/>
              <w:rPr>
                <w:rFonts w:cs="Tahoma"/>
              </w:rPr>
            </w:pPr>
            <w:r w:rsidRPr="00EA151A">
              <w:rPr>
                <w:rFonts w:cs="Tahoma"/>
                <w:color w:val="000000"/>
                <w:lang w:val="pt-BR"/>
              </w:rPr>
              <w:t>Office 365 (Plano G3)</w:t>
            </w:r>
          </w:p>
          <w:p w:rsidR="00A32052" w:rsidRPr="00EA151A" w:rsidRDefault="00817F04" w:rsidP="008737A3">
            <w:pPr>
              <w:numPr>
                <w:ilvl w:val="0"/>
                <w:numId w:val="6"/>
              </w:numPr>
              <w:spacing w:before="80"/>
              <w:ind w:left="692"/>
              <w:jc w:val="both"/>
              <w:rPr>
                <w:rFonts w:cs="Tahoma"/>
              </w:rPr>
            </w:pPr>
            <w:r w:rsidRPr="00EA151A">
              <w:rPr>
                <w:rFonts w:cs="Tahoma"/>
                <w:color w:val="000000"/>
                <w:lang w:val="pt-BR"/>
              </w:rPr>
              <w:t>Office 365 (Plano G4)</w:t>
            </w:r>
          </w:p>
          <w:p w:rsidR="00456002" w:rsidRPr="00EA151A" w:rsidRDefault="00817F04" w:rsidP="008737A3">
            <w:pPr>
              <w:numPr>
                <w:ilvl w:val="0"/>
                <w:numId w:val="6"/>
              </w:numPr>
              <w:spacing w:before="80"/>
              <w:ind w:left="692"/>
              <w:jc w:val="both"/>
              <w:rPr>
                <w:rFonts w:cs="Tahoma"/>
              </w:rPr>
            </w:pPr>
            <w:r w:rsidRPr="00EA151A">
              <w:rPr>
                <w:rFonts w:cs="Tahoma"/>
                <w:color w:val="000000"/>
                <w:lang w:val="pt-BR"/>
              </w:rPr>
              <w:t>Office Web Applications*</w:t>
            </w:r>
          </w:p>
          <w:p w:rsidR="00456002" w:rsidRPr="00EA151A" w:rsidRDefault="00817F04" w:rsidP="008737A3">
            <w:pPr>
              <w:numPr>
                <w:ilvl w:val="0"/>
                <w:numId w:val="6"/>
              </w:numPr>
              <w:spacing w:before="80"/>
              <w:ind w:left="692"/>
              <w:jc w:val="both"/>
              <w:rPr>
                <w:rFonts w:cs="Tahoma"/>
              </w:rPr>
            </w:pPr>
            <w:r w:rsidRPr="00EA151A">
              <w:rPr>
                <w:rFonts w:cs="Tahoma"/>
                <w:color w:val="000000"/>
                <w:lang w:val="pt-BR"/>
              </w:rPr>
              <w:t>SharePoint Online Plano 1*</w:t>
            </w:r>
          </w:p>
          <w:p w:rsidR="00456002" w:rsidRPr="00EA151A" w:rsidRDefault="00817F04" w:rsidP="008737A3">
            <w:pPr>
              <w:numPr>
                <w:ilvl w:val="0"/>
                <w:numId w:val="6"/>
              </w:numPr>
              <w:spacing w:before="80"/>
              <w:ind w:left="692"/>
              <w:jc w:val="both"/>
              <w:rPr>
                <w:rFonts w:cs="Tahoma"/>
              </w:rPr>
            </w:pPr>
            <w:r w:rsidRPr="00EA151A">
              <w:rPr>
                <w:rFonts w:cs="Tahoma"/>
                <w:color w:val="000000"/>
                <w:lang w:val="pt-BR"/>
              </w:rPr>
              <w:t>SharePoint Online Plano 2*</w:t>
            </w:r>
          </w:p>
          <w:p w:rsidR="00456002" w:rsidRPr="00D87C99" w:rsidRDefault="00817F04" w:rsidP="00003D47">
            <w:pPr>
              <w:numPr>
                <w:ilvl w:val="0"/>
                <w:numId w:val="6"/>
              </w:numPr>
              <w:spacing w:before="80"/>
              <w:ind w:left="692"/>
              <w:rPr>
                <w:rFonts w:cs="Tahoma"/>
                <w:lang w:val="pt-BR"/>
              </w:rPr>
            </w:pPr>
            <w:r w:rsidRPr="00EA151A">
              <w:rPr>
                <w:rFonts w:cs="Tahoma"/>
                <w:color w:val="000000"/>
                <w:lang w:val="pt-BR"/>
              </w:rPr>
              <w:t>Acesso para Parceiros do SharePoint</w:t>
            </w:r>
            <w:r w:rsidR="00003D47">
              <w:rPr>
                <w:rFonts w:cs="Tahoma"/>
                <w:color w:val="000000"/>
                <w:lang w:val="pt-BR"/>
              </w:rPr>
              <w:t> </w:t>
            </w:r>
            <w:r w:rsidRPr="00EA151A">
              <w:rPr>
                <w:rFonts w:cs="Tahoma"/>
                <w:color w:val="000000"/>
                <w:lang w:val="pt-BR"/>
              </w:rPr>
              <w:t>Online*</w:t>
            </w:r>
          </w:p>
          <w:p w:rsidR="00456002" w:rsidRPr="00EA151A" w:rsidRDefault="00817F04" w:rsidP="008737A3">
            <w:pPr>
              <w:numPr>
                <w:ilvl w:val="0"/>
                <w:numId w:val="6"/>
              </w:numPr>
              <w:spacing w:before="80"/>
              <w:ind w:left="692"/>
              <w:jc w:val="both"/>
              <w:rPr>
                <w:rFonts w:cs="Tahoma"/>
              </w:rPr>
            </w:pPr>
            <w:r w:rsidRPr="00EA151A">
              <w:rPr>
                <w:rFonts w:cs="Tahoma"/>
                <w:color w:val="000000"/>
                <w:lang w:val="pt-BR"/>
              </w:rPr>
              <w:t>Windows Intune</w:t>
            </w:r>
          </w:p>
          <w:p w:rsidR="00456002" w:rsidRPr="00EA151A" w:rsidRDefault="00817F04" w:rsidP="008737A3">
            <w:pPr>
              <w:numPr>
                <w:ilvl w:val="0"/>
                <w:numId w:val="6"/>
              </w:numPr>
              <w:spacing w:before="80"/>
              <w:ind w:left="692"/>
              <w:jc w:val="both"/>
              <w:rPr>
                <w:rFonts w:cs="Tahoma"/>
              </w:rPr>
            </w:pPr>
            <w:r w:rsidRPr="00EA151A">
              <w:rPr>
                <w:rFonts w:cs="Tahoma"/>
                <w:color w:val="000000"/>
                <w:lang w:val="pt-BR"/>
              </w:rPr>
              <w:t>Complemento do Windows Intune*, **</w:t>
            </w:r>
          </w:p>
        </w:tc>
      </w:tr>
    </w:tbl>
    <w:p w:rsidR="00456002" w:rsidRPr="00EA151A" w:rsidRDefault="00817F04" w:rsidP="00456002">
      <w:pPr>
        <w:tabs>
          <w:tab w:val="left" w:pos="360"/>
        </w:tabs>
        <w:ind w:left="720"/>
        <w:rPr>
          <w:rFonts w:cs="Tahoma"/>
        </w:rPr>
      </w:pPr>
      <w:r w:rsidRPr="00EA151A">
        <w:rPr>
          <w:rFonts w:cs="Tahoma"/>
          <w:i/>
          <w:sz w:val="16"/>
          <w:lang w:val="pt-BR"/>
        </w:rPr>
        <w:t>* Produto Adicional</w:t>
      </w:r>
    </w:p>
    <w:p w:rsidR="00456002" w:rsidRPr="00D87C99" w:rsidRDefault="00817F04" w:rsidP="0021292A">
      <w:pPr>
        <w:tabs>
          <w:tab w:val="left" w:pos="360"/>
        </w:tabs>
        <w:ind w:left="720"/>
        <w:rPr>
          <w:rFonts w:cs="Tahoma"/>
          <w:lang w:val="pt-BR"/>
        </w:rPr>
      </w:pPr>
      <w:r w:rsidRPr="00EA151A">
        <w:rPr>
          <w:rFonts w:cs="Tahoma"/>
          <w:i/>
          <w:sz w:val="16"/>
          <w:lang w:val="pt-BR"/>
        </w:rPr>
        <w:t xml:space="preserve">** </w:t>
      </w:r>
      <w:r w:rsidR="0021292A" w:rsidRPr="0021292A">
        <w:rPr>
          <w:rFonts w:cs="Tahoma"/>
          <w:iCs/>
          <w:sz w:val="16"/>
          <w:lang w:val="pt-BR"/>
        </w:rPr>
        <w:t>“</w:t>
      </w:r>
      <w:r w:rsidRPr="00EA151A">
        <w:rPr>
          <w:rFonts w:cs="Tahoma"/>
          <w:i/>
          <w:sz w:val="16"/>
          <w:lang w:val="pt-BR"/>
        </w:rPr>
        <w:t>Complemento do Windows Intune</w:t>
      </w:r>
      <w:r w:rsidR="00E11639" w:rsidRPr="00EA151A">
        <w:rPr>
          <w:rFonts w:cs="Tahoma"/>
          <w:i/>
          <w:sz w:val="16"/>
          <w:lang w:val="pt-BR"/>
        </w:rPr>
        <w:t>”</w:t>
      </w:r>
      <w:r w:rsidRPr="00EA151A">
        <w:rPr>
          <w:rFonts w:cs="Tahoma"/>
          <w:i/>
          <w:sz w:val="16"/>
          <w:lang w:val="pt-BR"/>
        </w:rPr>
        <w:t xml:space="preserve"> é uma abreviação para Complemento do Windows Intune para System Center Configuration Manager e System Center Endpoint Protection (Por Usuário)</w:t>
      </w:r>
    </w:p>
    <w:p w:rsidR="003929D1" w:rsidRPr="00D87C99" w:rsidRDefault="003929D1" w:rsidP="00A12176">
      <w:pPr>
        <w:tabs>
          <w:tab w:val="left" w:pos="360"/>
        </w:tabs>
        <w:rPr>
          <w:rFonts w:cs="Tahoma"/>
          <w:lang w:val="pt-BR"/>
        </w:rPr>
      </w:pPr>
    </w:p>
    <w:p w:rsidR="00456002" w:rsidRPr="00D87C99" w:rsidRDefault="00817F04" w:rsidP="001E7C5F">
      <w:pPr>
        <w:tabs>
          <w:tab w:val="left" w:pos="360"/>
        </w:tabs>
        <w:spacing w:after="60"/>
        <w:rPr>
          <w:rFonts w:cs="Tahoma"/>
          <w:lang w:val="pt-BR"/>
        </w:rPr>
      </w:pPr>
      <w:r w:rsidRPr="00EA151A">
        <w:rPr>
          <w:rFonts w:cs="Tahoma"/>
          <w:b/>
          <w:lang w:val="pt-BR"/>
        </w:rPr>
        <w:t>Reduções de Licença de Assinatura</w:t>
      </w:r>
    </w:p>
    <w:p w:rsidR="00456002" w:rsidRPr="00D87C99" w:rsidRDefault="00817F04" w:rsidP="00366502">
      <w:pPr>
        <w:tabs>
          <w:tab w:val="left" w:pos="360"/>
        </w:tabs>
        <w:rPr>
          <w:rFonts w:cs="Tahoma"/>
          <w:lang w:val="pt-BR"/>
        </w:rPr>
      </w:pPr>
      <w:r w:rsidRPr="00EA151A">
        <w:rPr>
          <w:rFonts w:cs="Tahoma"/>
          <w:b/>
          <w:lang w:val="pt-BR"/>
        </w:rPr>
        <w:t>Observação:</w:t>
      </w:r>
      <w:r w:rsidR="00456002" w:rsidRPr="00D87C99">
        <w:rPr>
          <w:rFonts w:cs="Tahoma"/>
          <w:szCs w:val="20"/>
          <w:lang w:val="pt-BR"/>
        </w:rPr>
        <w:t xml:space="preserve"> </w:t>
      </w:r>
      <w:r w:rsidRPr="00EA151A">
        <w:rPr>
          <w:rFonts w:cs="Tahoma"/>
          <w:lang w:val="pt-BR"/>
        </w:rPr>
        <w:t>O seguinte se aplica aos clientes do Enterprise qualificados para informar reduções nas Licenças de</w:t>
      </w:r>
      <w:r w:rsidR="00AB417F">
        <w:rPr>
          <w:rFonts w:cs="Tahoma"/>
          <w:lang w:val="pt-BR"/>
        </w:rPr>
        <w:t> </w:t>
      </w:r>
      <w:r w:rsidRPr="00EA151A">
        <w:rPr>
          <w:rFonts w:cs="Tahoma"/>
          <w:lang w:val="pt-BR"/>
        </w:rPr>
        <w:t>assinatura.</w:t>
      </w:r>
      <w:r w:rsidR="00E11639" w:rsidRPr="00D87C99">
        <w:rPr>
          <w:rFonts w:cs="Tahoma"/>
          <w:lang w:val="pt-BR"/>
        </w:rPr>
        <w:t xml:space="preserve"> </w:t>
      </w:r>
      <w:r w:rsidRPr="00EA151A">
        <w:rPr>
          <w:rFonts w:cs="Tahoma"/>
          <w:lang w:val="pt-BR"/>
        </w:rPr>
        <w:t>Os clientes que tiverem dúvidas sobre sua qualificação para informar reduções nas Licenças de assinatura devem entrar em contato com o Consultor de Software, Revendedor ou Gerente de Conta Microsoft para</w:t>
      </w:r>
      <w:r w:rsidR="00AB417F">
        <w:rPr>
          <w:rFonts w:cs="Tahoma"/>
          <w:lang w:val="pt-BR"/>
        </w:rPr>
        <w:t> </w:t>
      </w:r>
      <w:r w:rsidRPr="00EA151A">
        <w:rPr>
          <w:rFonts w:cs="Tahoma"/>
          <w:lang w:val="pt-BR"/>
        </w:rPr>
        <w:t>obter mais informações.</w:t>
      </w:r>
      <w:r w:rsidR="00E11639" w:rsidRPr="00D87C99">
        <w:rPr>
          <w:rFonts w:cs="Tahoma"/>
          <w:lang w:val="pt-BR"/>
        </w:rPr>
        <w:t xml:space="preserve"> </w:t>
      </w:r>
    </w:p>
    <w:p w:rsidR="00456002" w:rsidRPr="00D87C99" w:rsidRDefault="00456002" w:rsidP="00366502">
      <w:pPr>
        <w:tabs>
          <w:tab w:val="left" w:pos="360"/>
        </w:tabs>
        <w:rPr>
          <w:rFonts w:cs="Tahoma"/>
          <w:lang w:val="pt-BR"/>
        </w:rPr>
      </w:pPr>
    </w:p>
    <w:p w:rsidR="00456002" w:rsidRPr="00D87C99" w:rsidRDefault="00817F04" w:rsidP="00C87B68">
      <w:pPr>
        <w:rPr>
          <w:rFonts w:cs="Tahoma"/>
          <w:lang w:val="pt-BR"/>
        </w:rPr>
      </w:pPr>
      <w:r w:rsidRPr="00EA151A">
        <w:rPr>
          <w:rFonts w:cs="Tahoma"/>
          <w:lang w:val="pt-BR"/>
        </w:rPr>
        <w:t>As seguintes Licenças de assinatura estão qualificadas para ajustes nas quantidades de Licença:</w:t>
      </w:r>
    </w:p>
    <w:p w:rsidR="00456002" w:rsidRPr="00D87C99" w:rsidRDefault="00456002" w:rsidP="00456002">
      <w:pPr>
        <w:tabs>
          <w:tab w:val="left" w:pos="360"/>
        </w:tabs>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EA151A" w:rsidTr="005C647E">
        <w:trPr>
          <w:trHeight w:val="80"/>
        </w:trPr>
        <w:tc>
          <w:tcPr>
            <w:tcW w:w="5000" w:type="pct"/>
            <w:gridSpan w:val="2"/>
            <w:shd w:val="clear" w:color="auto" w:fill="FABF8F"/>
          </w:tcPr>
          <w:p w:rsidR="00456002" w:rsidRPr="00EA151A" w:rsidRDefault="00456002" w:rsidP="005C647E">
            <w:pPr>
              <w:jc w:val="center"/>
              <w:rPr>
                <w:rFonts w:cs="Tahoma"/>
                <w:b/>
              </w:rPr>
            </w:pPr>
            <w:r w:rsidRPr="00EA151A">
              <w:rPr>
                <w:rFonts w:cs="Tahoma"/>
                <w:b/>
                <w:lang w:val="pt-BR"/>
              </w:rPr>
              <w:t>Serviços Online</w:t>
            </w:r>
          </w:p>
        </w:tc>
      </w:tr>
      <w:tr w:rsidR="00456002" w:rsidRPr="00EA151A" w:rsidTr="005C647E">
        <w:trPr>
          <w:trHeight w:val="219"/>
        </w:trPr>
        <w:tc>
          <w:tcPr>
            <w:tcW w:w="2603" w:type="pct"/>
          </w:tcPr>
          <w:p w:rsidR="00456002" w:rsidRPr="00EA151A" w:rsidRDefault="00817F04" w:rsidP="008737A3">
            <w:pPr>
              <w:numPr>
                <w:ilvl w:val="0"/>
                <w:numId w:val="6"/>
              </w:numPr>
              <w:spacing w:before="80"/>
              <w:ind w:left="1265" w:hanging="540"/>
              <w:jc w:val="both"/>
              <w:rPr>
                <w:rFonts w:cs="Tahoma"/>
              </w:rPr>
            </w:pPr>
            <w:r w:rsidRPr="00EA151A">
              <w:rPr>
                <w:rFonts w:cs="Tahoma"/>
                <w:lang w:val="pt-BR"/>
              </w:rPr>
              <w:t>Quiosque do Exchange Online*</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Exchange Online Plano 1*</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Exchange Online Plano 2*</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Lync Online Plano 1*</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Lync Online Plano 2*</w:t>
            </w:r>
          </w:p>
          <w:p w:rsidR="00E77288" w:rsidRPr="00EA151A" w:rsidRDefault="00817F04" w:rsidP="008737A3">
            <w:pPr>
              <w:numPr>
                <w:ilvl w:val="0"/>
                <w:numId w:val="6"/>
              </w:numPr>
              <w:spacing w:before="80"/>
              <w:ind w:left="1265" w:hanging="540"/>
              <w:jc w:val="both"/>
              <w:rPr>
                <w:rFonts w:cs="Tahoma"/>
              </w:rPr>
            </w:pPr>
            <w:r w:rsidRPr="00EA151A">
              <w:rPr>
                <w:rFonts w:cs="Tahoma"/>
                <w:lang w:val="pt-BR"/>
              </w:rPr>
              <w:t>Lync Online Plano 3*</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K1)*</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K2)*</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E1)</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E2)</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E3)</w:t>
            </w:r>
          </w:p>
          <w:p w:rsidR="00456002" w:rsidRPr="00EA151A" w:rsidRDefault="00817F04" w:rsidP="008737A3">
            <w:pPr>
              <w:numPr>
                <w:ilvl w:val="0"/>
                <w:numId w:val="6"/>
              </w:numPr>
              <w:spacing w:before="80"/>
              <w:ind w:left="1265" w:hanging="540"/>
              <w:jc w:val="both"/>
              <w:rPr>
                <w:rFonts w:cs="Tahoma"/>
              </w:rPr>
            </w:pPr>
            <w:r w:rsidRPr="00EA151A">
              <w:rPr>
                <w:rFonts w:cs="Tahoma"/>
                <w:lang w:val="pt-BR"/>
              </w:rPr>
              <w:t>Office 365 (Plano E4)</w:t>
            </w:r>
          </w:p>
        </w:tc>
        <w:tc>
          <w:tcPr>
            <w:tcW w:w="2397" w:type="pct"/>
          </w:tcPr>
          <w:p w:rsidR="009E224B" w:rsidRPr="00EA151A" w:rsidRDefault="00817F04" w:rsidP="008737A3">
            <w:pPr>
              <w:numPr>
                <w:ilvl w:val="0"/>
                <w:numId w:val="6"/>
              </w:numPr>
              <w:spacing w:before="80"/>
              <w:ind w:left="1052" w:hanging="450"/>
              <w:jc w:val="both"/>
              <w:rPr>
                <w:rFonts w:cs="Tahoma"/>
              </w:rPr>
            </w:pPr>
            <w:r w:rsidRPr="00EA151A">
              <w:rPr>
                <w:rFonts w:cs="Tahoma"/>
                <w:color w:val="000000"/>
                <w:lang w:val="pt-BR"/>
              </w:rPr>
              <w:t>Office 365 (Plano G1)</w:t>
            </w:r>
          </w:p>
          <w:p w:rsidR="009E224B" w:rsidRPr="00EA151A" w:rsidRDefault="00817F04" w:rsidP="008737A3">
            <w:pPr>
              <w:numPr>
                <w:ilvl w:val="0"/>
                <w:numId w:val="6"/>
              </w:numPr>
              <w:spacing w:before="80"/>
              <w:ind w:left="1052" w:hanging="450"/>
              <w:jc w:val="both"/>
              <w:rPr>
                <w:rFonts w:cs="Tahoma"/>
              </w:rPr>
            </w:pPr>
            <w:r w:rsidRPr="00EA151A">
              <w:rPr>
                <w:rFonts w:cs="Tahoma"/>
                <w:color w:val="000000"/>
                <w:lang w:val="pt-BR"/>
              </w:rPr>
              <w:t>Office 365 (Plano G2)</w:t>
            </w:r>
          </w:p>
          <w:p w:rsidR="009E224B" w:rsidRPr="00EA151A" w:rsidRDefault="00817F04" w:rsidP="008737A3">
            <w:pPr>
              <w:numPr>
                <w:ilvl w:val="0"/>
                <w:numId w:val="6"/>
              </w:numPr>
              <w:spacing w:before="80"/>
              <w:ind w:left="1052" w:hanging="450"/>
              <w:jc w:val="both"/>
              <w:rPr>
                <w:rFonts w:cs="Tahoma"/>
              </w:rPr>
            </w:pPr>
            <w:r w:rsidRPr="00EA151A">
              <w:rPr>
                <w:rFonts w:cs="Tahoma"/>
                <w:color w:val="000000"/>
                <w:lang w:val="pt-BR"/>
              </w:rPr>
              <w:t>Office 365 (Plano G3)</w:t>
            </w:r>
          </w:p>
          <w:p w:rsidR="009E224B" w:rsidRPr="00EA151A" w:rsidRDefault="00817F04" w:rsidP="008737A3">
            <w:pPr>
              <w:numPr>
                <w:ilvl w:val="0"/>
                <w:numId w:val="6"/>
              </w:numPr>
              <w:spacing w:before="80"/>
              <w:ind w:left="1052" w:hanging="450"/>
              <w:jc w:val="both"/>
              <w:rPr>
                <w:rFonts w:cs="Tahoma"/>
              </w:rPr>
            </w:pPr>
            <w:r w:rsidRPr="00EA151A">
              <w:rPr>
                <w:rFonts w:cs="Tahoma"/>
                <w:color w:val="000000"/>
                <w:lang w:val="pt-BR"/>
              </w:rPr>
              <w:t>Office 365 (Plano G4)</w:t>
            </w:r>
          </w:p>
          <w:p w:rsidR="00456002" w:rsidRPr="00EA151A" w:rsidRDefault="00817F04" w:rsidP="008737A3">
            <w:pPr>
              <w:numPr>
                <w:ilvl w:val="0"/>
                <w:numId w:val="6"/>
              </w:numPr>
              <w:spacing w:before="80"/>
              <w:ind w:left="1052" w:hanging="450"/>
              <w:jc w:val="both"/>
              <w:rPr>
                <w:rFonts w:cs="Tahoma"/>
              </w:rPr>
            </w:pPr>
            <w:r w:rsidRPr="00EA151A">
              <w:rPr>
                <w:rFonts w:cs="Tahoma"/>
                <w:color w:val="000000"/>
                <w:lang w:val="pt-BR"/>
              </w:rPr>
              <w:t>Office Web Applications*</w:t>
            </w:r>
          </w:p>
          <w:p w:rsidR="00456002" w:rsidRPr="00EA151A" w:rsidRDefault="00817F04" w:rsidP="008737A3">
            <w:pPr>
              <w:numPr>
                <w:ilvl w:val="0"/>
                <w:numId w:val="6"/>
              </w:numPr>
              <w:spacing w:before="80"/>
              <w:ind w:left="1052" w:hanging="450"/>
              <w:jc w:val="both"/>
              <w:rPr>
                <w:rFonts w:cs="Tahoma"/>
              </w:rPr>
            </w:pPr>
            <w:r w:rsidRPr="00EA151A">
              <w:rPr>
                <w:rFonts w:cs="Tahoma"/>
                <w:color w:val="000000"/>
                <w:lang w:val="pt-BR"/>
              </w:rPr>
              <w:t>SharePoint Online Plano 1*</w:t>
            </w:r>
          </w:p>
          <w:p w:rsidR="00456002" w:rsidRPr="00EA151A" w:rsidRDefault="00817F04" w:rsidP="008737A3">
            <w:pPr>
              <w:numPr>
                <w:ilvl w:val="0"/>
                <w:numId w:val="6"/>
              </w:numPr>
              <w:spacing w:before="80"/>
              <w:ind w:left="1052" w:hanging="450"/>
              <w:jc w:val="both"/>
              <w:rPr>
                <w:rFonts w:cs="Tahoma"/>
              </w:rPr>
            </w:pPr>
            <w:r w:rsidRPr="00EA151A">
              <w:rPr>
                <w:rFonts w:cs="Tahoma"/>
                <w:color w:val="000000"/>
                <w:lang w:val="pt-BR"/>
              </w:rPr>
              <w:t>SharePoint Online Plano 2*</w:t>
            </w:r>
          </w:p>
          <w:p w:rsidR="00456002" w:rsidRPr="00D87C99" w:rsidRDefault="00817F04" w:rsidP="008737A3">
            <w:pPr>
              <w:numPr>
                <w:ilvl w:val="0"/>
                <w:numId w:val="6"/>
              </w:numPr>
              <w:spacing w:before="80"/>
              <w:ind w:left="1052" w:right="270" w:hanging="450"/>
              <w:jc w:val="both"/>
              <w:rPr>
                <w:rFonts w:cs="Tahoma"/>
                <w:lang w:val="pt-BR"/>
              </w:rPr>
            </w:pPr>
            <w:r w:rsidRPr="00EA151A">
              <w:rPr>
                <w:rFonts w:cs="Tahoma"/>
                <w:color w:val="000000"/>
                <w:lang w:val="pt-BR"/>
              </w:rPr>
              <w:t>Acesso para Parceiros do SharePoint Online*</w:t>
            </w:r>
          </w:p>
          <w:p w:rsidR="00456002" w:rsidRPr="00EA151A" w:rsidRDefault="00817F04" w:rsidP="008737A3">
            <w:pPr>
              <w:numPr>
                <w:ilvl w:val="0"/>
                <w:numId w:val="6"/>
              </w:numPr>
              <w:spacing w:before="80"/>
              <w:ind w:left="1052" w:hanging="450"/>
              <w:jc w:val="both"/>
              <w:rPr>
                <w:rFonts w:cs="Tahoma"/>
              </w:rPr>
            </w:pPr>
            <w:r w:rsidRPr="00EA151A">
              <w:rPr>
                <w:rFonts w:cs="Tahoma"/>
                <w:color w:val="000000"/>
                <w:lang w:val="pt-BR"/>
              </w:rPr>
              <w:t>Windows Intune</w:t>
            </w:r>
          </w:p>
          <w:p w:rsidR="00456002" w:rsidRPr="00EA151A" w:rsidRDefault="00817F04" w:rsidP="008737A3">
            <w:pPr>
              <w:numPr>
                <w:ilvl w:val="0"/>
                <w:numId w:val="6"/>
              </w:numPr>
              <w:spacing w:before="80"/>
              <w:ind w:left="1052" w:hanging="450"/>
              <w:jc w:val="both"/>
              <w:rPr>
                <w:rFonts w:cs="Tahoma"/>
              </w:rPr>
            </w:pPr>
            <w:r w:rsidRPr="00EA151A">
              <w:rPr>
                <w:rFonts w:cs="Tahoma"/>
                <w:color w:val="000000"/>
                <w:lang w:val="pt-BR"/>
              </w:rPr>
              <w:t>Windows Intune Complementar*</w:t>
            </w:r>
          </w:p>
          <w:p w:rsidR="00A2058E" w:rsidRPr="00EA151A" w:rsidRDefault="00C85317" w:rsidP="008737A3">
            <w:pPr>
              <w:numPr>
                <w:ilvl w:val="0"/>
                <w:numId w:val="6"/>
              </w:numPr>
              <w:spacing w:before="80"/>
              <w:ind w:left="1052" w:hanging="450"/>
              <w:jc w:val="both"/>
              <w:rPr>
                <w:rFonts w:cs="Tahoma"/>
              </w:rPr>
            </w:pPr>
            <w:r w:rsidRPr="00EA151A">
              <w:rPr>
                <w:rFonts w:cs="Tahoma"/>
                <w:color w:val="000000"/>
                <w:lang w:val="pt-BR"/>
              </w:rPr>
              <w:t>Microsoft Dynamics CRM Online*</w:t>
            </w:r>
          </w:p>
        </w:tc>
      </w:tr>
    </w:tbl>
    <w:p w:rsidR="00A12176" w:rsidRPr="00EA151A" w:rsidRDefault="00817F04" w:rsidP="001E7C5F">
      <w:pPr>
        <w:tabs>
          <w:tab w:val="left" w:pos="360"/>
        </w:tabs>
        <w:ind w:left="720"/>
        <w:rPr>
          <w:rFonts w:cs="Tahoma"/>
        </w:rPr>
      </w:pPr>
      <w:bookmarkStart w:id="747" w:name="_Toc336338196"/>
      <w:r w:rsidRPr="00EA151A">
        <w:rPr>
          <w:rFonts w:cs="Tahoma"/>
          <w:i/>
          <w:sz w:val="16"/>
          <w:lang w:val="pt-BR"/>
        </w:rPr>
        <w:t>* Produto Adicional</w:t>
      </w:r>
    </w:p>
    <w:p w:rsidR="00A12176" w:rsidRPr="00EA151A" w:rsidRDefault="00A12176" w:rsidP="00366502">
      <w:pPr>
        <w:pStyle w:val="Heading2"/>
        <w:ind w:left="0"/>
        <w:rPr>
          <w:rFonts w:ascii="Tahoma" w:hAnsi="Tahoma" w:cs="Tahoma"/>
        </w:rPr>
      </w:pPr>
    </w:p>
    <w:p w:rsidR="00456002" w:rsidRPr="00D87C99" w:rsidRDefault="00817F04" w:rsidP="00366502">
      <w:pPr>
        <w:pStyle w:val="Heading2"/>
        <w:ind w:left="0"/>
        <w:rPr>
          <w:rFonts w:ascii="Tahoma" w:hAnsi="Tahoma" w:cs="Tahoma"/>
          <w:lang w:val="pt-BR"/>
        </w:rPr>
      </w:pPr>
      <w:bookmarkStart w:id="748" w:name="_Toc534481633"/>
      <w:bookmarkEnd w:id="747"/>
      <w:r w:rsidRPr="00EA151A">
        <w:rPr>
          <w:rFonts w:ascii="Tahoma" w:hAnsi="Tahoma" w:cs="Tahoma"/>
          <w:lang w:val="pt-BR" w:eastAsia="x-none"/>
        </w:rPr>
        <w:lastRenderedPageBreak/>
        <w:t>Continuidade do Serviço por meio de Prazo Estendido</w:t>
      </w:r>
      <w:bookmarkEnd w:id="748"/>
      <w:r w:rsidRPr="00D87C99">
        <w:rPr>
          <w:rFonts w:ascii="Tahoma" w:hAnsi="Tahoma" w:cs="Tahoma"/>
          <w:lang w:val="pt-BR"/>
        </w:rPr>
        <w:t xml:space="preserve"> </w:t>
      </w:r>
    </w:p>
    <w:p w:rsidR="00456002" w:rsidRPr="00D87C99" w:rsidRDefault="00456002" w:rsidP="00366502">
      <w:pPr>
        <w:tabs>
          <w:tab w:val="left" w:pos="360"/>
        </w:tabs>
        <w:rPr>
          <w:rFonts w:cs="Tahoma"/>
          <w:lang w:val="pt-BR"/>
        </w:rPr>
      </w:pPr>
    </w:p>
    <w:p w:rsidR="00456002" w:rsidRPr="00D87C99" w:rsidRDefault="00817F04" w:rsidP="00366502">
      <w:pPr>
        <w:tabs>
          <w:tab w:val="left" w:pos="360"/>
        </w:tabs>
        <w:rPr>
          <w:rFonts w:cs="Tahoma"/>
          <w:lang w:val="pt-BR"/>
        </w:rPr>
      </w:pPr>
      <w:r w:rsidRPr="00EA151A">
        <w:rPr>
          <w:rFonts w:cs="Tahoma"/>
          <w:b/>
          <w:lang w:val="pt-BR"/>
        </w:rPr>
        <w:t>Observação:</w:t>
      </w:r>
      <w:r w:rsidR="00456002" w:rsidRPr="00D87C99">
        <w:rPr>
          <w:rFonts w:cs="Tahoma"/>
          <w:szCs w:val="20"/>
          <w:lang w:val="pt-BR"/>
        </w:rPr>
        <w:t xml:space="preserve"> </w:t>
      </w:r>
      <w:r w:rsidRPr="00EA151A">
        <w:rPr>
          <w:rFonts w:cs="Tahoma"/>
          <w:lang w:val="pt-BR"/>
        </w:rPr>
        <w:t>O seguinte se aplica aos clientes do Registro Enterprise e Enterprise Subscription qualificados para continuidade do serviço por meio de Prazo Estendido.</w:t>
      </w:r>
      <w:r w:rsidR="00E11639" w:rsidRPr="00D87C99">
        <w:rPr>
          <w:rFonts w:cs="Tahoma"/>
          <w:lang w:val="pt-BR"/>
        </w:rPr>
        <w:t xml:space="preserve"> </w:t>
      </w:r>
      <w:r w:rsidRPr="00EA151A">
        <w:rPr>
          <w:rFonts w:cs="Tahoma"/>
          <w:lang w:val="pt-BR"/>
        </w:rPr>
        <w:t>Os clientes que tiverem dúvidas sobre sua qualificação para continuidade do serviço por meio do Prazo Estendido devem entrar em contato com o Consultor de Software, Revendedor ou Gerente de Conta Microsoft para obter mais informações.</w:t>
      </w:r>
      <w:r w:rsidR="00E11639" w:rsidRPr="00D87C99">
        <w:rPr>
          <w:rFonts w:cs="Tahoma"/>
          <w:lang w:val="pt-BR"/>
        </w:rPr>
        <w:t xml:space="preserve"> </w:t>
      </w:r>
    </w:p>
    <w:p w:rsidR="00456002" w:rsidRPr="00D87C99" w:rsidRDefault="00456002" w:rsidP="00366502">
      <w:pPr>
        <w:tabs>
          <w:tab w:val="left" w:pos="360"/>
        </w:tabs>
        <w:rPr>
          <w:rFonts w:cs="Tahoma"/>
          <w:lang w:val="pt-BR"/>
        </w:rPr>
      </w:pPr>
    </w:p>
    <w:p w:rsidR="00456002" w:rsidRPr="00D87C99" w:rsidRDefault="00817F04" w:rsidP="00366502">
      <w:pPr>
        <w:tabs>
          <w:tab w:val="left" w:pos="360"/>
        </w:tabs>
        <w:rPr>
          <w:rFonts w:cs="Tahoma"/>
          <w:lang w:val="pt-BR"/>
        </w:rPr>
      </w:pPr>
      <w:r w:rsidRPr="00EA151A">
        <w:rPr>
          <w:rFonts w:cs="Tahoma"/>
          <w:lang w:val="pt-BR"/>
        </w:rPr>
        <w:t>Os seguintes serviços online estão qualificados para Prazo Estendido dos Serviços Online, sujeitos aos termos dos Contratos de Licenciamento por Volume dos clientes.</w:t>
      </w:r>
      <w:r w:rsidRPr="00D87C99">
        <w:rPr>
          <w:rFonts w:cs="Tahoma"/>
          <w:lang w:val="pt-BR"/>
        </w:rPr>
        <w:t xml:space="preserve"> </w:t>
      </w:r>
      <w:r w:rsidRPr="00EA151A">
        <w:rPr>
          <w:rFonts w:cs="Tahoma"/>
          <w:lang w:val="pt-BR"/>
        </w:rPr>
        <w:t>O prazo de assinatura dos serviços online do cliente deve se encerrar na data de término do contrato do cliente (</w:t>
      </w:r>
      <w:r w:rsidR="00E11639" w:rsidRPr="00EA151A">
        <w:rPr>
          <w:rFonts w:cs="Tahoma"/>
          <w:lang w:val="pt-BR"/>
        </w:rPr>
        <w:t>“</w:t>
      </w:r>
      <w:r w:rsidRPr="00EA151A">
        <w:rPr>
          <w:rFonts w:cs="Tahoma"/>
          <w:lang w:val="pt-BR"/>
        </w:rPr>
        <w:t>coextensiva</w:t>
      </w:r>
      <w:r w:rsidR="00E11639" w:rsidRPr="00EA151A">
        <w:rPr>
          <w:rFonts w:cs="Tahoma"/>
          <w:lang w:val="pt-BR"/>
        </w:rPr>
        <w:t>”</w:t>
      </w:r>
      <w:r w:rsidRPr="00EA151A">
        <w:rPr>
          <w:rFonts w:cs="Tahoma"/>
          <w:lang w:val="pt-BR"/>
        </w:rPr>
        <w:t>) para obter a qualificação para a Continuidade do</w:t>
      </w:r>
      <w:r w:rsidR="00AB417F">
        <w:rPr>
          <w:rFonts w:cs="Tahoma"/>
          <w:lang w:val="pt-BR"/>
        </w:rPr>
        <w:t> </w:t>
      </w:r>
      <w:r w:rsidRPr="00EA151A">
        <w:rPr>
          <w:rFonts w:cs="Tahoma"/>
          <w:lang w:val="pt-BR"/>
        </w:rPr>
        <w:t>Serviço por meio do Prazo Estendido:</w:t>
      </w:r>
    </w:p>
    <w:p w:rsidR="00456002" w:rsidRPr="00D87C99" w:rsidRDefault="00456002" w:rsidP="001463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EA151A" w:rsidTr="005C647E">
        <w:trPr>
          <w:trHeight w:val="80"/>
          <w:tblHeader/>
        </w:trPr>
        <w:tc>
          <w:tcPr>
            <w:tcW w:w="5000" w:type="pct"/>
            <w:gridSpan w:val="2"/>
            <w:shd w:val="clear" w:color="auto" w:fill="FABF8F"/>
          </w:tcPr>
          <w:p w:rsidR="00456002" w:rsidRPr="00EA151A" w:rsidRDefault="00456002" w:rsidP="005C647E">
            <w:pPr>
              <w:jc w:val="center"/>
              <w:rPr>
                <w:rFonts w:cs="Tahoma"/>
                <w:b/>
                <w:sz w:val="20"/>
              </w:rPr>
            </w:pPr>
            <w:r w:rsidRPr="00EA151A">
              <w:rPr>
                <w:rFonts w:cs="Tahoma"/>
                <w:b/>
                <w:sz w:val="20"/>
                <w:lang w:val="pt-BR"/>
              </w:rPr>
              <w:t>Serviços Online</w:t>
            </w:r>
          </w:p>
        </w:tc>
      </w:tr>
      <w:tr w:rsidR="00456002" w:rsidRPr="00EA151A" w:rsidTr="005C647E">
        <w:trPr>
          <w:trHeight w:val="219"/>
        </w:trPr>
        <w:tc>
          <w:tcPr>
            <w:tcW w:w="2603" w:type="pct"/>
          </w:tcPr>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Quiosque do Exchange Online*</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Exchange Online Plano 1*</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Exchange Online Plano 2*</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Lync Online Plano 1*</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Lync Online Plano 2*</w:t>
            </w:r>
          </w:p>
          <w:p w:rsidR="00E77288"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Lync Online Plano 3*</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Office 365 (Plano K1)*</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Office 365 (Plano K2)*</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Office 365 (Plano E1)</w:t>
            </w:r>
          </w:p>
          <w:p w:rsidR="00456002" w:rsidRPr="00EA151A" w:rsidRDefault="00817F04" w:rsidP="00C87B68">
            <w:pPr>
              <w:numPr>
                <w:ilvl w:val="0"/>
                <w:numId w:val="6"/>
              </w:numPr>
              <w:tabs>
                <w:tab w:val="left" w:pos="905"/>
              </w:tabs>
              <w:spacing w:before="80"/>
              <w:ind w:left="905" w:hanging="540"/>
              <w:jc w:val="both"/>
              <w:rPr>
                <w:rFonts w:cs="Tahoma"/>
              </w:rPr>
            </w:pPr>
            <w:r w:rsidRPr="00EA151A">
              <w:rPr>
                <w:rFonts w:cs="Tahoma"/>
                <w:lang w:val="pt-BR"/>
              </w:rPr>
              <w:t>Office 365 (Plano E2)</w:t>
            </w:r>
          </w:p>
          <w:p w:rsidR="00456002" w:rsidRPr="00EA151A" w:rsidRDefault="00817F04" w:rsidP="008737A3">
            <w:pPr>
              <w:numPr>
                <w:ilvl w:val="0"/>
                <w:numId w:val="6"/>
              </w:numPr>
              <w:spacing w:before="80"/>
              <w:ind w:left="725"/>
              <w:jc w:val="both"/>
              <w:rPr>
                <w:rFonts w:cs="Tahoma"/>
              </w:rPr>
            </w:pPr>
            <w:r w:rsidRPr="00EA151A">
              <w:rPr>
                <w:rFonts w:cs="Tahoma"/>
                <w:lang w:val="pt-BR"/>
              </w:rPr>
              <w:t>Office 365 (Plano E3)</w:t>
            </w:r>
          </w:p>
          <w:p w:rsidR="00456002" w:rsidRPr="00EA151A" w:rsidRDefault="00817F04" w:rsidP="008737A3">
            <w:pPr>
              <w:numPr>
                <w:ilvl w:val="0"/>
                <w:numId w:val="6"/>
              </w:numPr>
              <w:spacing w:before="80"/>
              <w:ind w:left="725"/>
              <w:jc w:val="both"/>
              <w:rPr>
                <w:rFonts w:cs="Tahoma"/>
              </w:rPr>
            </w:pPr>
            <w:r w:rsidRPr="00EA151A">
              <w:rPr>
                <w:rFonts w:cs="Tahoma"/>
                <w:lang w:val="pt-BR"/>
              </w:rPr>
              <w:t>Office 365 (Plano E4)</w:t>
            </w:r>
          </w:p>
        </w:tc>
        <w:tc>
          <w:tcPr>
            <w:tcW w:w="2397" w:type="pct"/>
          </w:tcPr>
          <w:p w:rsidR="009E224B" w:rsidRPr="00EA151A" w:rsidRDefault="00817F04" w:rsidP="00E24666">
            <w:pPr>
              <w:numPr>
                <w:ilvl w:val="0"/>
                <w:numId w:val="6"/>
              </w:numPr>
              <w:spacing w:before="80"/>
              <w:ind w:left="720"/>
              <w:jc w:val="both"/>
              <w:rPr>
                <w:rFonts w:cs="Tahoma"/>
              </w:rPr>
            </w:pPr>
            <w:r w:rsidRPr="00EA151A">
              <w:rPr>
                <w:rFonts w:cs="Tahoma"/>
                <w:lang w:val="pt-BR"/>
              </w:rPr>
              <w:t>Office 365 (Plano G1)</w:t>
            </w:r>
          </w:p>
          <w:p w:rsidR="009E224B" w:rsidRPr="00EA151A" w:rsidRDefault="00817F04" w:rsidP="00E24666">
            <w:pPr>
              <w:numPr>
                <w:ilvl w:val="0"/>
                <w:numId w:val="6"/>
              </w:numPr>
              <w:spacing w:before="80"/>
              <w:ind w:left="720"/>
              <w:jc w:val="both"/>
              <w:rPr>
                <w:rFonts w:cs="Tahoma"/>
              </w:rPr>
            </w:pPr>
            <w:r w:rsidRPr="00EA151A">
              <w:rPr>
                <w:rFonts w:cs="Tahoma"/>
                <w:lang w:val="pt-BR"/>
              </w:rPr>
              <w:t>Office 365 (Plano G2)</w:t>
            </w:r>
          </w:p>
          <w:p w:rsidR="009E224B" w:rsidRPr="00EA151A" w:rsidRDefault="00817F04" w:rsidP="00E24666">
            <w:pPr>
              <w:numPr>
                <w:ilvl w:val="0"/>
                <w:numId w:val="6"/>
              </w:numPr>
              <w:spacing w:before="80"/>
              <w:ind w:left="720"/>
              <w:jc w:val="both"/>
              <w:rPr>
                <w:rFonts w:cs="Tahoma"/>
              </w:rPr>
            </w:pPr>
            <w:r w:rsidRPr="00EA151A">
              <w:rPr>
                <w:rFonts w:cs="Tahoma"/>
                <w:lang w:val="pt-BR"/>
              </w:rPr>
              <w:t>Office 365 (Plano G3)</w:t>
            </w:r>
          </w:p>
          <w:p w:rsidR="009E224B" w:rsidRPr="00EA151A" w:rsidRDefault="00817F04" w:rsidP="00E24666">
            <w:pPr>
              <w:numPr>
                <w:ilvl w:val="0"/>
                <w:numId w:val="6"/>
              </w:numPr>
              <w:spacing w:before="80"/>
              <w:ind w:left="720"/>
              <w:jc w:val="both"/>
              <w:rPr>
                <w:rFonts w:cs="Tahoma"/>
              </w:rPr>
            </w:pPr>
            <w:r w:rsidRPr="00EA151A">
              <w:rPr>
                <w:rFonts w:cs="Tahoma"/>
                <w:lang w:val="pt-BR"/>
              </w:rPr>
              <w:t>Office 365 (Plano G4)</w:t>
            </w:r>
          </w:p>
          <w:p w:rsidR="00456002" w:rsidRPr="00EA151A" w:rsidRDefault="00817F04" w:rsidP="00E24666">
            <w:pPr>
              <w:numPr>
                <w:ilvl w:val="0"/>
                <w:numId w:val="6"/>
              </w:numPr>
              <w:spacing w:before="80"/>
              <w:ind w:left="720"/>
              <w:jc w:val="both"/>
              <w:rPr>
                <w:rFonts w:cs="Tahoma"/>
              </w:rPr>
            </w:pPr>
            <w:r w:rsidRPr="00EA151A">
              <w:rPr>
                <w:rFonts w:cs="Tahoma"/>
                <w:lang w:val="pt-BR"/>
              </w:rPr>
              <w:t>Office Web Applications*</w:t>
            </w:r>
          </w:p>
          <w:p w:rsidR="00456002" w:rsidRPr="00EA151A" w:rsidRDefault="00817F04" w:rsidP="00E24666">
            <w:pPr>
              <w:numPr>
                <w:ilvl w:val="0"/>
                <w:numId w:val="6"/>
              </w:numPr>
              <w:spacing w:before="80"/>
              <w:ind w:left="720"/>
              <w:jc w:val="both"/>
              <w:rPr>
                <w:rFonts w:cs="Tahoma"/>
              </w:rPr>
            </w:pPr>
            <w:r w:rsidRPr="00EA151A">
              <w:rPr>
                <w:rFonts w:cs="Tahoma"/>
                <w:lang w:val="pt-BR"/>
              </w:rPr>
              <w:t>SharePoint Online Plano 1*</w:t>
            </w:r>
          </w:p>
          <w:p w:rsidR="00456002" w:rsidRPr="00EA151A" w:rsidRDefault="00817F04" w:rsidP="00E24666">
            <w:pPr>
              <w:numPr>
                <w:ilvl w:val="0"/>
                <w:numId w:val="6"/>
              </w:numPr>
              <w:spacing w:before="80"/>
              <w:ind w:left="720"/>
              <w:jc w:val="both"/>
              <w:rPr>
                <w:rFonts w:cs="Tahoma"/>
              </w:rPr>
            </w:pPr>
            <w:r w:rsidRPr="00EA151A">
              <w:rPr>
                <w:rFonts w:cs="Tahoma"/>
                <w:lang w:val="pt-BR"/>
              </w:rPr>
              <w:t>SharePoint Online Plano 2*</w:t>
            </w:r>
          </w:p>
          <w:p w:rsidR="00456002" w:rsidRPr="00D87C99" w:rsidRDefault="00817F04" w:rsidP="00E24666">
            <w:pPr>
              <w:numPr>
                <w:ilvl w:val="0"/>
                <w:numId w:val="6"/>
              </w:numPr>
              <w:spacing w:before="80"/>
              <w:ind w:left="720"/>
              <w:jc w:val="both"/>
              <w:rPr>
                <w:rFonts w:cs="Tahoma"/>
                <w:lang w:val="pt-BR"/>
              </w:rPr>
            </w:pPr>
            <w:r w:rsidRPr="00EA151A">
              <w:rPr>
                <w:rFonts w:cs="Tahoma"/>
                <w:lang w:val="pt-BR"/>
              </w:rPr>
              <w:t>Acesso</w:t>
            </w:r>
            <w:r w:rsidR="00E24666">
              <w:rPr>
                <w:rFonts w:cs="Tahoma"/>
                <w:lang w:val="pt-BR"/>
              </w:rPr>
              <w:t> </w:t>
            </w:r>
            <w:r w:rsidRPr="00EA151A">
              <w:rPr>
                <w:rFonts w:cs="Tahoma"/>
                <w:lang w:val="pt-BR"/>
              </w:rPr>
              <w:t>para</w:t>
            </w:r>
            <w:r w:rsidR="00E24666">
              <w:rPr>
                <w:rFonts w:cs="Tahoma"/>
                <w:lang w:val="pt-BR"/>
              </w:rPr>
              <w:t> </w:t>
            </w:r>
            <w:r w:rsidRPr="00EA151A">
              <w:rPr>
                <w:rFonts w:cs="Tahoma"/>
                <w:lang w:val="pt-BR"/>
              </w:rPr>
              <w:t>Parceiros</w:t>
            </w:r>
            <w:r w:rsidR="00E24666">
              <w:rPr>
                <w:rFonts w:cs="Tahoma"/>
                <w:lang w:val="pt-BR"/>
              </w:rPr>
              <w:t> </w:t>
            </w:r>
            <w:r w:rsidRPr="00EA151A">
              <w:rPr>
                <w:rFonts w:cs="Tahoma"/>
                <w:lang w:val="pt-BR"/>
              </w:rPr>
              <w:t>do SharePoint</w:t>
            </w:r>
            <w:r w:rsidR="00003D47">
              <w:rPr>
                <w:rFonts w:cs="Tahoma"/>
                <w:lang w:val="pt-BR"/>
              </w:rPr>
              <w:t> </w:t>
            </w:r>
            <w:r w:rsidRPr="00EA151A">
              <w:rPr>
                <w:rFonts w:cs="Tahoma"/>
                <w:lang w:val="pt-BR"/>
              </w:rPr>
              <w:t>Online*</w:t>
            </w:r>
          </w:p>
          <w:p w:rsidR="00776E3B" w:rsidRPr="00EA151A" w:rsidRDefault="00817F04" w:rsidP="00E24666">
            <w:pPr>
              <w:numPr>
                <w:ilvl w:val="0"/>
                <w:numId w:val="6"/>
              </w:numPr>
              <w:spacing w:before="80"/>
              <w:ind w:left="720"/>
              <w:jc w:val="both"/>
              <w:rPr>
                <w:rFonts w:cs="Tahoma"/>
              </w:rPr>
            </w:pPr>
            <w:r w:rsidRPr="00EA151A">
              <w:rPr>
                <w:rFonts w:cs="Tahoma"/>
                <w:lang w:val="pt-BR"/>
              </w:rPr>
              <w:t>Serviços do Windows Azure*</w:t>
            </w:r>
          </w:p>
          <w:p w:rsidR="00456002" w:rsidRPr="00EA151A" w:rsidRDefault="00817F04" w:rsidP="00E24666">
            <w:pPr>
              <w:numPr>
                <w:ilvl w:val="0"/>
                <w:numId w:val="6"/>
              </w:numPr>
              <w:spacing w:before="80"/>
              <w:ind w:left="720"/>
              <w:jc w:val="both"/>
              <w:rPr>
                <w:rFonts w:cs="Tahoma"/>
              </w:rPr>
            </w:pPr>
            <w:r w:rsidRPr="00EA151A">
              <w:rPr>
                <w:rFonts w:cs="Tahoma"/>
                <w:lang w:val="pt-BR"/>
              </w:rPr>
              <w:t>Windows Intune</w:t>
            </w:r>
          </w:p>
          <w:p w:rsidR="00456002" w:rsidRPr="00EA151A" w:rsidRDefault="00817F04" w:rsidP="00E24666">
            <w:pPr>
              <w:numPr>
                <w:ilvl w:val="0"/>
                <w:numId w:val="6"/>
              </w:numPr>
              <w:spacing w:before="80"/>
              <w:ind w:left="720"/>
              <w:jc w:val="both"/>
              <w:rPr>
                <w:rFonts w:cs="Tahoma"/>
              </w:rPr>
            </w:pPr>
            <w:r w:rsidRPr="00EA151A">
              <w:rPr>
                <w:rFonts w:cs="Tahoma"/>
                <w:lang w:val="pt-BR"/>
              </w:rPr>
              <w:t>Windows Intune Complementar*</w:t>
            </w:r>
          </w:p>
          <w:p w:rsidR="00E07BB2" w:rsidRPr="00EA151A" w:rsidRDefault="00C85317" w:rsidP="00E24666">
            <w:pPr>
              <w:numPr>
                <w:ilvl w:val="0"/>
                <w:numId w:val="6"/>
              </w:numPr>
              <w:spacing w:before="80"/>
              <w:ind w:left="720"/>
              <w:jc w:val="both"/>
              <w:rPr>
                <w:rFonts w:cs="Tahoma"/>
              </w:rPr>
            </w:pPr>
            <w:r w:rsidRPr="00EA151A">
              <w:rPr>
                <w:rFonts w:cs="Tahoma"/>
                <w:lang w:val="pt-BR"/>
              </w:rPr>
              <w:t>Microsoft Dynamics CRM Online*</w:t>
            </w:r>
          </w:p>
        </w:tc>
      </w:tr>
    </w:tbl>
    <w:p w:rsidR="00776E3B" w:rsidRPr="00EA151A" w:rsidRDefault="00817F04" w:rsidP="00776E3B">
      <w:pPr>
        <w:tabs>
          <w:tab w:val="left" w:pos="360"/>
        </w:tabs>
        <w:ind w:left="720"/>
        <w:rPr>
          <w:rFonts w:cs="Tahoma"/>
        </w:rPr>
      </w:pPr>
      <w:r w:rsidRPr="00EA151A">
        <w:rPr>
          <w:rFonts w:cs="Tahoma"/>
          <w:i/>
          <w:sz w:val="16"/>
          <w:lang w:val="pt-BR"/>
        </w:rPr>
        <w:t>* Produto Adicional</w:t>
      </w:r>
    </w:p>
    <w:p w:rsidR="00AB417F" w:rsidRDefault="00AB417F">
      <w:pPr>
        <w:rPr>
          <w:rFonts w:cs="Tahoma"/>
          <w:b/>
          <w:caps/>
          <w:color w:val="000000"/>
          <w:sz w:val="36"/>
          <w:szCs w:val="20"/>
          <w:lang w:val="pt-BR" w:eastAsia="x-none"/>
        </w:rPr>
      </w:pPr>
      <w:r>
        <w:rPr>
          <w:rFonts w:cs="Tahoma"/>
          <w:lang w:val="pt-BR" w:eastAsia="x-none"/>
        </w:rPr>
        <w:br w:type="page"/>
      </w:r>
    </w:p>
    <w:p w:rsidR="000C4CE5" w:rsidRPr="00D87C99" w:rsidRDefault="000C4CE5" w:rsidP="000C2842">
      <w:pPr>
        <w:pStyle w:val="Heading1"/>
        <w:rPr>
          <w:rFonts w:cs="Tahoma"/>
          <w:lang w:val="pt-BR"/>
        </w:rPr>
      </w:pPr>
      <w:bookmarkStart w:id="749" w:name="_Toc534481634"/>
      <w:r w:rsidRPr="00EA151A">
        <w:rPr>
          <w:rFonts w:cs="Tahoma"/>
          <w:lang w:val="pt-BR" w:eastAsia="x-none"/>
        </w:rPr>
        <w:lastRenderedPageBreak/>
        <w:t>seção 4 – tipos de licença e valores</w:t>
      </w:r>
      <w:bookmarkEnd w:id="749"/>
      <w:r w:rsidRPr="00D87C99">
        <w:rPr>
          <w:rFonts w:cs="Tahoma"/>
          <w:lang w:val="pt-BR"/>
        </w:rPr>
        <w:t xml:space="preserve"> </w:t>
      </w:r>
    </w:p>
    <w:p w:rsidR="000C4CE5" w:rsidRPr="00D87C99" w:rsidRDefault="000C4CE5">
      <w:pPr>
        <w:pStyle w:val="Heading2"/>
        <w:ind w:left="0" w:right="720"/>
        <w:rPr>
          <w:rFonts w:ascii="Tahoma" w:hAnsi="Tahoma" w:cs="Tahoma"/>
          <w:lang w:val="pt-BR"/>
        </w:rPr>
      </w:pPr>
    </w:p>
    <w:p w:rsidR="000C4CE5" w:rsidRPr="00D87C99" w:rsidRDefault="000C4CE5" w:rsidP="00456002">
      <w:pPr>
        <w:pStyle w:val="Heading2"/>
        <w:tabs>
          <w:tab w:val="left" w:pos="90"/>
        </w:tabs>
        <w:ind w:left="0" w:right="720"/>
        <w:rPr>
          <w:rFonts w:ascii="Tahoma" w:hAnsi="Tahoma" w:cs="Tahoma"/>
          <w:lang w:val="pt-BR"/>
        </w:rPr>
      </w:pPr>
      <w:bookmarkStart w:id="750" w:name="_Toc336338198"/>
      <w:bookmarkStart w:id="751" w:name="_Toc534481635"/>
      <w:bookmarkEnd w:id="750"/>
      <w:r w:rsidRPr="00EA151A">
        <w:rPr>
          <w:rFonts w:ascii="Tahoma" w:hAnsi="Tahoma" w:cs="Tahoma"/>
          <w:lang w:val="pt-BR" w:eastAsia="x-none"/>
        </w:rPr>
        <w:t>Valores</w:t>
      </w:r>
      <w:bookmarkEnd w:id="751"/>
      <w:r w:rsidRPr="00D87C99">
        <w:rPr>
          <w:rFonts w:ascii="Tahoma" w:hAnsi="Tahoma" w:cs="Tahoma"/>
          <w:lang w:val="pt-BR"/>
        </w:rPr>
        <w:t xml:space="preserve"> </w:t>
      </w:r>
    </w:p>
    <w:p w:rsidR="000C4CE5" w:rsidRPr="00D87C99" w:rsidRDefault="000C4CE5" w:rsidP="00ED589D">
      <w:pPr>
        <w:ind w:right="720"/>
        <w:rPr>
          <w:rFonts w:cs="Tahoma"/>
          <w:lang w:val="pt-BR"/>
        </w:rPr>
      </w:pPr>
    </w:p>
    <w:p w:rsidR="000C4CE5" w:rsidRPr="00D87C99" w:rsidRDefault="000C4CE5" w:rsidP="002E1E64">
      <w:pPr>
        <w:pStyle w:val="AppendixBodyText"/>
        <w:spacing w:after="0"/>
        <w:rPr>
          <w:rFonts w:ascii="Tahoma" w:hAnsi="Tahoma" w:cs="Tahoma"/>
          <w:lang w:val="pt-BR"/>
        </w:rPr>
      </w:pPr>
      <w:r w:rsidRPr="00EA151A">
        <w:rPr>
          <w:rFonts w:ascii="Tahoma" w:hAnsi="Tahoma" w:cs="Tahoma"/>
          <w:sz w:val="18"/>
          <w:lang w:val="pt-BR" w:eastAsia="ja-JP"/>
        </w:rPr>
        <w:t>Este tipo de produto está disponível para alguns Serviços Online e produtos de software.</w:t>
      </w:r>
      <w:r w:rsidR="00E11639" w:rsidRPr="00D87C99">
        <w:rPr>
          <w:rFonts w:ascii="Tahoma" w:hAnsi="Tahoma" w:cs="Tahoma"/>
          <w:lang w:val="pt-BR"/>
        </w:rPr>
        <w:t xml:space="preserve"> </w:t>
      </w:r>
      <w:r w:rsidRPr="00EA151A">
        <w:rPr>
          <w:rFonts w:ascii="Tahoma" w:hAnsi="Tahoma" w:cs="Tahoma"/>
          <w:sz w:val="18"/>
          <w:lang w:val="pt-BR"/>
        </w:rPr>
        <w:t>Ele não é específico dessa</w:t>
      </w:r>
      <w:r w:rsidR="00F83DDD">
        <w:rPr>
          <w:rFonts w:ascii="Tahoma" w:hAnsi="Tahoma" w:cs="Tahoma"/>
          <w:sz w:val="18"/>
          <w:lang w:val="pt-BR"/>
        </w:rPr>
        <w:t> </w:t>
      </w:r>
      <w:r w:rsidRPr="00EA151A">
        <w:rPr>
          <w:rFonts w:ascii="Tahoma" w:hAnsi="Tahoma" w:cs="Tahoma"/>
          <w:sz w:val="18"/>
          <w:lang w:val="pt-BR"/>
        </w:rPr>
        <w:t>versão.</w:t>
      </w:r>
      <w:r w:rsidR="00E11639" w:rsidRPr="00D87C99">
        <w:rPr>
          <w:rFonts w:ascii="Tahoma" w:hAnsi="Tahoma" w:cs="Tahoma"/>
          <w:lang w:val="pt-BR"/>
        </w:rPr>
        <w:t xml:space="preserve"> </w:t>
      </w:r>
      <w:r w:rsidRPr="00EA151A">
        <w:rPr>
          <w:rFonts w:ascii="Tahoma" w:hAnsi="Tahoma" w:cs="Tahoma"/>
          <w:sz w:val="18"/>
          <w:lang w:val="pt-BR"/>
        </w:rPr>
        <w:t>Pode estar associado a custos de instalação ou outras ofertas, como pacotes de ativação.</w:t>
      </w:r>
      <w:r w:rsidR="00E11639" w:rsidRPr="00D87C99">
        <w:rPr>
          <w:rFonts w:ascii="Tahoma" w:hAnsi="Tahoma" w:cs="Tahoma"/>
          <w:lang w:val="pt-BR"/>
        </w:rPr>
        <w:t xml:space="preserve"> </w:t>
      </w:r>
      <w:r w:rsidRPr="00EA151A">
        <w:rPr>
          <w:rFonts w:ascii="Tahoma" w:hAnsi="Tahoma" w:cs="Tahoma"/>
          <w:sz w:val="18"/>
          <w:lang w:val="pt-BR"/>
        </w:rPr>
        <w:t>Em geral, ele</w:t>
      </w:r>
      <w:r w:rsidR="00F83DDD">
        <w:rPr>
          <w:rFonts w:ascii="Tahoma" w:hAnsi="Tahoma" w:cs="Tahoma"/>
          <w:sz w:val="18"/>
          <w:lang w:val="pt-BR"/>
        </w:rPr>
        <w:t> </w:t>
      </w:r>
      <w:r w:rsidRPr="00EA151A">
        <w:rPr>
          <w:rFonts w:ascii="Tahoma" w:hAnsi="Tahoma" w:cs="Tahoma"/>
          <w:sz w:val="18"/>
          <w:lang w:val="pt-BR"/>
        </w:rPr>
        <w:t>não confere direitos para usar um produto ou serviço online,</w:t>
      </w:r>
      <w:r w:rsidR="00E11639" w:rsidRPr="00D87C99">
        <w:rPr>
          <w:rFonts w:ascii="Tahoma" w:hAnsi="Tahoma" w:cs="Tahoma"/>
          <w:lang w:val="pt-BR"/>
        </w:rPr>
        <w:t xml:space="preserve"> </w:t>
      </w:r>
      <w:r w:rsidRPr="00EA151A">
        <w:rPr>
          <w:rFonts w:ascii="Tahoma" w:hAnsi="Tahoma" w:cs="Tahoma"/>
          <w:sz w:val="18"/>
          <w:lang w:val="pt-BR"/>
        </w:rPr>
        <w:t>como também não proporciona nenhum benefício nem cumpre nenhuma finalidade fora do serviço ou software ao qual corresponde.</w:t>
      </w:r>
      <w:r w:rsidR="00E11639" w:rsidRPr="00D87C99">
        <w:rPr>
          <w:rFonts w:ascii="Tahoma" w:hAnsi="Tahoma" w:cs="Tahoma"/>
          <w:lang w:val="pt-BR"/>
        </w:rPr>
        <w:t xml:space="preserve"> </w:t>
      </w:r>
      <w:r w:rsidRPr="00EA151A">
        <w:rPr>
          <w:rFonts w:ascii="Tahoma" w:hAnsi="Tahoma" w:cs="Tahoma"/>
          <w:sz w:val="18"/>
          <w:lang w:val="pt-BR"/>
        </w:rPr>
        <w:t>Estão disponíveis nos seguintes programas:</w:t>
      </w:r>
      <w:r w:rsidRPr="00D87C99">
        <w:rPr>
          <w:rFonts w:ascii="Tahoma" w:hAnsi="Tahoma" w:cs="Tahoma"/>
          <w:sz w:val="18"/>
          <w:lang w:val="pt-BR" w:eastAsia="ja-JP"/>
        </w:rPr>
        <w:t xml:space="preserve"> </w:t>
      </w:r>
      <w:r w:rsidRPr="00EA151A">
        <w:rPr>
          <w:rFonts w:ascii="Tahoma" w:hAnsi="Tahoma" w:cs="Tahoma"/>
          <w:sz w:val="18"/>
          <w:lang w:val="pt-BR"/>
        </w:rPr>
        <w:t>Open, Open Value, Open Value Subscription, Select e Select Plus.</w:t>
      </w:r>
    </w:p>
    <w:p w:rsidR="000C4CE5" w:rsidRPr="00D87C99" w:rsidRDefault="000C4CE5" w:rsidP="0014632E">
      <w:pPr>
        <w:ind w:right="720"/>
        <w:rPr>
          <w:rFonts w:cs="Tahoma"/>
          <w:lang w:val="pt-BR"/>
        </w:rPr>
      </w:pPr>
    </w:p>
    <w:p w:rsidR="000C4CE5" w:rsidRPr="00D87C99" w:rsidRDefault="000C4CE5" w:rsidP="00456002">
      <w:pPr>
        <w:pStyle w:val="Heading2"/>
        <w:tabs>
          <w:tab w:val="left" w:pos="90"/>
        </w:tabs>
        <w:ind w:left="0" w:right="720"/>
        <w:rPr>
          <w:rFonts w:ascii="Tahoma" w:hAnsi="Tahoma" w:cs="Tahoma"/>
          <w:lang w:val="pt-BR"/>
        </w:rPr>
      </w:pPr>
      <w:bookmarkStart w:id="752" w:name="_Toc323819648"/>
      <w:bookmarkStart w:id="753" w:name="_Toc336338199"/>
      <w:bookmarkStart w:id="754" w:name="_Toc534481636"/>
      <w:bookmarkEnd w:id="752"/>
      <w:bookmarkEnd w:id="753"/>
      <w:r w:rsidRPr="00EA151A">
        <w:rPr>
          <w:rFonts w:ascii="Tahoma" w:hAnsi="Tahoma" w:cs="Tahoma"/>
          <w:lang w:val="pt-BR" w:eastAsia="x-none"/>
        </w:rPr>
        <w:t>Licença</w:t>
      </w:r>
      <w:bookmarkEnd w:id="754"/>
    </w:p>
    <w:p w:rsidR="000C4CE5" w:rsidRPr="00D87C99" w:rsidRDefault="000C4CE5" w:rsidP="00ED589D">
      <w:pPr>
        <w:pStyle w:val="AppendixIndent"/>
        <w:tabs>
          <w:tab w:val="left" w:pos="90"/>
        </w:tabs>
        <w:spacing w:before="0"/>
        <w:ind w:left="0" w:right="720"/>
        <w:rPr>
          <w:rFonts w:ascii="Tahoma" w:hAnsi="Tahoma" w:cs="Tahoma"/>
          <w:lang w:val="pt-BR"/>
        </w:rPr>
      </w:pPr>
    </w:p>
    <w:p w:rsidR="000C4CE5" w:rsidRPr="00EA151A" w:rsidRDefault="000C4CE5" w:rsidP="002E1E64">
      <w:pPr>
        <w:pStyle w:val="AppendixBodyText"/>
        <w:spacing w:after="0"/>
        <w:rPr>
          <w:rFonts w:ascii="Tahoma" w:hAnsi="Tahoma" w:cs="Tahoma"/>
        </w:rPr>
      </w:pPr>
      <w:r w:rsidRPr="00EA151A">
        <w:rPr>
          <w:rFonts w:ascii="Tahoma" w:hAnsi="Tahoma" w:cs="Tahoma"/>
          <w:sz w:val="18"/>
          <w:lang w:val="pt-BR" w:eastAsia="ja-JP"/>
        </w:rPr>
        <w:t>Este tipo de produto é específico à versão e confere o direito de executar a versão do produto para a qual foi solicitado.</w:t>
      </w:r>
      <w:r w:rsidRPr="00D87C99">
        <w:rPr>
          <w:rFonts w:ascii="Tahoma" w:hAnsi="Tahoma" w:cs="Tahoma"/>
          <w:sz w:val="18"/>
          <w:lang w:val="pt-BR" w:eastAsia="ja-JP"/>
        </w:rPr>
        <w:t xml:space="preserve"> </w:t>
      </w:r>
      <w:r w:rsidRPr="00EA151A">
        <w:rPr>
          <w:rFonts w:ascii="Tahoma" w:hAnsi="Tahoma" w:cs="Tahoma"/>
          <w:sz w:val="18"/>
          <w:lang w:val="pt-BR" w:eastAsia="ja-JP"/>
        </w:rPr>
        <w:t>Estão disponíveis nos seguintes programas:</w:t>
      </w:r>
      <w:r w:rsidRPr="00EA151A">
        <w:rPr>
          <w:rFonts w:ascii="Tahoma" w:hAnsi="Tahoma" w:cs="Tahoma"/>
          <w:sz w:val="18"/>
          <w:lang w:eastAsia="ja-JP"/>
        </w:rPr>
        <w:t xml:space="preserve"> </w:t>
      </w:r>
    </w:p>
    <w:p w:rsidR="000C4CE5" w:rsidRPr="00EA151A" w:rsidRDefault="000C4CE5" w:rsidP="0014632E">
      <w:pPr>
        <w:pStyle w:val="AppendixIndent"/>
        <w:tabs>
          <w:tab w:val="left" w:pos="90"/>
        </w:tabs>
        <w:spacing w:before="0"/>
        <w:ind w:left="0" w:right="720"/>
        <w:rPr>
          <w:rFonts w:ascii="Tahoma" w:hAnsi="Tahoma" w:cs="Tahoma"/>
        </w:rPr>
      </w:pPr>
    </w:p>
    <w:p w:rsidR="000C4CE5" w:rsidRPr="00EA151A" w:rsidRDefault="000C4CE5" w:rsidP="008737A3">
      <w:pPr>
        <w:pStyle w:val="AppendixBulletIndent"/>
        <w:numPr>
          <w:ilvl w:val="0"/>
          <w:numId w:val="30"/>
        </w:numPr>
        <w:tabs>
          <w:tab w:val="left" w:pos="90"/>
        </w:tabs>
        <w:spacing w:after="60"/>
        <w:ind w:left="1440" w:right="720"/>
        <w:rPr>
          <w:rFonts w:ascii="Tahoma" w:hAnsi="Tahoma" w:cs="Tahoma"/>
        </w:rPr>
      </w:pPr>
      <w:r w:rsidRPr="00EA151A">
        <w:rPr>
          <w:rFonts w:ascii="Tahoma" w:hAnsi="Tahoma" w:cs="Tahoma"/>
          <w:sz w:val="18"/>
          <w:lang w:val="pt-BR"/>
        </w:rPr>
        <w:t>Licença Open</w:t>
      </w:r>
    </w:p>
    <w:p w:rsidR="000C4CE5" w:rsidRPr="00D87C99" w:rsidRDefault="000C4CE5" w:rsidP="008737A3">
      <w:pPr>
        <w:pStyle w:val="AppendixBulletIndent"/>
        <w:numPr>
          <w:ilvl w:val="0"/>
          <w:numId w:val="30"/>
        </w:numPr>
        <w:tabs>
          <w:tab w:val="left" w:pos="90"/>
        </w:tabs>
        <w:spacing w:after="60"/>
        <w:ind w:left="1440" w:right="720"/>
        <w:rPr>
          <w:rFonts w:ascii="Tahoma" w:hAnsi="Tahoma" w:cs="Tahoma"/>
          <w:lang w:val="pt-BR"/>
        </w:rPr>
      </w:pPr>
      <w:r w:rsidRPr="00EA151A">
        <w:rPr>
          <w:rFonts w:ascii="Tahoma" w:hAnsi="Tahoma" w:cs="Tahoma"/>
          <w:sz w:val="18"/>
          <w:lang w:val="pt-BR"/>
        </w:rPr>
        <w:t>Open Value Subscription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r w:rsidRPr="00D87C99">
        <w:rPr>
          <w:rFonts w:ascii="Tahoma" w:hAnsi="Tahoma" w:cs="Tahoma"/>
          <w:lang w:val="pt-BR"/>
        </w:rPr>
        <w:t xml:space="preserve"> </w:t>
      </w:r>
    </w:p>
    <w:p w:rsidR="000C4CE5" w:rsidRPr="00EA151A" w:rsidRDefault="000C4CE5" w:rsidP="008737A3">
      <w:pPr>
        <w:pStyle w:val="AppendixBulletIndent"/>
        <w:numPr>
          <w:ilvl w:val="0"/>
          <w:numId w:val="30"/>
        </w:numPr>
        <w:tabs>
          <w:tab w:val="left" w:pos="90"/>
        </w:tabs>
        <w:spacing w:after="60"/>
        <w:ind w:left="1440" w:right="720"/>
        <w:rPr>
          <w:rFonts w:ascii="Tahoma" w:hAnsi="Tahoma" w:cs="Tahoma"/>
        </w:rPr>
      </w:pPr>
      <w:r w:rsidRPr="00EA151A">
        <w:rPr>
          <w:rFonts w:ascii="Tahoma" w:hAnsi="Tahoma" w:cs="Tahoma"/>
          <w:sz w:val="18"/>
          <w:lang w:val="pt-BR"/>
        </w:rPr>
        <w:t>Select</w:t>
      </w:r>
    </w:p>
    <w:p w:rsidR="000C4CE5" w:rsidRPr="00EA151A" w:rsidRDefault="000C4CE5" w:rsidP="008737A3">
      <w:pPr>
        <w:pStyle w:val="AppendixBulletIndent"/>
        <w:numPr>
          <w:ilvl w:val="0"/>
          <w:numId w:val="30"/>
        </w:numPr>
        <w:tabs>
          <w:tab w:val="left" w:pos="90"/>
        </w:tabs>
        <w:spacing w:after="60"/>
        <w:ind w:left="1440" w:right="720"/>
        <w:rPr>
          <w:rFonts w:ascii="Tahoma" w:hAnsi="Tahoma" w:cs="Tahoma"/>
        </w:rPr>
      </w:pPr>
      <w:r w:rsidRPr="00EA151A">
        <w:rPr>
          <w:rFonts w:ascii="Tahoma" w:hAnsi="Tahoma" w:cs="Tahoma"/>
          <w:sz w:val="18"/>
          <w:lang w:val="pt-BR"/>
        </w:rPr>
        <w:t>Select Plus</w:t>
      </w:r>
    </w:p>
    <w:p w:rsidR="000C4CE5" w:rsidRPr="00D87C99" w:rsidRDefault="000C4CE5" w:rsidP="008737A3">
      <w:pPr>
        <w:pStyle w:val="AppendixBulletIndent"/>
        <w:numPr>
          <w:ilvl w:val="0"/>
          <w:numId w:val="30"/>
        </w:numPr>
        <w:tabs>
          <w:tab w:val="left" w:pos="90"/>
        </w:tabs>
        <w:spacing w:after="60"/>
        <w:ind w:left="1440" w:right="720"/>
        <w:rPr>
          <w:rFonts w:ascii="Tahoma" w:hAnsi="Tahoma" w:cs="Tahoma"/>
          <w:lang w:val="pt-BR"/>
        </w:rPr>
      </w:pPr>
      <w:r w:rsidRPr="00EA151A">
        <w:rPr>
          <w:rFonts w:ascii="Tahoma" w:hAnsi="Tahoma" w:cs="Tahoma"/>
          <w:sz w:val="18"/>
          <w:lang w:val="pt-BR"/>
        </w:rPr>
        <w:t>Contrato School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8737A3">
      <w:pPr>
        <w:pStyle w:val="AppendixBulletIndent"/>
        <w:numPr>
          <w:ilvl w:val="0"/>
          <w:numId w:val="30"/>
        </w:numPr>
        <w:tabs>
          <w:tab w:val="left" w:pos="90"/>
        </w:tabs>
        <w:spacing w:after="60"/>
        <w:ind w:left="1440" w:right="720"/>
        <w:rPr>
          <w:rFonts w:ascii="Tahoma" w:hAnsi="Tahoma" w:cs="Tahoma"/>
          <w:lang w:val="pt-BR"/>
        </w:rPr>
      </w:pPr>
      <w:r w:rsidRPr="00EA151A">
        <w:rPr>
          <w:rFonts w:ascii="Tahoma" w:hAnsi="Tahoma" w:cs="Tahoma"/>
          <w:sz w:val="18"/>
          <w:lang w:val="pt-BR"/>
        </w:rPr>
        <w:t>EES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2E1E64">
      <w:pPr>
        <w:pStyle w:val="AppendixBulletIndent"/>
        <w:numPr>
          <w:ilvl w:val="0"/>
          <w:numId w:val="30"/>
        </w:numPr>
        <w:tabs>
          <w:tab w:val="left" w:pos="90"/>
        </w:tabs>
        <w:ind w:left="1440"/>
        <w:rPr>
          <w:rFonts w:ascii="Tahoma" w:hAnsi="Tahoma" w:cs="Tahoma"/>
          <w:lang w:val="pt-BR"/>
        </w:rPr>
      </w:pPr>
      <w:r w:rsidRPr="00EA151A">
        <w:rPr>
          <w:rFonts w:ascii="Tahoma" w:hAnsi="Tahoma" w:cs="Tahoma"/>
          <w:sz w:val="18"/>
          <w:lang w:val="pt-BR"/>
        </w:rPr>
        <w:t>Contrato Enterprise Subscription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14632E">
      <w:pPr>
        <w:pStyle w:val="AppendixIndent"/>
        <w:tabs>
          <w:tab w:val="left" w:pos="90"/>
        </w:tabs>
        <w:spacing w:before="0"/>
        <w:ind w:left="0" w:right="720"/>
        <w:rPr>
          <w:rFonts w:ascii="Tahoma" w:hAnsi="Tahoma" w:cs="Tahoma"/>
          <w:lang w:val="pt-BR"/>
        </w:rPr>
      </w:pPr>
    </w:p>
    <w:p w:rsidR="000C4CE5" w:rsidRPr="00D87C99" w:rsidRDefault="000C4CE5" w:rsidP="002E1E64">
      <w:pPr>
        <w:pStyle w:val="AppendixBodyText"/>
        <w:spacing w:after="0"/>
        <w:rPr>
          <w:rFonts w:ascii="Tahoma" w:hAnsi="Tahoma" w:cs="Tahoma"/>
          <w:lang w:val="pt-BR"/>
        </w:rPr>
      </w:pPr>
      <w:r w:rsidRPr="00EA151A">
        <w:rPr>
          <w:rFonts w:ascii="Tahoma" w:hAnsi="Tahoma" w:cs="Tahoma"/>
          <w:sz w:val="18"/>
          <w:lang w:val="pt-BR" w:eastAsia="ja-JP"/>
        </w:rPr>
        <w:t>Não há pré-requisitos para um cliente adquirir uma Licença nos programas Licença Open, Licença Select e</w:t>
      </w:r>
      <w:r w:rsidR="001007DF">
        <w:rPr>
          <w:rFonts w:ascii="Tahoma" w:hAnsi="Tahoma" w:cs="Tahoma"/>
          <w:sz w:val="18"/>
          <w:lang w:val="pt-BR" w:eastAsia="ja-JP"/>
        </w:rPr>
        <w:t> </w:t>
      </w:r>
      <w:r w:rsidRPr="00EA151A">
        <w:rPr>
          <w:rFonts w:ascii="Tahoma" w:hAnsi="Tahoma" w:cs="Tahoma"/>
          <w:sz w:val="18"/>
          <w:lang w:val="pt-BR" w:eastAsia="ja-JP"/>
        </w:rPr>
        <w:t>Select</w:t>
      </w:r>
      <w:r w:rsidR="00F83DDD">
        <w:rPr>
          <w:rFonts w:ascii="Tahoma" w:hAnsi="Tahoma" w:cs="Tahoma"/>
          <w:sz w:val="18"/>
          <w:lang w:val="pt-BR" w:eastAsia="ja-JP"/>
        </w:rPr>
        <w:t> </w:t>
      </w:r>
      <w:r w:rsidRPr="00EA151A">
        <w:rPr>
          <w:rFonts w:ascii="Tahoma" w:hAnsi="Tahoma" w:cs="Tahoma"/>
          <w:sz w:val="18"/>
          <w:lang w:val="pt-BR" w:eastAsia="ja-JP"/>
        </w:rPr>
        <w:t>Plus.</w:t>
      </w:r>
      <w:r w:rsidR="00F83DDD" w:rsidRPr="00D87C99">
        <w:rPr>
          <w:rFonts w:ascii="Tahoma" w:hAnsi="Tahoma" w:cs="Tahoma"/>
          <w:lang w:val="pt-BR"/>
        </w:rPr>
        <w:t> </w:t>
      </w:r>
      <w:r w:rsidRPr="00EA151A">
        <w:rPr>
          <w:rFonts w:ascii="Tahoma" w:hAnsi="Tahoma" w:cs="Tahoma"/>
          <w:sz w:val="18"/>
          <w:lang w:val="pt-BR"/>
        </w:rPr>
        <w:t>Consulte o contrato específico do programa para saber as regras de qualificação que regem o</w:t>
      </w:r>
      <w:r w:rsidR="001007DF">
        <w:rPr>
          <w:rFonts w:ascii="Tahoma" w:hAnsi="Tahoma" w:cs="Tahoma"/>
          <w:sz w:val="18"/>
          <w:lang w:val="pt-BR"/>
        </w:rPr>
        <w:t> </w:t>
      </w:r>
      <w:r w:rsidRPr="00EA151A">
        <w:rPr>
          <w:rFonts w:ascii="Tahoma" w:hAnsi="Tahoma" w:cs="Tahoma"/>
          <w:sz w:val="18"/>
          <w:lang w:val="pt-BR"/>
        </w:rPr>
        <w:t>pedido</w:t>
      </w:r>
      <w:r w:rsidR="00F83DDD">
        <w:rPr>
          <w:rFonts w:ascii="Tahoma" w:hAnsi="Tahoma" w:cs="Tahoma"/>
          <w:sz w:val="18"/>
          <w:lang w:val="pt-BR"/>
        </w:rPr>
        <w:t> </w:t>
      </w:r>
      <w:r w:rsidRPr="00EA151A">
        <w:rPr>
          <w:rFonts w:ascii="Tahoma" w:hAnsi="Tahoma" w:cs="Tahoma"/>
          <w:sz w:val="18"/>
          <w:lang w:val="pt-BR"/>
        </w:rPr>
        <w:t>de</w:t>
      </w:r>
      <w:r w:rsidR="00F83DDD">
        <w:rPr>
          <w:rFonts w:ascii="Tahoma" w:hAnsi="Tahoma" w:cs="Tahoma"/>
          <w:sz w:val="18"/>
          <w:lang w:val="pt-BR"/>
        </w:rPr>
        <w:t> </w:t>
      </w:r>
      <w:r w:rsidRPr="00EA151A">
        <w:rPr>
          <w:rFonts w:ascii="Tahoma" w:hAnsi="Tahoma" w:cs="Tahoma"/>
          <w:sz w:val="18"/>
          <w:lang w:val="pt-BR"/>
        </w:rPr>
        <w:t>uma</w:t>
      </w:r>
      <w:r w:rsidR="00F83DDD">
        <w:rPr>
          <w:rFonts w:ascii="Tahoma" w:hAnsi="Tahoma" w:cs="Tahoma"/>
          <w:sz w:val="18"/>
          <w:lang w:val="pt-BR"/>
        </w:rPr>
        <w:t> </w:t>
      </w:r>
      <w:r w:rsidRPr="00EA151A">
        <w:rPr>
          <w:rFonts w:ascii="Tahoma" w:hAnsi="Tahoma" w:cs="Tahoma"/>
          <w:sz w:val="18"/>
          <w:lang w:val="pt-BR"/>
        </w:rPr>
        <w:t>licença perpétua através de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14632E">
      <w:pPr>
        <w:pStyle w:val="AppendixIndent"/>
        <w:tabs>
          <w:tab w:val="left" w:pos="90"/>
        </w:tabs>
        <w:spacing w:before="0"/>
        <w:ind w:left="0" w:right="720"/>
        <w:rPr>
          <w:rFonts w:ascii="Tahoma" w:hAnsi="Tahoma" w:cs="Tahoma"/>
          <w:lang w:val="pt-BR"/>
        </w:rPr>
      </w:pPr>
    </w:p>
    <w:p w:rsidR="000C4CE5" w:rsidRPr="00D87C99" w:rsidRDefault="000C4CE5" w:rsidP="00456002">
      <w:pPr>
        <w:pStyle w:val="Heading2"/>
        <w:tabs>
          <w:tab w:val="left" w:pos="90"/>
        </w:tabs>
        <w:ind w:left="0" w:right="720"/>
        <w:rPr>
          <w:rFonts w:ascii="Tahoma" w:hAnsi="Tahoma" w:cs="Tahoma"/>
          <w:lang w:val="pt-BR"/>
        </w:rPr>
      </w:pPr>
      <w:bookmarkStart w:id="755" w:name="_Toc323819649"/>
      <w:bookmarkStart w:id="756" w:name="_Toc336338200"/>
      <w:bookmarkStart w:id="757" w:name="_Toc534481637"/>
      <w:bookmarkEnd w:id="755"/>
      <w:bookmarkEnd w:id="756"/>
      <w:r w:rsidRPr="00EA151A">
        <w:rPr>
          <w:rFonts w:ascii="Tahoma" w:hAnsi="Tahoma" w:cs="Tahoma"/>
          <w:lang w:val="pt-BR" w:eastAsia="x-none"/>
        </w:rPr>
        <w:t>Licença e Software Assurance</w:t>
      </w:r>
      <w:bookmarkEnd w:id="757"/>
      <w:r w:rsidRPr="00D87C99">
        <w:rPr>
          <w:rFonts w:ascii="Tahoma" w:hAnsi="Tahoma" w:cs="Tahoma"/>
          <w:lang w:val="pt-BR"/>
        </w:rPr>
        <w:t xml:space="preserve"> </w:t>
      </w:r>
    </w:p>
    <w:p w:rsidR="000C4CE5" w:rsidRPr="00D87C99" w:rsidRDefault="000C4CE5" w:rsidP="00ED589D">
      <w:pPr>
        <w:pStyle w:val="AppendixIndent"/>
        <w:tabs>
          <w:tab w:val="left" w:pos="90"/>
        </w:tabs>
        <w:spacing w:before="0"/>
        <w:ind w:left="0" w:right="720"/>
        <w:rPr>
          <w:rFonts w:ascii="Tahoma" w:hAnsi="Tahoma" w:cs="Tahoma"/>
          <w:lang w:val="pt-BR"/>
        </w:rPr>
      </w:pPr>
    </w:p>
    <w:p w:rsidR="000C4CE5" w:rsidRPr="000C13BE" w:rsidRDefault="000C4CE5" w:rsidP="002E1E64">
      <w:pPr>
        <w:pStyle w:val="AppendixBodyText"/>
        <w:spacing w:after="0"/>
        <w:rPr>
          <w:rFonts w:ascii="Tahoma" w:hAnsi="Tahoma" w:cs="Tahoma"/>
          <w:lang w:val="pt-BR"/>
        </w:rPr>
      </w:pPr>
      <w:r w:rsidRPr="00EA151A">
        <w:rPr>
          <w:rFonts w:ascii="Tahoma" w:hAnsi="Tahoma" w:cs="Tahoma"/>
          <w:sz w:val="18"/>
          <w:lang w:val="pt-BR" w:eastAsia="ja-JP"/>
        </w:rPr>
        <w:t>Este tipo de produto não é específico à versão.</w:t>
      </w:r>
      <w:r w:rsidRPr="00D87C99">
        <w:rPr>
          <w:rFonts w:ascii="Tahoma" w:hAnsi="Tahoma" w:cs="Tahoma"/>
          <w:sz w:val="18"/>
          <w:lang w:val="pt-BR" w:eastAsia="ja-JP"/>
        </w:rPr>
        <w:t xml:space="preserve"> </w:t>
      </w:r>
      <w:r w:rsidRPr="00EA151A">
        <w:rPr>
          <w:rFonts w:ascii="Tahoma" w:hAnsi="Tahoma" w:cs="Tahoma"/>
          <w:sz w:val="18"/>
          <w:lang w:val="pt-BR" w:eastAsia="ja-JP"/>
        </w:rPr>
        <w:t>Ele permite que os clientes adquiram a Licença e o Software Assurance ao mesmo tempo.</w:t>
      </w:r>
      <w:r w:rsidRPr="00D87C99">
        <w:rPr>
          <w:rFonts w:ascii="Tahoma" w:hAnsi="Tahoma" w:cs="Tahoma"/>
          <w:lang w:val="pt-BR"/>
        </w:rPr>
        <w:t xml:space="preserve"> </w:t>
      </w:r>
      <w:r w:rsidRPr="00EA151A">
        <w:rPr>
          <w:rFonts w:ascii="Tahoma" w:hAnsi="Tahoma" w:cs="Tahoma"/>
          <w:sz w:val="18"/>
          <w:lang w:val="pt-BR"/>
        </w:rPr>
        <w:t>Estão disponíveis nos seguintes programas:</w:t>
      </w:r>
    </w:p>
    <w:p w:rsidR="000C4CE5" w:rsidRPr="000C13BE" w:rsidRDefault="000C4CE5" w:rsidP="0014632E">
      <w:pPr>
        <w:pStyle w:val="AppendixIndent"/>
        <w:tabs>
          <w:tab w:val="left" w:pos="90"/>
        </w:tabs>
        <w:spacing w:before="0"/>
        <w:ind w:left="0" w:right="720"/>
        <w:rPr>
          <w:rFonts w:ascii="Tahoma" w:hAnsi="Tahoma" w:cs="Tahoma"/>
          <w:lang w:val="pt-BR"/>
        </w:rPr>
      </w:pP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Licença Open</w:t>
      </w:r>
      <w:r w:rsidRPr="00EA151A">
        <w:rPr>
          <w:rFonts w:ascii="Tahoma" w:hAnsi="Tahoma" w:cs="Tahoma"/>
        </w:rPr>
        <w:t xml:space="preserve"> </w:t>
      </w: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Open Value</w:t>
      </w: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Open Value Subscription</w:t>
      </w: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Select Plus</w:t>
      </w:r>
    </w:p>
    <w:p w:rsidR="000C4CE5" w:rsidRPr="00EA151A" w:rsidRDefault="000C4CE5" w:rsidP="008737A3">
      <w:pPr>
        <w:pStyle w:val="AppendixBulletIndent"/>
        <w:numPr>
          <w:ilvl w:val="0"/>
          <w:numId w:val="34"/>
        </w:numPr>
        <w:tabs>
          <w:tab w:val="left" w:pos="1440"/>
        </w:tabs>
        <w:spacing w:after="60"/>
        <w:ind w:left="1440" w:right="720"/>
        <w:rPr>
          <w:rFonts w:ascii="Tahoma" w:hAnsi="Tahoma" w:cs="Tahoma"/>
        </w:rPr>
      </w:pPr>
      <w:r w:rsidRPr="00EA151A">
        <w:rPr>
          <w:rFonts w:ascii="Tahoma" w:hAnsi="Tahoma" w:cs="Tahoma"/>
          <w:sz w:val="18"/>
          <w:lang w:val="pt-BR"/>
        </w:rPr>
        <w:t>Contrato Enterprise</w:t>
      </w:r>
    </w:p>
    <w:p w:rsidR="000C4CE5" w:rsidRPr="00EA151A" w:rsidRDefault="000C4CE5" w:rsidP="008737A3">
      <w:pPr>
        <w:pStyle w:val="AppendixBulletIndent"/>
        <w:numPr>
          <w:ilvl w:val="0"/>
          <w:numId w:val="34"/>
        </w:numPr>
        <w:tabs>
          <w:tab w:val="left" w:pos="1440"/>
        </w:tabs>
        <w:ind w:left="1440" w:right="720"/>
        <w:rPr>
          <w:rFonts w:ascii="Tahoma" w:hAnsi="Tahoma" w:cs="Tahoma"/>
        </w:rPr>
      </w:pPr>
      <w:r w:rsidRPr="00EA151A">
        <w:rPr>
          <w:rFonts w:ascii="Tahoma" w:hAnsi="Tahoma" w:cs="Tahoma"/>
          <w:sz w:val="18"/>
          <w:lang w:val="pt-BR"/>
        </w:rPr>
        <w:t>Contrato Enterprise Subscription</w:t>
      </w:r>
    </w:p>
    <w:p w:rsidR="000C4CE5" w:rsidRPr="00EA151A" w:rsidRDefault="000C4CE5" w:rsidP="00EF6A68">
      <w:pPr>
        <w:pStyle w:val="AppendixIndent"/>
        <w:tabs>
          <w:tab w:val="left" w:pos="90"/>
        </w:tabs>
        <w:spacing w:before="0"/>
        <w:ind w:left="0" w:right="720"/>
        <w:rPr>
          <w:rFonts w:ascii="Tahoma" w:hAnsi="Tahoma" w:cs="Tahoma"/>
        </w:rPr>
      </w:pPr>
    </w:p>
    <w:p w:rsidR="000C4CE5" w:rsidRPr="00D87C99" w:rsidRDefault="000C4CE5" w:rsidP="002E1E64">
      <w:pPr>
        <w:pStyle w:val="AppendixBodyText"/>
        <w:spacing w:after="0"/>
        <w:rPr>
          <w:rFonts w:ascii="Tahoma" w:hAnsi="Tahoma" w:cs="Tahoma"/>
          <w:lang w:val="pt-BR"/>
        </w:rPr>
      </w:pPr>
      <w:r w:rsidRPr="00EA151A">
        <w:rPr>
          <w:rFonts w:ascii="Tahoma" w:hAnsi="Tahoma" w:cs="Tahoma"/>
          <w:sz w:val="18"/>
          <w:lang w:val="pt-BR" w:eastAsia="ja-JP"/>
        </w:rPr>
        <w:t>Não há pré-requisitos para adquirir a Licença</w:t>
      </w:r>
      <w:r w:rsidRPr="00D87C99">
        <w:rPr>
          <w:rFonts w:ascii="Tahoma" w:hAnsi="Tahoma" w:cs="Tahoma"/>
          <w:sz w:val="18"/>
          <w:lang w:val="pt-BR" w:eastAsia="ja-JP"/>
        </w:rPr>
        <w:t xml:space="preserve"> </w:t>
      </w:r>
      <w:r w:rsidRPr="00EA151A">
        <w:rPr>
          <w:rFonts w:ascii="Tahoma" w:hAnsi="Tahoma" w:cs="Tahoma"/>
          <w:sz w:val="18"/>
          <w:lang w:val="pt-BR" w:eastAsia="ja-JP"/>
        </w:rPr>
        <w:t>O Software Assurance deverá ser adquirido por ocasião da aquisição</w:t>
      </w:r>
      <w:r w:rsidR="00F83DDD">
        <w:rPr>
          <w:rFonts w:ascii="Tahoma" w:hAnsi="Tahoma" w:cs="Tahoma"/>
          <w:sz w:val="18"/>
          <w:lang w:val="pt-BR" w:eastAsia="ja-JP"/>
        </w:rPr>
        <w:t> </w:t>
      </w:r>
      <w:r w:rsidRPr="00EA151A">
        <w:rPr>
          <w:rFonts w:ascii="Tahoma" w:hAnsi="Tahoma" w:cs="Tahoma"/>
          <w:sz w:val="18"/>
          <w:lang w:val="pt-BR" w:eastAsia="ja-JP"/>
        </w:rPr>
        <w:t>da</w:t>
      </w:r>
      <w:r w:rsidR="002E1E64">
        <w:rPr>
          <w:rFonts w:ascii="Tahoma" w:hAnsi="Tahoma" w:cs="Tahoma"/>
          <w:sz w:val="18"/>
          <w:lang w:val="pt-BR" w:eastAsia="ja-JP"/>
        </w:rPr>
        <w:t> </w:t>
      </w:r>
      <w:r w:rsidRPr="00EA151A">
        <w:rPr>
          <w:rFonts w:ascii="Tahoma" w:hAnsi="Tahoma" w:cs="Tahoma"/>
          <w:sz w:val="18"/>
          <w:lang w:val="pt-BR" w:eastAsia="ja-JP"/>
        </w:rPr>
        <w:t>Licença correspondente ou na renovação do prazo de um Software Assurance existente.</w:t>
      </w:r>
      <w:r w:rsidR="00E11639" w:rsidRPr="00D87C99">
        <w:rPr>
          <w:rFonts w:ascii="Tahoma" w:hAnsi="Tahoma" w:cs="Tahoma"/>
          <w:lang w:val="pt-BR"/>
        </w:rPr>
        <w:t xml:space="preserve"> </w:t>
      </w:r>
      <w:r w:rsidRPr="00EA151A">
        <w:rPr>
          <w:rFonts w:ascii="Tahoma" w:hAnsi="Tahoma" w:cs="Tahoma"/>
          <w:sz w:val="18"/>
          <w:lang w:val="pt-BR"/>
        </w:rPr>
        <w:t>Em todos os</w:t>
      </w:r>
      <w:r w:rsidR="00F83DDD">
        <w:rPr>
          <w:rFonts w:ascii="Tahoma" w:hAnsi="Tahoma" w:cs="Tahoma"/>
          <w:sz w:val="18"/>
          <w:lang w:val="pt-BR"/>
        </w:rPr>
        <w:t> </w:t>
      </w:r>
      <w:r w:rsidRPr="00EA151A">
        <w:rPr>
          <w:rFonts w:ascii="Tahoma" w:hAnsi="Tahoma" w:cs="Tahoma"/>
          <w:sz w:val="18"/>
          <w:lang w:val="pt-BR"/>
        </w:rPr>
        <w:t>programas</w:t>
      </w:r>
      <w:r w:rsidR="002E1E64">
        <w:rPr>
          <w:rFonts w:ascii="Tahoma" w:hAnsi="Tahoma" w:cs="Tahoma"/>
          <w:sz w:val="18"/>
          <w:lang w:val="pt-BR"/>
        </w:rPr>
        <w:t> </w:t>
      </w:r>
      <w:r w:rsidRPr="00EA151A">
        <w:rPr>
          <w:rFonts w:ascii="Tahoma" w:hAnsi="Tahoma" w:cs="Tahoma"/>
          <w:sz w:val="18"/>
          <w:lang w:val="pt-BR"/>
        </w:rPr>
        <w:t>de licenciamento por volume, quando o cliente não cumprir os critérios de qualificação do Software Assurance e quiser adquiri-lo, ele deverá adquirir a oferta Licença e Software Assurance.</w:t>
      </w:r>
    </w:p>
    <w:p w:rsidR="000C4CE5" w:rsidRPr="00D87C99" w:rsidRDefault="000C4CE5" w:rsidP="00EF6A68">
      <w:pPr>
        <w:rPr>
          <w:rFonts w:cs="Tahoma"/>
          <w:lang w:val="pt-BR"/>
        </w:rPr>
      </w:pPr>
    </w:p>
    <w:p w:rsidR="000C4CE5" w:rsidRPr="00D87C99" w:rsidRDefault="000C4CE5" w:rsidP="00456002">
      <w:pPr>
        <w:pStyle w:val="Heading2"/>
        <w:tabs>
          <w:tab w:val="left" w:pos="90"/>
        </w:tabs>
        <w:ind w:left="0" w:right="720"/>
        <w:rPr>
          <w:rFonts w:ascii="Tahoma" w:hAnsi="Tahoma" w:cs="Tahoma"/>
          <w:lang w:val="pt-BR"/>
        </w:rPr>
      </w:pPr>
      <w:bookmarkStart w:id="758" w:name="_Toc323819650"/>
      <w:bookmarkStart w:id="759" w:name="_Toc336338201"/>
      <w:bookmarkStart w:id="760" w:name="_Toc534481638"/>
      <w:bookmarkEnd w:id="758"/>
      <w:bookmarkEnd w:id="759"/>
      <w:r w:rsidRPr="00EA151A">
        <w:rPr>
          <w:rFonts w:ascii="Tahoma" w:hAnsi="Tahoma" w:cs="Tahoma"/>
          <w:lang w:val="pt-BR" w:eastAsia="x-none"/>
        </w:rPr>
        <w:t>Software Assurance</w:t>
      </w:r>
      <w:bookmarkEnd w:id="760"/>
    </w:p>
    <w:p w:rsidR="000C4CE5" w:rsidRPr="00D87C99" w:rsidRDefault="000C4CE5" w:rsidP="00EF6A68">
      <w:pPr>
        <w:pStyle w:val="AppendixBodyText"/>
        <w:tabs>
          <w:tab w:val="left" w:pos="90"/>
        </w:tabs>
        <w:spacing w:after="0"/>
        <w:ind w:right="720"/>
        <w:rPr>
          <w:rFonts w:ascii="Tahoma" w:hAnsi="Tahoma" w:cs="Tahoma"/>
          <w:lang w:val="pt-BR"/>
        </w:rPr>
      </w:pPr>
    </w:p>
    <w:p w:rsidR="000C4CE5" w:rsidRPr="00D87C99" w:rsidRDefault="000C4CE5" w:rsidP="002E1E64">
      <w:pPr>
        <w:pStyle w:val="AppendixBodyText"/>
        <w:spacing w:after="0"/>
        <w:rPr>
          <w:rFonts w:ascii="Tahoma" w:hAnsi="Tahoma" w:cs="Tahoma"/>
          <w:lang w:val="pt-BR"/>
        </w:rPr>
      </w:pPr>
      <w:r w:rsidRPr="00EA151A">
        <w:rPr>
          <w:rFonts w:ascii="Tahoma" w:hAnsi="Tahoma" w:cs="Tahoma"/>
          <w:sz w:val="18"/>
          <w:lang w:val="pt-BR"/>
        </w:rPr>
        <w:t>O Microsoft Software Assurance é uma oferta cujos benefícios podem incluir direitos de novas versões, acesso a</w:t>
      </w:r>
      <w:r w:rsidR="002E1E64">
        <w:rPr>
          <w:rFonts w:ascii="Tahoma" w:hAnsi="Tahoma" w:cs="Tahoma"/>
          <w:sz w:val="18"/>
          <w:lang w:val="pt-BR"/>
        </w:rPr>
        <w:t> </w:t>
      </w:r>
      <w:r w:rsidRPr="00EA151A">
        <w:rPr>
          <w:rFonts w:ascii="Tahoma" w:hAnsi="Tahoma" w:cs="Tahoma"/>
          <w:sz w:val="18"/>
          <w:lang w:val="pt-BR"/>
        </w:rPr>
        <w:t>tecnologias diferenciadas, direitos de uso adicionais dos Produtos para os quais é adquirida, pagamentos parcelados,</w:t>
      </w:r>
      <w:r w:rsidR="002E1E64">
        <w:rPr>
          <w:rFonts w:ascii="Tahoma" w:hAnsi="Tahoma" w:cs="Tahoma"/>
          <w:sz w:val="18"/>
          <w:lang w:val="pt-BR"/>
        </w:rPr>
        <w:t> </w:t>
      </w:r>
      <w:r w:rsidRPr="00EA151A">
        <w:rPr>
          <w:rFonts w:ascii="Tahoma" w:hAnsi="Tahoma" w:cs="Tahoma"/>
          <w:sz w:val="18"/>
          <w:lang w:val="pt-BR"/>
        </w:rPr>
        <w:t>serviços de consultoria, treinamento, suporte e acesso a ofertas exclusivas.</w:t>
      </w:r>
      <w:r w:rsidRPr="00D87C99">
        <w:rPr>
          <w:rFonts w:ascii="Tahoma" w:hAnsi="Tahoma" w:cs="Tahoma"/>
          <w:lang w:val="pt-BR"/>
        </w:rPr>
        <w:t xml:space="preserve"> </w:t>
      </w:r>
      <w:r w:rsidRPr="00EA151A">
        <w:rPr>
          <w:rFonts w:ascii="Tahoma" w:hAnsi="Tahoma" w:cs="Tahoma"/>
          <w:sz w:val="18"/>
          <w:lang w:val="pt-BR"/>
        </w:rPr>
        <w:t>Para obter detalhes sobre</w:t>
      </w:r>
      <w:r w:rsidR="002E1E64">
        <w:rPr>
          <w:rFonts w:ascii="Tahoma" w:hAnsi="Tahoma" w:cs="Tahoma"/>
          <w:sz w:val="18"/>
          <w:lang w:val="pt-BR"/>
        </w:rPr>
        <w:t> </w:t>
      </w:r>
      <w:r w:rsidRPr="00EA151A">
        <w:rPr>
          <w:rFonts w:ascii="Tahoma" w:hAnsi="Tahoma" w:cs="Tahoma"/>
          <w:sz w:val="18"/>
          <w:lang w:val="pt-BR"/>
        </w:rPr>
        <w:t>cada benefício e política, consulte a Seção de Benefícios do Software Assurance (SA) deste documento.</w:t>
      </w:r>
    </w:p>
    <w:p w:rsidR="000C4CE5" w:rsidRPr="00EA151A" w:rsidRDefault="000C4CE5" w:rsidP="00EF6A68">
      <w:pPr>
        <w:pStyle w:val="AppendixBodyText"/>
        <w:spacing w:after="0"/>
        <w:ind w:right="720"/>
        <w:rPr>
          <w:rFonts w:ascii="Tahoma" w:hAnsi="Tahoma" w:cs="Tahoma"/>
        </w:rPr>
      </w:pPr>
      <w:r w:rsidRPr="00EA151A">
        <w:rPr>
          <w:rFonts w:ascii="Tahoma" w:hAnsi="Tahoma" w:cs="Tahoma"/>
          <w:sz w:val="18"/>
          <w:lang w:val="pt-BR" w:eastAsia="ja-JP"/>
        </w:rPr>
        <w:lastRenderedPageBreak/>
        <w:t>Para obter detalhes sobre os direitos de uso relacionados a benefícios, consulte os Direitos de Uso de Produto para o Licenciamento por Volume.</w:t>
      </w:r>
      <w:r w:rsidRPr="00D87C99">
        <w:rPr>
          <w:rFonts w:ascii="Tahoma" w:hAnsi="Tahoma" w:cs="Tahoma"/>
          <w:lang w:val="pt-BR"/>
        </w:rPr>
        <w:t xml:space="preserve"> </w:t>
      </w:r>
      <w:r w:rsidRPr="00EA151A">
        <w:rPr>
          <w:rFonts w:ascii="Tahoma" w:hAnsi="Tahoma" w:cs="Tahoma"/>
          <w:sz w:val="18"/>
          <w:lang w:val="pt-BR"/>
        </w:rPr>
        <w:t>O Software Assurance encontra-se disponível nos seguintes programas:</w:t>
      </w:r>
    </w:p>
    <w:p w:rsidR="000C4CE5" w:rsidRPr="00EA151A" w:rsidRDefault="000C4CE5" w:rsidP="00EF6A68">
      <w:pPr>
        <w:pStyle w:val="AppendixIndent"/>
        <w:tabs>
          <w:tab w:val="left" w:pos="90"/>
        </w:tabs>
        <w:spacing w:before="0"/>
        <w:ind w:left="0" w:right="720"/>
        <w:rPr>
          <w:rFonts w:ascii="Tahoma" w:hAnsi="Tahoma" w:cs="Tahoma"/>
        </w:rPr>
      </w:pPr>
    </w:p>
    <w:p w:rsidR="000C4CE5" w:rsidRPr="00EA151A" w:rsidRDefault="000C4CE5" w:rsidP="008737A3">
      <w:pPr>
        <w:pStyle w:val="AppendixBulletIndent"/>
        <w:numPr>
          <w:ilvl w:val="0"/>
          <w:numId w:val="7"/>
        </w:numPr>
        <w:tabs>
          <w:tab w:val="left" w:pos="1440"/>
        </w:tabs>
        <w:spacing w:after="60"/>
        <w:ind w:left="1440" w:right="720"/>
        <w:rPr>
          <w:rFonts w:ascii="Tahoma" w:hAnsi="Tahoma" w:cs="Tahoma"/>
        </w:rPr>
      </w:pPr>
      <w:r w:rsidRPr="00EA151A">
        <w:rPr>
          <w:rFonts w:ascii="Tahoma" w:hAnsi="Tahoma" w:cs="Tahoma"/>
          <w:sz w:val="18"/>
          <w:lang w:val="pt-BR"/>
        </w:rPr>
        <w:t>Licença Open</w:t>
      </w:r>
      <w:r w:rsidRPr="00EA151A">
        <w:rPr>
          <w:rFonts w:ascii="Tahoma" w:hAnsi="Tahoma" w:cs="Tahoma"/>
        </w:rPr>
        <w:t xml:space="preserve"> </w:t>
      </w:r>
    </w:p>
    <w:p w:rsidR="000C4CE5" w:rsidRPr="00EA151A" w:rsidRDefault="000C4CE5" w:rsidP="008737A3">
      <w:pPr>
        <w:pStyle w:val="AppendixBulletIndent"/>
        <w:numPr>
          <w:ilvl w:val="0"/>
          <w:numId w:val="7"/>
        </w:numPr>
        <w:tabs>
          <w:tab w:val="left" w:pos="1440"/>
        </w:tabs>
        <w:spacing w:after="60"/>
        <w:ind w:left="1440" w:right="720"/>
        <w:rPr>
          <w:rFonts w:ascii="Tahoma" w:hAnsi="Tahoma" w:cs="Tahoma"/>
        </w:rPr>
      </w:pPr>
      <w:r w:rsidRPr="00EA151A">
        <w:rPr>
          <w:rFonts w:ascii="Tahoma" w:hAnsi="Tahoma" w:cs="Tahoma"/>
          <w:sz w:val="18"/>
          <w:lang w:val="pt-BR"/>
        </w:rPr>
        <w:t>Open Value</w:t>
      </w:r>
      <w:r w:rsidRPr="00EA151A">
        <w:rPr>
          <w:rFonts w:ascii="Tahoma" w:hAnsi="Tahoma" w:cs="Tahoma"/>
        </w:rPr>
        <w:t xml:space="preserve"> </w:t>
      </w:r>
    </w:p>
    <w:p w:rsidR="000C4CE5" w:rsidRPr="00EA151A" w:rsidRDefault="000C4CE5" w:rsidP="008737A3">
      <w:pPr>
        <w:pStyle w:val="AppendixBulletIndent"/>
        <w:numPr>
          <w:ilvl w:val="0"/>
          <w:numId w:val="7"/>
        </w:numPr>
        <w:tabs>
          <w:tab w:val="left"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7"/>
        </w:numPr>
        <w:tabs>
          <w:tab w:val="left" w:pos="1440"/>
        </w:tabs>
        <w:spacing w:after="60"/>
        <w:ind w:left="1440" w:right="720"/>
        <w:rPr>
          <w:rFonts w:ascii="Tahoma" w:hAnsi="Tahoma" w:cs="Tahoma"/>
        </w:rPr>
      </w:pPr>
      <w:r w:rsidRPr="00EA151A">
        <w:rPr>
          <w:rFonts w:ascii="Tahoma" w:hAnsi="Tahoma" w:cs="Tahoma"/>
          <w:sz w:val="18"/>
          <w:lang w:val="pt-BR"/>
        </w:rPr>
        <w:t>Select Plus</w:t>
      </w:r>
    </w:p>
    <w:p w:rsidR="000C4CE5" w:rsidRPr="00EA151A" w:rsidRDefault="000C4CE5" w:rsidP="008737A3">
      <w:pPr>
        <w:pStyle w:val="AppendixBulletIndent"/>
        <w:numPr>
          <w:ilvl w:val="0"/>
          <w:numId w:val="7"/>
        </w:numPr>
        <w:tabs>
          <w:tab w:val="left" w:pos="1440"/>
        </w:tabs>
        <w:ind w:left="1440" w:right="720"/>
        <w:rPr>
          <w:rFonts w:ascii="Tahoma" w:hAnsi="Tahoma" w:cs="Tahoma"/>
        </w:rPr>
      </w:pPr>
      <w:r w:rsidRPr="00EA151A">
        <w:rPr>
          <w:rFonts w:ascii="Tahoma" w:hAnsi="Tahoma" w:cs="Tahoma"/>
          <w:sz w:val="18"/>
          <w:lang w:val="pt-BR"/>
        </w:rPr>
        <w:t>Contrato Enterprise</w:t>
      </w:r>
    </w:p>
    <w:p w:rsidR="000C4CE5" w:rsidRPr="00EA151A" w:rsidRDefault="000C4CE5" w:rsidP="00B147AB">
      <w:pPr>
        <w:pStyle w:val="AppendixIndent"/>
        <w:spacing w:before="0"/>
        <w:ind w:left="0" w:right="720"/>
        <w:rPr>
          <w:rFonts w:ascii="Tahoma" w:hAnsi="Tahoma" w:cs="Tahoma"/>
        </w:rPr>
      </w:pPr>
    </w:p>
    <w:p w:rsidR="000C4CE5" w:rsidRPr="00EA151A" w:rsidRDefault="000C4CE5" w:rsidP="00F83DDD">
      <w:pPr>
        <w:pStyle w:val="AppendixIndent"/>
        <w:spacing w:before="0"/>
        <w:ind w:left="0"/>
        <w:rPr>
          <w:rFonts w:ascii="Tahoma" w:hAnsi="Tahoma" w:cs="Tahoma"/>
        </w:rPr>
      </w:pPr>
      <w:r w:rsidRPr="00EA151A">
        <w:rPr>
          <w:rFonts w:ascii="Tahoma" w:hAnsi="Tahoma" w:cs="Tahoma"/>
          <w:sz w:val="18"/>
          <w:lang w:val="pt-BR"/>
        </w:rPr>
        <w:t>Existem três categorias diferentes de compromisso que um cliente pode selecionar para o Software Assurance.</w:t>
      </w:r>
      <w:r w:rsidR="00E11639" w:rsidRPr="00D87C99">
        <w:rPr>
          <w:rFonts w:ascii="Tahoma" w:hAnsi="Tahoma" w:cs="Tahoma"/>
          <w:sz w:val="18"/>
          <w:lang w:val="pt-BR"/>
        </w:rPr>
        <w:t xml:space="preserve"> </w:t>
      </w:r>
      <w:r w:rsidRPr="00EA151A">
        <w:rPr>
          <w:rFonts w:ascii="Tahoma" w:hAnsi="Tahoma" w:cs="Tahoma"/>
          <w:sz w:val="18"/>
          <w:lang w:val="pt-BR"/>
        </w:rPr>
        <w:t>As</w:t>
      </w:r>
      <w:r w:rsidR="00F83DDD">
        <w:rPr>
          <w:rFonts w:ascii="Tahoma" w:hAnsi="Tahoma" w:cs="Tahoma"/>
          <w:sz w:val="18"/>
          <w:lang w:val="pt-BR"/>
        </w:rPr>
        <w:t> </w:t>
      </w:r>
      <w:r w:rsidRPr="00EA151A">
        <w:rPr>
          <w:rFonts w:ascii="Tahoma" w:hAnsi="Tahoma" w:cs="Tahoma"/>
          <w:sz w:val="18"/>
          <w:lang w:val="pt-BR"/>
        </w:rPr>
        <w:t>categorias disponíveis variam de acordo com o programa.</w:t>
      </w:r>
      <w:r w:rsidR="00E11639" w:rsidRPr="00D87C99">
        <w:rPr>
          <w:rFonts w:ascii="Tahoma" w:hAnsi="Tahoma" w:cs="Tahoma"/>
          <w:sz w:val="18"/>
          <w:lang w:val="pt-BR"/>
        </w:rPr>
        <w:t xml:space="preserve"> </w:t>
      </w:r>
      <w:r w:rsidRPr="00EA151A">
        <w:rPr>
          <w:rFonts w:ascii="Tahoma" w:hAnsi="Tahoma" w:cs="Tahoma"/>
          <w:sz w:val="18"/>
          <w:lang w:val="pt-BR"/>
        </w:rPr>
        <w:t>A categoria de compromisso do</w:t>
      </w:r>
      <w:r w:rsidR="00F83DDD">
        <w:rPr>
          <w:rFonts w:ascii="Tahoma" w:hAnsi="Tahoma" w:cs="Tahoma"/>
          <w:sz w:val="18"/>
          <w:lang w:val="pt-BR"/>
        </w:rPr>
        <w:t> </w:t>
      </w:r>
      <w:r w:rsidRPr="00EA151A">
        <w:rPr>
          <w:rFonts w:ascii="Tahoma" w:hAnsi="Tahoma" w:cs="Tahoma"/>
          <w:sz w:val="18"/>
          <w:lang w:val="pt-BR"/>
        </w:rPr>
        <w:t>Software Assurance do</w:t>
      </w:r>
      <w:r w:rsidR="00F83DDD">
        <w:rPr>
          <w:rFonts w:ascii="Tahoma" w:hAnsi="Tahoma" w:cs="Tahoma"/>
          <w:sz w:val="18"/>
          <w:lang w:val="pt-BR"/>
        </w:rPr>
        <w:t> </w:t>
      </w:r>
      <w:r w:rsidRPr="00EA151A">
        <w:rPr>
          <w:rFonts w:ascii="Tahoma" w:hAnsi="Tahoma" w:cs="Tahoma"/>
          <w:sz w:val="18"/>
          <w:lang w:val="pt-BR"/>
        </w:rPr>
        <w:t>cliente é um dos vários fatores que podem determinar o direito dele receber benefícios.</w:t>
      </w:r>
      <w:r w:rsidR="00E11639" w:rsidRPr="00D87C99">
        <w:rPr>
          <w:rFonts w:ascii="Tahoma" w:hAnsi="Tahoma" w:cs="Tahoma"/>
          <w:lang w:val="pt-BR"/>
        </w:rPr>
        <w:t xml:space="preserve"> </w:t>
      </w:r>
      <w:r w:rsidRPr="00EA151A">
        <w:rPr>
          <w:rFonts w:ascii="Tahoma" w:hAnsi="Tahoma" w:cs="Tahoma"/>
          <w:sz w:val="18"/>
          <w:lang w:val="pt-BR"/>
        </w:rPr>
        <w:t>Um cliente pode:</w:t>
      </w:r>
    </w:p>
    <w:p w:rsidR="000C4CE5" w:rsidRPr="00EA151A" w:rsidRDefault="000C4CE5" w:rsidP="00B147AB">
      <w:pPr>
        <w:pStyle w:val="AppendixIndent"/>
        <w:spacing w:before="0"/>
        <w:ind w:left="0" w:right="720"/>
        <w:rPr>
          <w:rFonts w:ascii="Tahoma" w:hAnsi="Tahoma" w:cs="Tahoma"/>
        </w:rPr>
      </w:pPr>
    </w:p>
    <w:p w:rsidR="000C4CE5" w:rsidRPr="00D87C99" w:rsidRDefault="000C4CE5" w:rsidP="008737A3">
      <w:pPr>
        <w:pStyle w:val="AppendixIndent"/>
        <w:numPr>
          <w:ilvl w:val="0"/>
          <w:numId w:val="35"/>
        </w:numPr>
        <w:ind w:left="1440" w:right="720"/>
        <w:rPr>
          <w:rFonts w:ascii="Tahoma" w:hAnsi="Tahoma" w:cs="Tahoma"/>
          <w:lang w:val="pt-BR"/>
        </w:rPr>
      </w:pPr>
      <w:r w:rsidRPr="00EA151A">
        <w:rPr>
          <w:rFonts w:ascii="Tahoma" w:hAnsi="Tahoma" w:cs="Tahoma"/>
          <w:sz w:val="18"/>
          <w:lang w:val="pt-BR"/>
        </w:rPr>
        <w:t>Comprometer-se a anexar o Software Assurance a todos os seus produtos da plataforma de desktop.</w:t>
      </w:r>
      <w:r w:rsidR="00E11639" w:rsidRPr="00D87C99">
        <w:rPr>
          <w:rFonts w:ascii="Tahoma" w:hAnsi="Tahoma" w:cs="Tahoma"/>
          <w:lang w:val="pt-BR"/>
        </w:rPr>
        <w:t xml:space="preserve"> </w:t>
      </w:r>
      <w:r w:rsidRPr="00EA151A">
        <w:rPr>
          <w:rFonts w:ascii="Tahoma" w:hAnsi="Tahoma" w:cs="Tahoma"/>
          <w:sz w:val="18"/>
          <w:lang w:val="pt-BR"/>
        </w:rPr>
        <w:t>Em geral, isso está disponível no Contrato Enterprise e no Open Value.</w:t>
      </w:r>
    </w:p>
    <w:p w:rsidR="000C4CE5" w:rsidRPr="00EA151A" w:rsidRDefault="000C4CE5" w:rsidP="00F83DDD">
      <w:pPr>
        <w:pStyle w:val="AppendixIndent"/>
        <w:numPr>
          <w:ilvl w:val="0"/>
          <w:numId w:val="35"/>
        </w:numPr>
        <w:ind w:left="1440"/>
        <w:rPr>
          <w:rFonts w:ascii="Tahoma" w:hAnsi="Tahoma" w:cs="Tahoma"/>
        </w:rPr>
      </w:pPr>
      <w:r w:rsidRPr="00EA151A">
        <w:rPr>
          <w:rFonts w:ascii="Tahoma" w:hAnsi="Tahoma" w:cs="Tahoma"/>
          <w:sz w:val="18"/>
          <w:lang w:val="pt-BR"/>
        </w:rPr>
        <w:t>Comprometer-se a anexar o Software Assurance a todas as suas compras em um pool de produtos</w:t>
      </w:r>
      <w:r w:rsidR="00F83DDD">
        <w:rPr>
          <w:rFonts w:ascii="Tahoma" w:hAnsi="Tahoma" w:cs="Tahoma"/>
          <w:sz w:val="18"/>
          <w:lang w:val="pt-BR"/>
        </w:rPr>
        <w:t> </w:t>
      </w:r>
      <w:r w:rsidRPr="00EA151A">
        <w:rPr>
          <w:rFonts w:ascii="Tahoma" w:hAnsi="Tahoma" w:cs="Tahoma"/>
          <w:sz w:val="18"/>
          <w:lang w:val="pt-BR"/>
        </w:rPr>
        <w:t>específico (Aplicativos, Sistemas ou Servidores).</w:t>
      </w:r>
      <w:r w:rsidR="00E11639" w:rsidRPr="00D87C99">
        <w:rPr>
          <w:rFonts w:ascii="Tahoma" w:hAnsi="Tahoma" w:cs="Tahoma"/>
          <w:sz w:val="18"/>
          <w:lang w:val="pt-BR"/>
        </w:rPr>
        <w:t xml:space="preserve"> </w:t>
      </w:r>
      <w:r w:rsidRPr="00EA151A">
        <w:rPr>
          <w:rFonts w:ascii="Tahoma" w:hAnsi="Tahoma" w:cs="Tahoma"/>
          <w:sz w:val="18"/>
          <w:lang w:val="pt-BR"/>
        </w:rPr>
        <w:t>Isso é conhecido como o Programa de</w:t>
      </w:r>
      <w:r w:rsidR="00F83DDD">
        <w:rPr>
          <w:rFonts w:ascii="Tahoma" w:hAnsi="Tahoma" w:cs="Tahoma"/>
          <w:sz w:val="18"/>
          <w:lang w:val="pt-BR"/>
        </w:rPr>
        <w:t> </w:t>
      </w:r>
      <w:r w:rsidRPr="00EA151A">
        <w:rPr>
          <w:rFonts w:ascii="Tahoma" w:hAnsi="Tahoma" w:cs="Tahoma"/>
          <w:sz w:val="18"/>
          <w:lang w:val="pt-BR"/>
        </w:rPr>
        <w:t>Membros do Software Assurance (SAM).</w:t>
      </w:r>
      <w:r w:rsidRPr="00D87C99">
        <w:rPr>
          <w:rFonts w:ascii="Tahoma" w:hAnsi="Tahoma" w:cs="Tahoma"/>
          <w:sz w:val="18"/>
          <w:lang w:val="pt-BR"/>
        </w:rPr>
        <w:t xml:space="preserve"> </w:t>
      </w:r>
      <w:r w:rsidRPr="00EA151A">
        <w:rPr>
          <w:rFonts w:ascii="Tahoma" w:hAnsi="Tahoma" w:cs="Tahoma"/>
          <w:sz w:val="18"/>
          <w:lang w:val="pt-BR"/>
        </w:rPr>
        <w:t>Não é necessário um compromisso de toda a empresa</w:t>
      </w:r>
      <w:r w:rsidR="00F83DDD">
        <w:rPr>
          <w:rFonts w:ascii="Tahoma" w:hAnsi="Tahoma" w:cs="Tahoma"/>
          <w:sz w:val="18"/>
          <w:lang w:val="pt-BR"/>
        </w:rPr>
        <w:t> </w:t>
      </w:r>
      <w:r w:rsidRPr="00EA151A">
        <w:rPr>
          <w:rFonts w:ascii="Tahoma" w:hAnsi="Tahoma" w:cs="Tahoma"/>
          <w:sz w:val="18"/>
          <w:lang w:val="pt-BR"/>
        </w:rPr>
        <w:t>para com o Software Assurance.</w:t>
      </w:r>
      <w:r w:rsidRPr="00D87C99">
        <w:rPr>
          <w:rFonts w:ascii="Tahoma" w:hAnsi="Tahoma" w:cs="Tahoma"/>
          <w:lang w:val="pt-BR"/>
        </w:rPr>
        <w:t xml:space="preserve"> </w:t>
      </w:r>
      <w:r w:rsidRPr="00EA151A">
        <w:rPr>
          <w:rFonts w:ascii="Tahoma" w:hAnsi="Tahoma" w:cs="Tahoma"/>
          <w:sz w:val="18"/>
          <w:lang w:val="pt-BR"/>
        </w:rPr>
        <w:t>Em geral, isso está disponível no Select.</w:t>
      </w:r>
    </w:p>
    <w:p w:rsidR="000C4CE5" w:rsidRPr="00D87C99" w:rsidRDefault="000C4CE5" w:rsidP="008737A3">
      <w:pPr>
        <w:pStyle w:val="AppendixIndent"/>
        <w:numPr>
          <w:ilvl w:val="0"/>
          <w:numId w:val="35"/>
        </w:numPr>
        <w:ind w:left="1440" w:right="720"/>
        <w:rPr>
          <w:rFonts w:ascii="Tahoma" w:hAnsi="Tahoma" w:cs="Tahoma"/>
          <w:lang w:val="pt-BR"/>
        </w:rPr>
      </w:pPr>
      <w:r w:rsidRPr="00EA151A">
        <w:rPr>
          <w:rFonts w:ascii="Tahoma" w:hAnsi="Tahoma" w:cs="Tahoma"/>
          <w:sz w:val="18"/>
          <w:lang w:val="pt-BR"/>
        </w:rPr>
        <w:t>Comprar o Software Assurance para produtos individuais sem assumir nenhum compromisso para expandir suas compras do Software Assurance a outros produtos.</w:t>
      </w:r>
    </w:p>
    <w:p w:rsidR="000C4CE5" w:rsidRPr="00D87C99" w:rsidRDefault="000C4CE5" w:rsidP="00EF6A68">
      <w:pPr>
        <w:pStyle w:val="AppendixBodyText"/>
        <w:spacing w:after="0"/>
        <w:ind w:right="720"/>
        <w:rPr>
          <w:rFonts w:ascii="Tahoma" w:hAnsi="Tahoma" w:cs="Tahoma"/>
          <w:lang w:val="pt-BR"/>
        </w:rPr>
      </w:pPr>
    </w:p>
    <w:p w:rsidR="000C4CE5" w:rsidRPr="00D87C99" w:rsidRDefault="000C4CE5" w:rsidP="00D1473B">
      <w:pPr>
        <w:pStyle w:val="AppendixBodyText"/>
        <w:spacing w:after="0"/>
        <w:rPr>
          <w:rFonts w:ascii="Tahoma" w:hAnsi="Tahoma" w:cs="Tahoma"/>
          <w:lang w:val="pt-BR"/>
        </w:rPr>
      </w:pPr>
      <w:r w:rsidRPr="00EA151A">
        <w:rPr>
          <w:rFonts w:ascii="Tahoma" w:hAnsi="Tahoma" w:cs="Tahoma"/>
          <w:sz w:val="18"/>
          <w:lang w:val="pt-BR" w:eastAsia="ja-JP"/>
        </w:rPr>
        <w:t>O Software Assurance deverá ser adquirido por ocasião da aquisição da Licença ou na renovação do prazo de um</w:t>
      </w:r>
      <w:r w:rsidR="00D1473B">
        <w:rPr>
          <w:rFonts w:ascii="Tahoma" w:hAnsi="Tahoma" w:cs="Tahoma"/>
          <w:sz w:val="18"/>
          <w:lang w:val="pt-BR" w:eastAsia="ja-JP"/>
        </w:rPr>
        <w:t> </w:t>
      </w:r>
      <w:r w:rsidRPr="00EA151A">
        <w:rPr>
          <w:rFonts w:ascii="Tahoma" w:hAnsi="Tahoma" w:cs="Tahoma"/>
          <w:sz w:val="18"/>
          <w:lang w:val="pt-BR" w:eastAsia="ja-JP"/>
        </w:rPr>
        <w:t>Software Assurance existente.</w:t>
      </w:r>
      <w:r w:rsidR="00E11639" w:rsidRPr="00D87C99">
        <w:rPr>
          <w:rFonts w:ascii="Tahoma" w:hAnsi="Tahoma" w:cs="Tahoma"/>
          <w:sz w:val="18"/>
          <w:lang w:val="pt-BR" w:eastAsia="ja-JP"/>
        </w:rPr>
        <w:t xml:space="preserve"> </w:t>
      </w:r>
      <w:r w:rsidRPr="00EA151A">
        <w:rPr>
          <w:rFonts w:ascii="Tahoma" w:hAnsi="Tahoma" w:cs="Tahoma"/>
          <w:sz w:val="18"/>
          <w:lang w:val="pt-BR" w:eastAsia="ja-JP"/>
        </w:rPr>
        <w:t>Caso contrário, eles deverão adquirir uma nova Licença ou Licença e Software Assurance a fim de atualizar sua Licença posteriormente (no caso do Sistema Operacional Windows Desktop, as</w:t>
      </w:r>
      <w:r w:rsidR="00D1473B">
        <w:rPr>
          <w:rFonts w:ascii="Tahoma" w:hAnsi="Tahoma" w:cs="Tahoma"/>
          <w:sz w:val="18"/>
          <w:lang w:val="pt-BR" w:eastAsia="ja-JP"/>
        </w:rPr>
        <w:t> </w:t>
      </w:r>
      <w:r w:rsidRPr="00EA151A">
        <w:rPr>
          <w:rFonts w:ascii="Tahoma" w:hAnsi="Tahoma" w:cs="Tahoma"/>
          <w:sz w:val="18"/>
          <w:lang w:val="pt-BR" w:eastAsia="ja-JP"/>
        </w:rPr>
        <w:t>opções são Atualização e Software Assurance).</w:t>
      </w:r>
      <w:r w:rsidR="00E11639" w:rsidRPr="00D87C99">
        <w:rPr>
          <w:rFonts w:ascii="Tahoma" w:hAnsi="Tahoma" w:cs="Tahoma"/>
          <w:lang w:val="pt-BR"/>
        </w:rPr>
        <w:t xml:space="preserve"> </w:t>
      </w:r>
      <w:r w:rsidRPr="00EA151A">
        <w:rPr>
          <w:rFonts w:ascii="Tahoma" w:hAnsi="Tahoma" w:cs="Tahoma"/>
          <w:sz w:val="18"/>
          <w:lang w:val="pt-BR"/>
        </w:rPr>
        <w:t>Consulte a seção sobre regras de renovação e o contrato do</w:t>
      </w:r>
      <w:r w:rsidR="00D1473B">
        <w:rPr>
          <w:rFonts w:ascii="Tahoma" w:hAnsi="Tahoma" w:cs="Tahoma"/>
          <w:sz w:val="18"/>
          <w:lang w:val="pt-BR"/>
        </w:rPr>
        <w:t> </w:t>
      </w:r>
      <w:r w:rsidRPr="00EA151A">
        <w:rPr>
          <w:rFonts w:ascii="Tahoma" w:hAnsi="Tahoma" w:cs="Tahoma"/>
          <w:sz w:val="18"/>
          <w:lang w:val="pt-BR"/>
        </w:rPr>
        <w:t>programa específico para saber as regras de qualificação que regem a aquisição do Software Assurance.</w:t>
      </w:r>
    </w:p>
    <w:p w:rsidR="000C4CE5" w:rsidRPr="00D87C99" w:rsidRDefault="000C4CE5" w:rsidP="00B147AB">
      <w:pPr>
        <w:pStyle w:val="AppendixBodyText"/>
        <w:spacing w:after="0"/>
        <w:ind w:right="720"/>
        <w:rPr>
          <w:rFonts w:ascii="Tahoma" w:hAnsi="Tahoma" w:cs="Tahoma"/>
          <w:lang w:val="pt-BR"/>
        </w:rPr>
      </w:pPr>
    </w:p>
    <w:p w:rsidR="000C4CE5" w:rsidRPr="00D87C99" w:rsidRDefault="000C4CE5" w:rsidP="00B147AB">
      <w:pPr>
        <w:pStyle w:val="AppendixBodyText"/>
        <w:spacing w:after="0"/>
        <w:ind w:right="720"/>
        <w:rPr>
          <w:rFonts w:ascii="Tahoma" w:hAnsi="Tahoma" w:cs="Tahoma"/>
          <w:lang w:val="pt-BR"/>
        </w:rPr>
      </w:pPr>
      <w:r w:rsidRPr="00EA151A">
        <w:rPr>
          <w:rFonts w:ascii="Tahoma" w:hAnsi="Tahoma" w:cs="Tahoma"/>
          <w:sz w:val="18"/>
          <w:lang w:val="pt-BR" w:eastAsia="ja-JP"/>
        </w:rPr>
        <w:t>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w:t>
      </w:r>
      <w:r w:rsidRPr="00D87C99">
        <w:rPr>
          <w:rFonts w:ascii="Tahoma" w:hAnsi="Tahoma" w:cs="Tahoma"/>
          <w:sz w:val="18"/>
          <w:lang w:val="pt-BR" w:eastAsia="ja-JP"/>
        </w:rPr>
        <w:t xml:space="preserve"> </w:t>
      </w:r>
    </w:p>
    <w:p w:rsidR="000C4CE5" w:rsidRPr="00D87C99" w:rsidRDefault="000C4CE5" w:rsidP="00B147AB">
      <w:pPr>
        <w:pStyle w:val="AppendixBodyText"/>
        <w:spacing w:after="0"/>
        <w:ind w:right="720"/>
        <w:rPr>
          <w:rFonts w:ascii="Tahoma" w:hAnsi="Tahoma" w:cs="Tahoma"/>
          <w:lang w:val="pt-BR"/>
        </w:rPr>
      </w:pPr>
    </w:p>
    <w:p w:rsidR="000C4CE5" w:rsidRPr="00D87C99" w:rsidRDefault="000C4CE5" w:rsidP="00D1473B">
      <w:pPr>
        <w:pStyle w:val="AppendixBodyText"/>
        <w:spacing w:after="0"/>
        <w:rPr>
          <w:rFonts w:ascii="Tahoma" w:hAnsi="Tahoma" w:cs="Tahoma"/>
          <w:lang w:val="pt-BR"/>
        </w:rPr>
      </w:pPr>
      <w:r w:rsidRPr="00EA151A">
        <w:rPr>
          <w:rFonts w:ascii="Tahoma" w:hAnsi="Tahoma" w:cs="Tahoma"/>
          <w:sz w:val="18"/>
          <w:lang w:val="pt-BR"/>
        </w:rPr>
        <w:t>Os clientes poderão ter a opção de adquirir o Software Assurance para determinadas licenças compradas no canal de</w:t>
      </w:r>
      <w:r w:rsidR="00D1473B">
        <w:rPr>
          <w:rFonts w:ascii="Tahoma" w:hAnsi="Tahoma" w:cs="Tahoma"/>
          <w:sz w:val="18"/>
          <w:lang w:val="pt-BR"/>
        </w:rPr>
        <w:t> </w:t>
      </w:r>
      <w:r w:rsidRPr="00EA151A">
        <w:rPr>
          <w:rFonts w:ascii="Tahoma" w:hAnsi="Tahoma" w:cs="Tahoma"/>
          <w:sz w:val="18"/>
          <w:lang w:val="pt-BR"/>
        </w:rPr>
        <w:t>Distribuição (produto em caixa) ou com um OEM (Fabricante de Equipamento Original).</w:t>
      </w:r>
      <w:r w:rsidRPr="00D87C99">
        <w:rPr>
          <w:rFonts w:ascii="Tahoma" w:hAnsi="Tahoma" w:cs="Tahoma"/>
          <w:lang w:val="pt-BR"/>
        </w:rPr>
        <w:t xml:space="preserve"> </w:t>
      </w:r>
      <w:r w:rsidRPr="00EA151A">
        <w:rPr>
          <w:rFonts w:ascii="Tahoma" w:hAnsi="Tahoma" w:cs="Tahoma"/>
          <w:sz w:val="18"/>
          <w:lang w:val="pt-BR"/>
        </w:rPr>
        <w:t>A qualificação varia de acordo com o programa, o pool de produtos e a fonte da licença (veja abaixo).</w:t>
      </w:r>
      <w:r w:rsidR="00E11639" w:rsidRPr="00D87C99">
        <w:rPr>
          <w:rFonts w:ascii="Tahoma" w:hAnsi="Tahoma" w:cs="Tahoma"/>
          <w:lang w:val="pt-BR"/>
        </w:rPr>
        <w:t xml:space="preserve"> </w:t>
      </w:r>
      <w:r w:rsidRPr="00EA151A">
        <w:rPr>
          <w:rFonts w:ascii="Tahoma" w:hAnsi="Tahoma" w:cs="Tahoma"/>
          <w:sz w:val="18"/>
          <w:lang w:val="pt-BR"/>
        </w:rPr>
        <w:t>Em todos os casos, a menos que seja</w:t>
      </w:r>
      <w:r w:rsidR="00D1473B">
        <w:rPr>
          <w:rFonts w:ascii="Tahoma" w:hAnsi="Tahoma" w:cs="Tahoma"/>
          <w:sz w:val="18"/>
          <w:lang w:val="pt-BR"/>
        </w:rPr>
        <w:t> </w:t>
      </w:r>
      <w:r w:rsidRPr="00EA151A">
        <w:rPr>
          <w:rFonts w:ascii="Tahoma" w:hAnsi="Tahoma" w:cs="Tahoma"/>
          <w:sz w:val="18"/>
          <w:lang w:val="pt-BR"/>
        </w:rPr>
        <w:t>indicado ao contrário, somente as licenças da versão mais recente de um produto estarão qualificadas, e o Software Assurance deverá ser adquirido no prazo de 90 dias a partir da data de aquisição das licenças.</w:t>
      </w:r>
      <w:r w:rsidR="00E11639" w:rsidRPr="00D87C99">
        <w:rPr>
          <w:rFonts w:ascii="Tahoma" w:hAnsi="Tahoma" w:cs="Tahoma"/>
          <w:lang w:val="pt-BR"/>
        </w:rPr>
        <w:t xml:space="preserve"> </w:t>
      </w:r>
      <w:r w:rsidRPr="00EA151A">
        <w:rPr>
          <w:rFonts w:ascii="Tahoma" w:hAnsi="Tahoma" w:cs="Tahoma"/>
          <w:sz w:val="18"/>
          <w:lang w:val="pt-BR"/>
        </w:rPr>
        <w:t>No Open Value, essa opção aplica-se apenas a produtos com licença não extensiva a toda a Organização/Empresa.</w:t>
      </w:r>
      <w:r w:rsidR="00E11639" w:rsidRPr="00D87C99">
        <w:rPr>
          <w:rFonts w:ascii="Tahoma" w:hAnsi="Tahoma" w:cs="Tahoma"/>
          <w:lang w:val="pt-BR"/>
        </w:rPr>
        <w:t xml:space="preserve"> </w:t>
      </w:r>
      <w:r w:rsidRPr="00EA151A">
        <w:rPr>
          <w:rFonts w:ascii="Tahoma" w:hAnsi="Tahoma" w:cs="Tahoma"/>
          <w:sz w:val="18"/>
          <w:lang w:val="pt-BR"/>
        </w:rPr>
        <w:t>Nos Contratos Enterprise, aplica-se apenas a Produtos Adicionais no prazo de 90 dias.</w:t>
      </w:r>
      <w:r w:rsidR="00E11639" w:rsidRPr="00D87C99">
        <w:rPr>
          <w:rFonts w:ascii="Tahoma" w:hAnsi="Tahoma" w:cs="Tahoma"/>
          <w:lang w:val="pt-BR"/>
        </w:rPr>
        <w:t xml:space="preserve"> </w:t>
      </w:r>
      <w:r w:rsidRPr="00EA151A">
        <w:rPr>
          <w:rFonts w:ascii="Tahoma" w:hAnsi="Tahoma" w:cs="Tahoma"/>
          <w:sz w:val="18"/>
          <w:lang w:val="pt-BR"/>
        </w:rPr>
        <w:t>Os clientes que adquirirem o Software Assurance para licenças OEM ou licenças para o varejo têm a opção de instalar e usar o software do Licenciamento por Volume para a versão atual a qualquer momento.</w:t>
      </w:r>
      <w:r w:rsidR="00E11639" w:rsidRPr="00D87C99">
        <w:rPr>
          <w:rFonts w:ascii="Tahoma" w:hAnsi="Tahoma" w:cs="Tahoma"/>
          <w:lang w:val="pt-BR"/>
        </w:rPr>
        <w:t xml:space="preserve"> </w:t>
      </w:r>
      <w:r w:rsidRPr="00EA151A">
        <w:rPr>
          <w:rFonts w:ascii="Tahoma" w:hAnsi="Tahoma" w:cs="Tahoma"/>
          <w:sz w:val="18"/>
          <w:lang w:val="pt-BR"/>
        </w:rPr>
        <w:t>Nesse caso, o uso do software estará sujeito</w:t>
      </w:r>
      <w:r w:rsidR="00D1473B">
        <w:rPr>
          <w:rFonts w:ascii="Tahoma" w:hAnsi="Tahoma" w:cs="Tahoma"/>
          <w:sz w:val="18"/>
          <w:lang w:val="pt-BR"/>
        </w:rPr>
        <w:t> </w:t>
      </w:r>
      <w:r w:rsidRPr="00EA151A">
        <w:rPr>
          <w:rFonts w:ascii="Tahoma" w:hAnsi="Tahoma" w:cs="Tahoma"/>
          <w:sz w:val="18"/>
          <w:lang w:val="pt-BR"/>
        </w:rPr>
        <w:t>aos Direitos de Uso desse produto e aos termos e condições do Contrato de Licença por Volume do cliente.</w:t>
      </w:r>
    </w:p>
    <w:p w:rsidR="000C4CE5" w:rsidRPr="00D87C99" w:rsidRDefault="000C4CE5" w:rsidP="00B147AB">
      <w:pPr>
        <w:pStyle w:val="AppendixIndent"/>
        <w:spacing w:before="0"/>
        <w:ind w:left="0" w:right="720"/>
        <w:rPr>
          <w:rFonts w:ascii="Tahoma" w:hAnsi="Tahoma" w:cs="Tahoma"/>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0C4CE5" w:rsidRPr="00EA151A" w:rsidTr="00AB417F">
        <w:tc>
          <w:tcPr>
            <w:tcW w:w="1350" w:type="dxa"/>
            <w:shd w:val="clear" w:color="auto" w:fill="FFCC99"/>
            <w:vAlign w:val="center"/>
          </w:tcPr>
          <w:p w:rsidR="000C4CE5" w:rsidRPr="00D87C99" w:rsidRDefault="000C4CE5" w:rsidP="005C647E">
            <w:pPr>
              <w:pStyle w:val="AppendixTableHeadings"/>
              <w:rPr>
                <w:rFonts w:ascii="Tahoma" w:hAnsi="Tahoma" w:cs="Tahoma"/>
                <w:sz w:val="20"/>
                <w:szCs w:val="20"/>
                <w:lang w:val="pt-BR"/>
              </w:rPr>
            </w:pPr>
          </w:p>
        </w:tc>
        <w:tc>
          <w:tcPr>
            <w:tcW w:w="1963" w:type="dxa"/>
            <w:shd w:val="clear" w:color="auto" w:fill="FFCC99"/>
            <w:vAlign w:val="center"/>
          </w:tcPr>
          <w:p w:rsidR="000C4CE5" w:rsidRPr="00EA151A" w:rsidRDefault="000C4CE5" w:rsidP="00095EFE">
            <w:pPr>
              <w:pStyle w:val="AppendixTableHeadings"/>
              <w:rPr>
                <w:rFonts w:ascii="Tahoma" w:hAnsi="Tahoma" w:cs="Tahoma"/>
                <w:sz w:val="20"/>
              </w:rPr>
            </w:pPr>
            <w:r w:rsidRPr="00EA151A">
              <w:rPr>
                <w:rFonts w:ascii="Tahoma" w:hAnsi="Tahoma" w:cs="Tahoma"/>
                <w:sz w:val="20"/>
                <w:lang w:val="pt-BR"/>
              </w:rPr>
              <w:t>Produtos em</w:t>
            </w:r>
            <w:r w:rsidR="00095EFE">
              <w:rPr>
                <w:rFonts w:ascii="Tahoma" w:hAnsi="Tahoma" w:cs="Tahoma"/>
                <w:sz w:val="20"/>
                <w:lang w:val="pt-BR"/>
              </w:rPr>
              <w:t> </w:t>
            </w:r>
            <w:r w:rsidRPr="00EA151A">
              <w:rPr>
                <w:rFonts w:ascii="Tahoma" w:hAnsi="Tahoma" w:cs="Tahoma"/>
                <w:sz w:val="20"/>
                <w:lang w:val="pt-BR"/>
              </w:rPr>
              <w:t>Caixa</w:t>
            </w:r>
          </w:p>
        </w:tc>
        <w:tc>
          <w:tcPr>
            <w:tcW w:w="2431" w:type="dxa"/>
            <w:shd w:val="clear" w:color="auto" w:fill="FFCC99"/>
            <w:vAlign w:val="center"/>
          </w:tcPr>
          <w:p w:rsidR="000C4CE5" w:rsidRPr="00EA151A" w:rsidRDefault="000C4CE5" w:rsidP="005C647E">
            <w:pPr>
              <w:pStyle w:val="AppendixTableHeadings"/>
              <w:rPr>
                <w:rFonts w:ascii="Tahoma" w:hAnsi="Tahoma" w:cs="Tahoma"/>
                <w:sz w:val="20"/>
              </w:rPr>
            </w:pPr>
            <w:r w:rsidRPr="00EA151A">
              <w:rPr>
                <w:rFonts w:ascii="Tahoma" w:hAnsi="Tahoma" w:cs="Tahoma"/>
                <w:sz w:val="20"/>
                <w:lang w:val="pt-BR"/>
              </w:rPr>
              <w:t>OEM</w:t>
            </w:r>
          </w:p>
        </w:tc>
        <w:tc>
          <w:tcPr>
            <w:tcW w:w="2971" w:type="dxa"/>
            <w:shd w:val="clear" w:color="auto" w:fill="FFCC99"/>
            <w:vAlign w:val="center"/>
          </w:tcPr>
          <w:p w:rsidR="000C4CE5" w:rsidRPr="00EA151A" w:rsidRDefault="000C4CE5" w:rsidP="00AB417F">
            <w:pPr>
              <w:pStyle w:val="AppendixTableHeadings"/>
              <w:rPr>
                <w:rFonts w:ascii="Tahoma" w:hAnsi="Tahoma" w:cs="Tahoma"/>
                <w:sz w:val="20"/>
              </w:rPr>
            </w:pPr>
            <w:r w:rsidRPr="00EA151A">
              <w:rPr>
                <w:rFonts w:ascii="Tahoma" w:hAnsi="Tahoma" w:cs="Tahoma"/>
                <w:sz w:val="20"/>
                <w:lang w:val="pt-BR"/>
              </w:rPr>
              <w:t>Programas</w:t>
            </w:r>
          </w:p>
        </w:tc>
      </w:tr>
      <w:tr w:rsidR="000C4CE5" w:rsidRPr="001D2163" w:rsidTr="00456002">
        <w:tc>
          <w:tcPr>
            <w:tcW w:w="1350" w:type="dxa"/>
            <w:vAlign w:val="center"/>
          </w:tcPr>
          <w:p w:rsidR="000C4CE5" w:rsidRPr="00EA151A" w:rsidRDefault="000C4CE5" w:rsidP="005C647E">
            <w:pPr>
              <w:pStyle w:val="AppendixTableText"/>
              <w:rPr>
                <w:rFonts w:ascii="Tahoma" w:hAnsi="Tahoma" w:cs="Tahoma"/>
                <w:b/>
                <w:color w:val="000000"/>
                <w:sz w:val="20"/>
                <w:szCs w:val="20"/>
              </w:rPr>
            </w:pPr>
            <w:r w:rsidRPr="00EA151A">
              <w:rPr>
                <w:rFonts w:ascii="Tahoma" w:hAnsi="Tahoma" w:cs="Tahoma"/>
                <w:b/>
                <w:color w:val="000000"/>
                <w:sz w:val="20"/>
                <w:szCs w:val="20"/>
                <w:lang w:val="pt-BR"/>
              </w:rPr>
              <w:t>Pool de Aplicativos</w:t>
            </w:r>
            <w:r w:rsidRPr="00EA151A">
              <w:rPr>
                <w:rFonts w:ascii="Tahoma" w:hAnsi="Tahoma" w:cs="Tahoma"/>
                <w:b/>
                <w:color w:val="000000"/>
                <w:sz w:val="20"/>
                <w:szCs w:val="20"/>
              </w:rPr>
              <w:t xml:space="preserve"> </w:t>
            </w:r>
          </w:p>
        </w:tc>
        <w:tc>
          <w:tcPr>
            <w:tcW w:w="1963" w:type="dxa"/>
            <w:vAlign w:val="center"/>
          </w:tcPr>
          <w:p w:rsidR="000C4CE5" w:rsidRPr="00EA151A" w:rsidRDefault="000C4CE5" w:rsidP="005C647E">
            <w:pPr>
              <w:pStyle w:val="AppendixTableText"/>
              <w:rPr>
                <w:rFonts w:ascii="Tahoma" w:hAnsi="Tahoma" w:cs="Tahoma"/>
                <w:color w:val="000000"/>
              </w:rPr>
            </w:pPr>
            <w:r w:rsidRPr="00EA151A">
              <w:rPr>
                <w:rFonts w:ascii="Tahoma" w:hAnsi="Tahoma" w:cs="Tahoma"/>
                <w:color w:val="000000"/>
                <w:lang w:val="pt-BR"/>
              </w:rPr>
              <w:t>N/D</w:t>
            </w:r>
            <w:r w:rsidRPr="00EA151A">
              <w:rPr>
                <w:rFonts w:ascii="Tahoma" w:hAnsi="Tahoma" w:cs="Tahoma"/>
                <w:color w:val="000000"/>
              </w:rPr>
              <w:t xml:space="preserve"> </w:t>
            </w:r>
          </w:p>
        </w:tc>
        <w:tc>
          <w:tcPr>
            <w:tcW w:w="2431" w:type="dxa"/>
            <w:vAlign w:val="center"/>
          </w:tcPr>
          <w:p w:rsidR="000C4CE5" w:rsidRPr="00D87C99" w:rsidRDefault="000C4CE5" w:rsidP="005C647E">
            <w:pPr>
              <w:pStyle w:val="AppendixTableText"/>
              <w:rPr>
                <w:rFonts w:ascii="Tahoma" w:hAnsi="Tahoma" w:cs="Tahoma"/>
                <w:color w:val="000000"/>
                <w:lang w:val="pt-BR"/>
              </w:rPr>
            </w:pPr>
            <w:r w:rsidRPr="00EA151A">
              <w:rPr>
                <w:rFonts w:ascii="Tahoma" w:hAnsi="Tahoma" w:cs="Tahoma"/>
                <w:color w:val="000000"/>
                <w:lang w:val="pt-BR"/>
              </w:rPr>
              <w:t>SA disponível apenas conforme descrito abaixo</w:t>
            </w:r>
          </w:p>
        </w:tc>
        <w:tc>
          <w:tcPr>
            <w:tcW w:w="2971" w:type="dxa"/>
            <w:vMerge w:val="restart"/>
          </w:tcPr>
          <w:p w:rsidR="000C4CE5" w:rsidRPr="00D87C99" w:rsidRDefault="000C4CE5" w:rsidP="005C647E">
            <w:pPr>
              <w:pStyle w:val="AppendixTableText"/>
              <w:jc w:val="left"/>
              <w:rPr>
                <w:rFonts w:ascii="Tahoma" w:hAnsi="Tahoma" w:cs="Tahoma"/>
                <w:color w:val="000000"/>
                <w:lang w:val="pt-BR"/>
              </w:rPr>
            </w:pPr>
            <w:r w:rsidRPr="00EA151A">
              <w:rPr>
                <w:rFonts w:ascii="Tahoma" w:hAnsi="Tahoma" w:cs="Tahoma"/>
                <w:lang w:val="pt-BR"/>
              </w:rPr>
              <w:t>Aplica-se a Licença Open, Select, Select Plus e Licença não extensiva a toda a Organização/Empresa sob Open Value e Produtos Adicionais sob Contratos Enterprise.</w:t>
            </w:r>
            <w:r w:rsidRPr="00D87C99">
              <w:rPr>
                <w:rFonts w:ascii="Tahoma" w:hAnsi="Tahoma" w:cs="Tahoma"/>
                <w:lang w:val="pt-BR"/>
              </w:rPr>
              <w:t xml:space="preserve"> </w:t>
            </w:r>
            <w:r w:rsidRPr="00EA151A">
              <w:rPr>
                <w:rFonts w:ascii="Tahoma" w:hAnsi="Tahoma" w:cs="Tahoma"/>
                <w:color w:val="000000"/>
                <w:lang w:val="pt-BR"/>
              </w:rPr>
              <w:t>Não se aplica a Produtos Enterprise sob Open Value e Contratos Enterprise</w:t>
            </w:r>
          </w:p>
        </w:tc>
      </w:tr>
      <w:tr w:rsidR="000C4CE5" w:rsidRPr="00EA151A" w:rsidTr="00456002">
        <w:tc>
          <w:tcPr>
            <w:tcW w:w="1350" w:type="dxa"/>
            <w:vAlign w:val="center"/>
          </w:tcPr>
          <w:p w:rsidR="000C4CE5" w:rsidRPr="00EA151A" w:rsidRDefault="000C4CE5" w:rsidP="005C647E">
            <w:pPr>
              <w:pStyle w:val="AppendixTableText"/>
              <w:rPr>
                <w:rFonts w:ascii="Tahoma" w:hAnsi="Tahoma" w:cs="Tahoma"/>
                <w:b/>
                <w:color w:val="000000"/>
                <w:sz w:val="20"/>
                <w:szCs w:val="20"/>
              </w:rPr>
            </w:pPr>
            <w:r w:rsidRPr="00EA151A">
              <w:rPr>
                <w:rFonts w:ascii="Tahoma" w:hAnsi="Tahoma" w:cs="Tahoma"/>
                <w:b/>
                <w:color w:val="000000"/>
                <w:sz w:val="20"/>
                <w:szCs w:val="20"/>
                <w:lang w:val="pt-BR"/>
              </w:rPr>
              <w:t>Pool de Sistemas</w:t>
            </w:r>
            <w:r w:rsidRPr="00EA151A">
              <w:rPr>
                <w:rFonts w:ascii="Tahoma" w:hAnsi="Tahoma" w:cs="Tahoma"/>
                <w:b/>
                <w:color w:val="000000"/>
                <w:sz w:val="20"/>
                <w:szCs w:val="20"/>
              </w:rPr>
              <w:t xml:space="preserve"> </w:t>
            </w:r>
          </w:p>
        </w:tc>
        <w:tc>
          <w:tcPr>
            <w:tcW w:w="1963" w:type="dxa"/>
            <w:vAlign w:val="center"/>
          </w:tcPr>
          <w:p w:rsidR="000C4CE5" w:rsidRPr="00EA151A" w:rsidRDefault="000C4CE5" w:rsidP="005C647E">
            <w:pPr>
              <w:pStyle w:val="AppendixTableText"/>
              <w:rPr>
                <w:rFonts w:ascii="Tahoma" w:hAnsi="Tahoma" w:cs="Tahoma"/>
                <w:color w:val="000000"/>
              </w:rPr>
            </w:pPr>
            <w:r w:rsidRPr="00EA151A">
              <w:rPr>
                <w:rFonts w:ascii="Tahoma" w:hAnsi="Tahoma" w:cs="Tahoma"/>
                <w:color w:val="000000"/>
                <w:lang w:val="pt-BR"/>
              </w:rPr>
              <w:t>SA disponível</w:t>
            </w:r>
            <w:r w:rsidRPr="00EA151A">
              <w:rPr>
                <w:rFonts w:ascii="Tahoma" w:hAnsi="Tahoma" w:cs="Tahoma"/>
                <w:color w:val="000000"/>
              </w:rPr>
              <w:t xml:space="preserve"> </w:t>
            </w:r>
          </w:p>
        </w:tc>
        <w:tc>
          <w:tcPr>
            <w:tcW w:w="2431" w:type="dxa"/>
            <w:vAlign w:val="center"/>
          </w:tcPr>
          <w:p w:rsidR="000C4CE5" w:rsidRPr="00EA151A" w:rsidRDefault="000C4CE5" w:rsidP="005C647E">
            <w:pPr>
              <w:pStyle w:val="AppendixTableText"/>
              <w:rPr>
                <w:rFonts w:ascii="Tahoma" w:hAnsi="Tahoma" w:cs="Tahoma"/>
                <w:color w:val="000000"/>
              </w:rPr>
            </w:pPr>
            <w:r w:rsidRPr="00EA151A">
              <w:rPr>
                <w:rFonts w:ascii="Tahoma" w:hAnsi="Tahoma" w:cs="Tahoma"/>
                <w:color w:val="000000"/>
                <w:lang w:val="pt-BR"/>
              </w:rPr>
              <w:t>SA disponível</w:t>
            </w:r>
            <w:r w:rsidRPr="00EA151A">
              <w:rPr>
                <w:rFonts w:ascii="Tahoma" w:hAnsi="Tahoma" w:cs="Tahoma"/>
                <w:color w:val="000000"/>
              </w:rPr>
              <w:t xml:space="preserve"> </w:t>
            </w:r>
          </w:p>
        </w:tc>
        <w:tc>
          <w:tcPr>
            <w:tcW w:w="2971" w:type="dxa"/>
            <w:vMerge/>
            <w:vAlign w:val="center"/>
          </w:tcPr>
          <w:p w:rsidR="000C4CE5" w:rsidRPr="00EA151A" w:rsidRDefault="000C4CE5" w:rsidP="005C647E">
            <w:pPr>
              <w:rPr>
                <w:rFonts w:cs="Tahoma"/>
                <w:color w:val="000000"/>
                <w:szCs w:val="18"/>
              </w:rPr>
            </w:pPr>
          </w:p>
        </w:tc>
      </w:tr>
      <w:tr w:rsidR="000C4CE5" w:rsidRPr="00EA151A" w:rsidTr="00456002">
        <w:tc>
          <w:tcPr>
            <w:tcW w:w="1350" w:type="dxa"/>
            <w:vAlign w:val="center"/>
          </w:tcPr>
          <w:p w:rsidR="000C4CE5" w:rsidRPr="00EA151A" w:rsidRDefault="000C4CE5" w:rsidP="005C647E">
            <w:pPr>
              <w:pStyle w:val="AppendixTableText"/>
              <w:rPr>
                <w:rFonts w:ascii="Tahoma" w:hAnsi="Tahoma" w:cs="Tahoma"/>
                <w:b/>
                <w:color w:val="000000"/>
                <w:sz w:val="20"/>
                <w:szCs w:val="20"/>
              </w:rPr>
            </w:pPr>
            <w:r w:rsidRPr="00EA151A">
              <w:rPr>
                <w:rFonts w:ascii="Tahoma" w:hAnsi="Tahoma" w:cs="Tahoma"/>
                <w:b/>
                <w:color w:val="000000"/>
                <w:sz w:val="20"/>
                <w:szCs w:val="20"/>
                <w:lang w:val="pt-BR"/>
              </w:rPr>
              <w:t>Pool de Servidores</w:t>
            </w:r>
          </w:p>
        </w:tc>
        <w:tc>
          <w:tcPr>
            <w:tcW w:w="1963" w:type="dxa"/>
            <w:vAlign w:val="center"/>
          </w:tcPr>
          <w:p w:rsidR="000C4CE5" w:rsidRPr="00EA151A" w:rsidRDefault="000C4CE5" w:rsidP="005C647E">
            <w:pPr>
              <w:pStyle w:val="AppendixTableText"/>
              <w:rPr>
                <w:rFonts w:ascii="Tahoma" w:hAnsi="Tahoma" w:cs="Tahoma"/>
                <w:color w:val="000000"/>
              </w:rPr>
            </w:pPr>
            <w:r w:rsidRPr="00EA151A">
              <w:rPr>
                <w:rFonts w:ascii="Tahoma" w:hAnsi="Tahoma" w:cs="Tahoma"/>
                <w:color w:val="000000"/>
                <w:lang w:val="pt-BR"/>
              </w:rPr>
              <w:t>SA disponível</w:t>
            </w:r>
            <w:r w:rsidRPr="00EA151A">
              <w:rPr>
                <w:rFonts w:ascii="Tahoma" w:hAnsi="Tahoma" w:cs="Tahoma"/>
                <w:color w:val="000000"/>
              </w:rPr>
              <w:t xml:space="preserve"> </w:t>
            </w:r>
          </w:p>
        </w:tc>
        <w:tc>
          <w:tcPr>
            <w:tcW w:w="2431" w:type="dxa"/>
            <w:vAlign w:val="center"/>
          </w:tcPr>
          <w:p w:rsidR="000C4CE5" w:rsidRPr="00EA151A" w:rsidRDefault="000C4CE5" w:rsidP="005C647E">
            <w:pPr>
              <w:pStyle w:val="AppendixTableText"/>
              <w:rPr>
                <w:rFonts w:ascii="Tahoma" w:hAnsi="Tahoma" w:cs="Tahoma"/>
                <w:color w:val="000000"/>
              </w:rPr>
            </w:pPr>
            <w:r w:rsidRPr="00EA151A">
              <w:rPr>
                <w:rFonts w:ascii="Tahoma" w:hAnsi="Tahoma" w:cs="Tahoma"/>
                <w:color w:val="000000"/>
                <w:lang w:val="pt-BR"/>
              </w:rPr>
              <w:t>SA disponível</w:t>
            </w:r>
          </w:p>
        </w:tc>
        <w:tc>
          <w:tcPr>
            <w:tcW w:w="2971" w:type="dxa"/>
            <w:vMerge/>
            <w:vAlign w:val="center"/>
          </w:tcPr>
          <w:p w:rsidR="000C4CE5" w:rsidRPr="00EA151A" w:rsidRDefault="000C4CE5" w:rsidP="005C647E">
            <w:pPr>
              <w:rPr>
                <w:rFonts w:cs="Tahoma"/>
                <w:color w:val="000000"/>
                <w:szCs w:val="18"/>
              </w:rPr>
            </w:pPr>
          </w:p>
        </w:tc>
      </w:tr>
    </w:tbl>
    <w:p w:rsidR="000C4CE5" w:rsidRPr="00EA151A" w:rsidRDefault="000C4CE5" w:rsidP="00456002">
      <w:pPr>
        <w:ind w:right="720"/>
        <w:rPr>
          <w:rFonts w:cs="Tahoma"/>
        </w:rPr>
      </w:pPr>
    </w:p>
    <w:p w:rsidR="000C4CE5" w:rsidRPr="00D87C99" w:rsidRDefault="000C4CE5" w:rsidP="00095EFE">
      <w:pPr>
        <w:pStyle w:val="AppendixBodyText"/>
        <w:spacing w:after="0"/>
        <w:rPr>
          <w:rFonts w:ascii="Tahoma" w:hAnsi="Tahoma" w:cs="Tahoma"/>
          <w:lang w:val="pt-BR"/>
        </w:rPr>
      </w:pPr>
      <w:r w:rsidRPr="00EA151A">
        <w:rPr>
          <w:rFonts w:ascii="Tahoma" w:hAnsi="Tahoma" w:cs="Tahoma"/>
          <w:sz w:val="18"/>
          <w:szCs w:val="18"/>
          <w:lang w:val="pt-BR"/>
        </w:rPr>
        <w:lastRenderedPageBreak/>
        <w:t>Os clientes que adquirirem o Microsoft Office Professional 2010 com um OEM poderão adquirir o Software Assurance</w:t>
      </w:r>
      <w:r w:rsidR="00095EFE">
        <w:rPr>
          <w:rFonts w:ascii="Tahoma" w:hAnsi="Tahoma" w:cs="Tahoma"/>
          <w:sz w:val="18"/>
          <w:szCs w:val="18"/>
          <w:lang w:val="pt-BR"/>
        </w:rPr>
        <w:t> </w:t>
      </w:r>
      <w:r w:rsidRPr="00EA151A">
        <w:rPr>
          <w:rFonts w:ascii="Tahoma" w:hAnsi="Tahoma" w:cs="Tahoma"/>
          <w:sz w:val="18"/>
          <w:szCs w:val="18"/>
          <w:lang w:val="pt-BR"/>
        </w:rPr>
        <w:t>para Microsoft Office Standard 2010 nos programas Licença Open, nos programas Select e Select Plus, e</w:t>
      </w:r>
      <w:r w:rsidR="00095EFE">
        <w:rPr>
          <w:rFonts w:ascii="Tahoma" w:hAnsi="Tahoma" w:cs="Tahoma"/>
          <w:sz w:val="18"/>
          <w:szCs w:val="18"/>
          <w:lang w:val="pt-BR"/>
        </w:rPr>
        <w:t> </w:t>
      </w:r>
      <w:r w:rsidRPr="00EA151A">
        <w:rPr>
          <w:rFonts w:ascii="Tahoma" w:hAnsi="Tahoma" w:cs="Tahoma"/>
          <w:sz w:val="18"/>
          <w:szCs w:val="18"/>
          <w:lang w:val="pt-BR"/>
        </w:rPr>
        <w:t>na Licença não extensiva a toda a empresa sob Open Value no prazo de 90 dias a partir da data da compra com</w:t>
      </w:r>
      <w:r w:rsidR="00095EFE">
        <w:rPr>
          <w:rFonts w:ascii="Tahoma" w:hAnsi="Tahoma" w:cs="Tahoma"/>
          <w:sz w:val="18"/>
          <w:szCs w:val="18"/>
          <w:lang w:val="pt-BR"/>
        </w:rPr>
        <w:t> </w:t>
      </w:r>
      <w:r w:rsidRPr="00EA151A">
        <w:rPr>
          <w:rFonts w:ascii="Tahoma" w:hAnsi="Tahoma" w:cs="Tahoma"/>
          <w:sz w:val="18"/>
          <w:szCs w:val="18"/>
          <w:lang w:val="pt-BR"/>
        </w:rPr>
        <w:t>o</w:t>
      </w:r>
      <w:r w:rsidR="00095EFE">
        <w:rPr>
          <w:rFonts w:ascii="Tahoma" w:hAnsi="Tahoma" w:cs="Tahoma"/>
          <w:sz w:val="18"/>
          <w:szCs w:val="18"/>
          <w:lang w:val="pt-BR"/>
        </w:rPr>
        <w:t> </w:t>
      </w:r>
      <w:r w:rsidRPr="00EA151A">
        <w:rPr>
          <w:rFonts w:ascii="Tahoma" w:hAnsi="Tahoma" w:cs="Tahoma"/>
          <w:sz w:val="18"/>
          <w:szCs w:val="18"/>
          <w:lang w:val="pt-BR"/>
        </w:rPr>
        <w:t>OEM.</w:t>
      </w:r>
      <w:r w:rsidRPr="00D87C99">
        <w:rPr>
          <w:rFonts w:ascii="Tahoma" w:hAnsi="Tahoma" w:cs="Tahoma"/>
          <w:lang w:val="pt-BR"/>
        </w:rPr>
        <w:t xml:space="preserve"> </w:t>
      </w:r>
      <w:r w:rsidRPr="00EA151A">
        <w:rPr>
          <w:rFonts w:ascii="Tahoma" w:hAnsi="Tahoma" w:cs="Tahoma"/>
          <w:sz w:val="18"/>
          <w:lang w:val="pt-BR"/>
        </w:rPr>
        <w:t>Os Cartões de Chave de Produto (PKC ou Product Key Cards) do Office são considerados uma oferta de</w:t>
      </w:r>
      <w:r w:rsidR="00095EFE">
        <w:rPr>
          <w:rFonts w:ascii="Tahoma" w:hAnsi="Tahoma" w:cs="Tahoma"/>
          <w:sz w:val="18"/>
          <w:lang w:val="pt-BR"/>
        </w:rPr>
        <w:t> </w:t>
      </w:r>
      <w:r w:rsidRPr="00EA151A">
        <w:rPr>
          <w:rFonts w:ascii="Tahoma" w:hAnsi="Tahoma" w:cs="Tahoma"/>
          <w:sz w:val="18"/>
          <w:lang w:val="pt-BR"/>
        </w:rPr>
        <w:t>Produto em Caixa (Varejo) e não são qualificados para a opção de adquirir o Software Assurance.</w:t>
      </w:r>
    </w:p>
    <w:p w:rsidR="000C4CE5" w:rsidRPr="00D87C99" w:rsidRDefault="000C4CE5" w:rsidP="00635FED">
      <w:pPr>
        <w:pStyle w:val="AppendixBodyText"/>
        <w:spacing w:after="0" w:line="228" w:lineRule="auto"/>
        <w:ind w:right="720"/>
        <w:rPr>
          <w:rFonts w:ascii="Tahoma" w:hAnsi="Tahoma" w:cs="Tahoma"/>
          <w:sz w:val="18"/>
          <w:szCs w:val="18"/>
          <w:lang w:val="pt-BR"/>
        </w:rPr>
      </w:pPr>
    </w:p>
    <w:p w:rsidR="000C4CE5" w:rsidRPr="00D87C99" w:rsidRDefault="000C4CE5" w:rsidP="00456002">
      <w:pPr>
        <w:pStyle w:val="Heading2"/>
        <w:ind w:left="0" w:right="720"/>
        <w:rPr>
          <w:rFonts w:ascii="Tahoma" w:hAnsi="Tahoma" w:cs="Tahoma"/>
          <w:lang w:val="pt-BR"/>
        </w:rPr>
      </w:pPr>
      <w:bookmarkStart w:id="761" w:name="_Toc323819651"/>
      <w:bookmarkStart w:id="762" w:name="_Toc336338202"/>
      <w:bookmarkStart w:id="763" w:name="_Toc534481639"/>
      <w:bookmarkEnd w:id="761"/>
      <w:bookmarkEnd w:id="762"/>
      <w:r w:rsidRPr="00EA151A">
        <w:rPr>
          <w:rFonts w:ascii="Tahoma" w:hAnsi="Tahoma" w:cs="Tahoma"/>
          <w:lang w:val="pt-BR" w:eastAsia="x-none"/>
        </w:rPr>
        <w:t>Licenças Step-up</w:t>
      </w:r>
      <w:bookmarkEnd w:id="763"/>
    </w:p>
    <w:p w:rsidR="000C4CE5" w:rsidRPr="00D87C99" w:rsidRDefault="000C4CE5" w:rsidP="00635FED">
      <w:pPr>
        <w:spacing w:line="228" w:lineRule="auto"/>
        <w:ind w:right="720"/>
        <w:rPr>
          <w:rFonts w:cs="Tahoma"/>
          <w:szCs w:val="18"/>
          <w:lang w:val="pt-BR"/>
        </w:rPr>
      </w:pPr>
    </w:p>
    <w:p w:rsidR="000C4CE5" w:rsidRPr="00D87C99" w:rsidRDefault="000C4CE5" w:rsidP="00BD0B7A">
      <w:pPr>
        <w:pStyle w:val="AppendixIndent"/>
        <w:ind w:left="0"/>
        <w:rPr>
          <w:rFonts w:ascii="Tahoma" w:hAnsi="Tahoma" w:cs="Tahoma"/>
          <w:lang w:val="pt-BR"/>
        </w:rPr>
      </w:pPr>
      <w:r w:rsidRPr="00EA151A">
        <w:rPr>
          <w:rFonts w:ascii="Tahoma" w:hAnsi="Tahoma" w:cs="Tahoma"/>
          <w:sz w:val="18"/>
          <w:lang w:val="pt-BR"/>
        </w:rPr>
        <w:t>Os clientes podem migrar da edição padrão para uma edição premium de determinados produtos com uma Licença Step-up.</w:t>
      </w:r>
      <w:r w:rsidRPr="00D87C99">
        <w:rPr>
          <w:rFonts w:ascii="Tahoma" w:hAnsi="Tahoma" w:cs="Tahoma"/>
          <w:lang w:val="pt-BR"/>
        </w:rPr>
        <w:t xml:space="preserve"> </w:t>
      </w:r>
      <w:r w:rsidRPr="00EA151A">
        <w:rPr>
          <w:rFonts w:ascii="Tahoma" w:hAnsi="Tahoma" w:cs="Tahoma"/>
          <w:sz w:val="18"/>
          <w:lang w:val="pt-BR"/>
        </w:rPr>
        <w:t>Os clientes devem ter uma licença com Software Assurance ativo para o produto qualificado para adquirir essa Licença Step-up.</w:t>
      </w:r>
      <w:r w:rsidR="00E11639" w:rsidRPr="00D87C99">
        <w:rPr>
          <w:rFonts w:ascii="Tahoma" w:hAnsi="Tahoma" w:cs="Tahoma"/>
          <w:lang w:val="pt-BR"/>
        </w:rPr>
        <w:t xml:space="preserve"> </w:t>
      </w:r>
      <w:r w:rsidRPr="00EA151A">
        <w:rPr>
          <w:rFonts w:ascii="Tahoma" w:hAnsi="Tahoma" w:cs="Tahoma"/>
          <w:color w:val="000000"/>
          <w:sz w:val="18"/>
          <w:lang w:val="pt-BR"/>
        </w:rPr>
        <w:t>A Licença Step-up deve ser adquirida, e é válida apenas quando adquirida, sob os mesmos contrato e registro do Programa de Licenciamento por Volume (se houver), sob o qual a cobertura de proteção de</w:t>
      </w:r>
      <w:r w:rsidR="00BD0B7A">
        <w:rPr>
          <w:rFonts w:ascii="Tahoma" w:hAnsi="Tahoma" w:cs="Tahoma"/>
          <w:color w:val="000000"/>
          <w:sz w:val="18"/>
          <w:lang w:val="pt-BR"/>
        </w:rPr>
        <w:t> </w:t>
      </w:r>
      <w:r w:rsidRPr="00EA151A">
        <w:rPr>
          <w:rFonts w:ascii="Tahoma" w:hAnsi="Tahoma" w:cs="Tahoma"/>
          <w:color w:val="000000"/>
          <w:sz w:val="18"/>
          <w:lang w:val="pt-BR"/>
        </w:rPr>
        <w:t>atualização do produto qualificado foi originalmente adquirida.</w:t>
      </w:r>
      <w:r w:rsidRPr="00D87C99">
        <w:rPr>
          <w:rFonts w:ascii="Tahoma" w:hAnsi="Tahoma" w:cs="Tahoma"/>
          <w:lang w:val="pt-BR"/>
        </w:rPr>
        <w:t xml:space="preserve"> </w:t>
      </w:r>
      <w:r w:rsidRPr="00EA151A">
        <w:rPr>
          <w:rFonts w:ascii="Tahoma" w:hAnsi="Tahoma" w:cs="Tahoma"/>
          <w:sz w:val="18"/>
          <w:lang w:val="pt-BR"/>
        </w:rPr>
        <w:t>O direito de uso de software do cliente sob uma</w:t>
      </w:r>
      <w:r w:rsidR="003528C2">
        <w:rPr>
          <w:rFonts w:ascii="Tahoma" w:hAnsi="Tahoma" w:cs="Tahoma"/>
          <w:sz w:val="18"/>
          <w:lang w:val="pt-BR"/>
        </w:rPr>
        <w:t> </w:t>
      </w:r>
      <w:r w:rsidRPr="00EA151A">
        <w:rPr>
          <w:rFonts w:ascii="Tahoma" w:hAnsi="Tahoma" w:cs="Tahoma"/>
          <w:sz w:val="18"/>
          <w:lang w:val="pt-BR"/>
        </w:rPr>
        <w:t>licença Step-up está condicionado à posse e manutenção de uma Licença do produto qualificado.</w:t>
      </w:r>
      <w:r w:rsidR="00E11639" w:rsidRPr="00D87C99">
        <w:rPr>
          <w:rFonts w:ascii="Tahoma" w:hAnsi="Tahoma" w:cs="Tahoma"/>
          <w:lang w:val="pt-BR"/>
        </w:rPr>
        <w:t xml:space="preserve"> </w:t>
      </w:r>
      <w:r w:rsidRPr="00EA151A">
        <w:rPr>
          <w:rFonts w:ascii="Tahoma" w:hAnsi="Tahoma" w:cs="Tahoma"/>
          <w:sz w:val="18"/>
          <w:lang w:val="pt-BR"/>
        </w:rPr>
        <w:t>Os clientes não</w:t>
      </w:r>
      <w:r w:rsidR="00BD0B7A">
        <w:rPr>
          <w:rFonts w:ascii="Tahoma" w:hAnsi="Tahoma" w:cs="Tahoma"/>
          <w:sz w:val="18"/>
          <w:lang w:val="pt-BR"/>
        </w:rPr>
        <w:t> </w:t>
      </w:r>
      <w:r w:rsidRPr="00EA151A">
        <w:rPr>
          <w:rFonts w:ascii="Tahoma" w:hAnsi="Tahoma" w:cs="Tahoma"/>
          <w:sz w:val="18"/>
          <w:lang w:val="pt-BR"/>
        </w:rPr>
        <w:t>podem transferir a Licença do produto qualificado separadamente da licença Step-up.</w:t>
      </w:r>
      <w:r w:rsidR="00E11639" w:rsidRPr="00D87C99">
        <w:rPr>
          <w:rFonts w:ascii="Tahoma" w:hAnsi="Tahoma" w:cs="Tahoma"/>
          <w:lang w:val="pt-BR"/>
        </w:rPr>
        <w:t xml:space="preserve"> </w:t>
      </w:r>
      <w:r w:rsidRPr="00EA151A">
        <w:rPr>
          <w:rFonts w:ascii="Tahoma" w:hAnsi="Tahoma" w:cs="Tahoma"/>
          <w:sz w:val="18"/>
          <w:lang w:val="pt-BR"/>
        </w:rPr>
        <w:t>Para obter mais detalhes</w:t>
      </w:r>
      <w:r w:rsidR="00BD0B7A">
        <w:rPr>
          <w:rFonts w:ascii="Tahoma" w:hAnsi="Tahoma" w:cs="Tahoma"/>
          <w:sz w:val="18"/>
          <w:lang w:val="pt-BR"/>
        </w:rPr>
        <w:t> </w:t>
      </w:r>
      <w:r w:rsidRPr="00EA151A">
        <w:rPr>
          <w:rFonts w:ascii="Tahoma" w:hAnsi="Tahoma" w:cs="Tahoma"/>
          <w:sz w:val="18"/>
          <w:lang w:val="pt-BR"/>
        </w:rPr>
        <w:t>e</w:t>
      </w:r>
      <w:r w:rsidR="00BD0B7A">
        <w:rPr>
          <w:rFonts w:ascii="Tahoma" w:hAnsi="Tahoma" w:cs="Tahoma"/>
          <w:sz w:val="18"/>
          <w:lang w:val="pt-BR"/>
        </w:rPr>
        <w:t> </w:t>
      </w:r>
      <w:r w:rsidRPr="00EA151A">
        <w:rPr>
          <w:rFonts w:ascii="Tahoma" w:hAnsi="Tahoma" w:cs="Tahoma"/>
          <w:sz w:val="18"/>
          <w:lang w:val="pt-BR"/>
        </w:rPr>
        <w:t>informações sobre a disponibilidade da licença, consulte o Resumo de Licenciamento por Volume da</w:t>
      </w:r>
      <w:r w:rsidR="00BD0B7A">
        <w:rPr>
          <w:rFonts w:ascii="Tahoma" w:hAnsi="Tahoma" w:cs="Tahoma"/>
          <w:sz w:val="18"/>
          <w:lang w:val="pt-BR"/>
        </w:rPr>
        <w:t> </w:t>
      </w:r>
      <w:r w:rsidRPr="00EA151A">
        <w:rPr>
          <w:rFonts w:ascii="Tahoma" w:hAnsi="Tahoma" w:cs="Tahoma"/>
          <w:sz w:val="18"/>
          <w:lang w:val="pt-BR"/>
        </w:rPr>
        <w:t>Licença Step-up para Enterprise Edition no site:</w:t>
      </w:r>
      <w:r w:rsidRPr="00D87C99">
        <w:rPr>
          <w:rFonts w:ascii="Tahoma" w:hAnsi="Tahoma" w:cs="Tahoma"/>
          <w:sz w:val="18"/>
          <w:szCs w:val="18"/>
          <w:lang w:val="pt-BR"/>
        </w:rPr>
        <w:t xml:space="preserve"> </w:t>
      </w:r>
      <w:r w:rsidRPr="00EA151A">
        <w:rPr>
          <w:rFonts w:ascii="Tahoma" w:hAnsi="Tahoma" w:cs="Tahoma"/>
          <w:sz w:val="18"/>
          <w:lang w:val="pt-BR"/>
        </w:rPr>
        <w:t>http://</w:t>
      </w:r>
      <w:hyperlink r:id="rId15" w:history="1">
        <w:r w:rsidRPr="00EA151A">
          <w:rPr>
            <w:rFonts w:ascii="Tahoma" w:hAnsi="Tahoma" w:cs="Tahoma"/>
            <w:color w:val="0000FF"/>
            <w:sz w:val="18"/>
            <w:u w:val="single"/>
            <w:lang w:val="pt-BR"/>
          </w:rPr>
          <w:t>www.microsoft.com/licensing</w:t>
        </w:r>
      </w:hyperlink>
      <w:r w:rsidRPr="00EA151A">
        <w:rPr>
          <w:rFonts w:ascii="Tahoma" w:hAnsi="Tahoma" w:cs="Tahoma"/>
          <w:sz w:val="18"/>
          <w:lang w:val="pt-BR"/>
        </w:rPr>
        <w:t>.</w:t>
      </w:r>
    </w:p>
    <w:p w:rsidR="000C4CE5" w:rsidRPr="00D87C99" w:rsidRDefault="000C4CE5" w:rsidP="00635FED">
      <w:pPr>
        <w:spacing w:line="228" w:lineRule="auto"/>
        <w:rPr>
          <w:rFonts w:cs="Tahoma"/>
          <w:szCs w:val="18"/>
          <w:lang w:val="pt-BR"/>
        </w:rPr>
      </w:pPr>
    </w:p>
    <w:p w:rsidR="000C4CE5" w:rsidRPr="00D87C99" w:rsidRDefault="000C4CE5" w:rsidP="00456002">
      <w:pPr>
        <w:pStyle w:val="Heading2"/>
        <w:ind w:left="0" w:right="720"/>
        <w:rPr>
          <w:rFonts w:ascii="Tahoma" w:hAnsi="Tahoma" w:cs="Tahoma"/>
          <w:lang w:val="pt-BR"/>
        </w:rPr>
      </w:pPr>
      <w:bookmarkStart w:id="764" w:name="_Toc323819652"/>
      <w:bookmarkStart w:id="765" w:name="_Toc336338203"/>
      <w:bookmarkStart w:id="766" w:name="_Toc534481640"/>
      <w:bookmarkEnd w:id="764"/>
      <w:bookmarkEnd w:id="765"/>
      <w:r w:rsidRPr="00EA151A">
        <w:rPr>
          <w:rFonts w:ascii="Tahoma" w:hAnsi="Tahoma" w:cs="Tahoma"/>
          <w:lang w:val="pt-BR" w:eastAsia="x-none"/>
        </w:rPr>
        <w:t>Licenças de Assinatura</w:t>
      </w:r>
      <w:bookmarkEnd w:id="766"/>
      <w:r w:rsidRPr="00D87C99">
        <w:rPr>
          <w:rFonts w:ascii="Tahoma" w:hAnsi="Tahoma" w:cs="Tahoma"/>
          <w:lang w:val="pt-BR"/>
        </w:rPr>
        <w:t xml:space="preserve"> </w:t>
      </w:r>
    </w:p>
    <w:p w:rsidR="000C4CE5" w:rsidRPr="00D87C99" w:rsidRDefault="000C4CE5" w:rsidP="00635FED">
      <w:pPr>
        <w:spacing w:line="228" w:lineRule="auto"/>
        <w:ind w:right="720"/>
        <w:rPr>
          <w:rFonts w:cs="Tahoma"/>
          <w:szCs w:val="18"/>
          <w:lang w:val="pt-BR"/>
        </w:rPr>
      </w:pPr>
    </w:p>
    <w:p w:rsidR="000C4CE5" w:rsidRPr="00EA151A" w:rsidRDefault="000C4CE5" w:rsidP="003528C2">
      <w:pPr>
        <w:pStyle w:val="AppendixIndent"/>
        <w:spacing w:before="0"/>
        <w:ind w:left="0"/>
        <w:rPr>
          <w:rFonts w:ascii="Tahoma" w:hAnsi="Tahoma" w:cs="Tahoma"/>
        </w:rPr>
      </w:pPr>
      <w:r w:rsidRPr="00EA151A">
        <w:rPr>
          <w:rFonts w:ascii="Tahoma" w:hAnsi="Tahoma" w:cs="Tahoma"/>
          <w:sz w:val="18"/>
          <w:lang w:val="pt-BR"/>
        </w:rPr>
        <w:t>Este tipo de produto está disponível para Serviços Online e alguns produtos de software, não é específico à versão</w:t>
      </w:r>
      <w:r w:rsidR="003528C2">
        <w:rPr>
          <w:rFonts w:ascii="Tahoma" w:hAnsi="Tahoma" w:cs="Tahoma"/>
          <w:sz w:val="18"/>
          <w:lang w:val="pt-BR"/>
        </w:rPr>
        <w:t> </w:t>
      </w:r>
      <w:r w:rsidRPr="00EA151A">
        <w:rPr>
          <w:rFonts w:ascii="Tahoma" w:hAnsi="Tahoma" w:cs="Tahoma"/>
          <w:sz w:val="18"/>
          <w:lang w:val="pt-BR"/>
        </w:rPr>
        <w:t>e</w:t>
      </w:r>
      <w:r w:rsidR="003528C2">
        <w:rPr>
          <w:rFonts w:ascii="Tahoma" w:hAnsi="Tahoma" w:cs="Tahoma"/>
          <w:sz w:val="18"/>
          <w:lang w:val="pt-BR"/>
        </w:rPr>
        <w:t> </w:t>
      </w:r>
      <w:r w:rsidRPr="00EA151A">
        <w:rPr>
          <w:rFonts w:ascii="Tahoma" w:hAnsi="Tahoma" w:cs="Tahoma"/>
          <w:sz w:val="18"/>
          <w:lang w:val="pt-BR"/>
        </w:rPr>
        <w:t>permite que os clientes usem o software e, no caso de um Serviço Online, o serviço durante o prazo do</w:t>
      </w:r>
      <w:r w:rsidR="003528C2">
        <w:rPr>
          <w:rFonts w:ascii="Tahoma" w:hAnsi="Tahoma" w:cs="Tahoma"/>
          <w:sz w:val="18"/>
          <w:lang w:val="pt-BR"/>
        </w:rPr>
        <w:t> </w:t>
      </w:r>
      <w:r w:rsidRPr="00EA151A">
        <w:rPr>
          <w:rFonts w:ascii="Tahoma" w:hAnsi="Tahoma" w:cs="Tahoma"/>
          <w:sz w:val="18"/>
          <w:lang w:val="pt-BR"/>
        </w:rPr>
        <w:t>registro Select ou Enterprise ou do contrato Open sob o qual ele foi adquirido.</w:t>
      </w:r>
      <w:r w:rsidR="00E11639" w:rsidRPr="00D87C99">
        <w:rPr>
          <w:rFonts w:ascii="Tahoma" w:hAnsi="Tahoma" w:cs="Tahoma"/>
          <w:sz w:val="18"/>
          <w:lang w:val="pt-BR"/>
        </w:rPr>
        <w:t xml:space="preserve"> </w:t>
      </w:r>
      <w:r w:rsidRPr="00EA151A">
        <w:rPr>
          <w:rFonts w:ascii="Tahoma" w:hAnsi="Tahoma" w:cs="Tahoma"/>
          <w:sz w:val="18"/>
          <w:lang w:val="pt-BR"/>
        </w:rPr>
        <w:t>As licenças de assinatura adquiridas sob um Contrato Enterprise ou um Contrato Enterprise Subscription deverão ser adquiridas na ocasião do</w:t>
      </w:r>
      <w:r w:rsidR="003528C2">
        <w:rPr>
          <w:rFonts w:ascii="Tahoma" w:hAnsi="Tahoma" w:cs="Tahoma"/>
          <w:sz w:val="18"/>
          <w:lang w:val="pt-BR"/>
        </w:rPr>
        <w:t> </w:t>
      </w:r>
      <w:r w:rsidRPr="00EA151A">
        <w:rPr>
          <w:rFonts w:ascii="Tahoma" w:hAnsi="Tahoma" w:cs="Tahoma"/>
          <w:sz w:val="18"/>
          <w:lang w:val="pt-BR"/>
        </w:rPr>
        <w:t>primeiro acesso ao serviço e são rateadas com base no número de meses restantes no prazo do registro ou contrato.</w:t>
      </w:r>
      <w:r w:rsidRPr="00D87C99">
        <w:rPr>
          <w:rFonts w:ascii="Tahoma" w:hAnsi="Tahoma" w:cs="Tahoma"/>
          <w:sz w:val="18"/>
          <w:lang w:val="pt-BR"/>
        </w:rPr>
        <w:t xml:space="preserve"> </w:t>
      </w:r>
      <w:r w:rsidRPr="00EA151A">
        <w:rPr>
          <w:rFonts w:ascii="Tahoma" w:hAnsi="Tahoma" w:cs="Tahoma"/>
          <w:sz w:val="18"/>
          <w:lang w:val="pt-BR"/>
        </w:rPr>
        <w:t>Estão disponíveis nos seguintes programas:</w:t>
      </w:r>
      <w:r w:rsidRPr="00EA151A">
        <w:rPr>
          <w:rFonts w:ascii="Tahoma" w:hAnsi="Tahoma" w:cs="Tahoma"/>
          <w:sz w:val="18"/>
        </w:rPr>
        <w:t xml:space="preserve"> </w:t>
      </w:r>
    </w:p>
    <w:p w:rsidR="000C4CE5" w:rsidRPr="00635FED" w:rsidRDefault="000C4CE5" w:rsidP="00635FED">
      <w:pPr>
        <w:pStyle w:val="AppendixIndent"/>
        <w:spacing w:before="0" w:line="228" w:lineRule="auto"/>
        <w:ind w:left="0" w:right="720"/>
        <w:rPr>
          <w:rFonts w:ascii="Tahoma" w:hAnsi="Tahoma" w:cs="Tahoma"/>
          <w:sz w:val="18"/>
          <w:szCs w:val="18"/>
        </w:rPr>
      </w:pP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Open Value</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Open Value Subscription</w:t>
      </w:r>
      <w:r w:rsidRPr="00EA151A">
        <w:rPr>
          <w:rFonts w:ascii="Tahoma" w:hAnsi="Tahoma" w:cs="Tahoma"/>
        </w:rPr>
        <w:t xml:space="preserve"> </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Select Plus</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Contrato School</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EES</w:t>
      </w:r>
    </w:p>
    <w:p w:rsidR="000C4CE5" w:rsidRPr="00EA151A" w:rsidRDefault="000C4CE5" w:rsidP="008737A3">
      <w:pPr>
        <w:pStyle w:val="AppendixBulletIndent"/>
        <w:numPr>
          <w:ilvl w:val="0"/>
          <w:numId w:val="36"/>
        </w:numPr>
        <w:tabs>
          <w:tab w:val="left" w:pos="1440"/>
        </w:tabs>
        <w:spacing w:after="60"/>
        <w:ind w:left="1440" w:right="720"/>
        <w:rPr>
          <w:rFonts w:ascii="Tahoma" w:hAnsi="Tahoma" w:cs="Tahoma"/>
        </w:rPr>
      </w:pPr>
      <w:r w:rsidRPr="00EA151A">
        <w:rPr>
          <w:rFonts w:ascii="Tahoma" w:hAnsi="Tahoma" w:cs="Tahoma"/>
          <w:sz w:val="18"/>
          <w:lang w:val="pt-BR"/>
        </w:rPr>
        <w:t>Contrato Enterprise</w:t>
      </w:r>
    </w:p>
    <w:p w:rsidR="000C4CE5" w:rsidRPr="00EA151A" w:rsidRDefault="000C4CE5" w:rsidP="008737A3">
      <w:pPr>
        <w:pStyle w:val="AppendixIndent"/>
        <w:numPr>
          <w:ilvl w:val="0"/>
          <w:numId w:val="36"/>
        </w:numPr>
        <w:tabs>
          <w:tab w:val="left" w:pos="1440"/>
        </w:tabs>
        <w:spacing w:before="0"/>
        <w:ind w:left="1440" w:right="720"/>
        <w:rPr>
          <w:rFonts w:ascii="Tahoma" w:hAnsi="Tahoma" w:cs="Tahoma"/>
        </w:rPr>
      </w:pPr>
      <w:r w:rsidRPr="00EA151A">
        <w:rPr>
          <w:rFonts w:ascii="Tahoma" w:hAnsi="Tahoma" w:cs="Tahoma"/>
          <w:sz w:val="18"/>
          <w:lang w:val="pt-BR"/>
        </w:rPr>
        <w:t>Contrato Enterprise Subscription</w:t>
      </w:r>
    </w:p>
    <w:p w:rsidR="000C4CE5" w:rsidRPr="00635FED" w:rsidRDefault="000C4CE5" w:rsidP="00635FED">
      <w:pPr>
        <w:spacing w:line="228" w:lineRule="auto"/>
        <w:rPr>
          <w:rFonts w:cs="Tahoma"/>
          <w:szCs w:val="18"/>
        </w:rPr>
      </w:pPr>
    </w:p>
    <w:p w:rsidR="000C4CE5" w:rsidRPr="00EA151A" w:rsidRDefault="000C4CE5" w:rsidP="00456002">
      <w:pPr>
        <w:pStyle w:val="Heading2"/>
        <w:ind w:left="0" w:right="720"/>
        <w:rPr>
          <w:rFonts w:ascii="Tahoma" w:hAnsi="Tahoma" w:cs="Tahoma"/>
        </w:rPr>
      </w:pPr>
      <w:bookmarkStart w:id="767" w:name="_Toc323819653"/>
      <w:bookmarkStart w:id="768" w:name="_Toc336338204"/>
      <w:bookmarkStart w:id="769" w:name="_Toc534481641"/>
      <w:bookmarkEnd w:id="767"/>
      <w:bookmarkEnd w:id="768"/>
      <w:r w:rsidRPr="00EA151A">
        <w:rPr>
          <w:rFonts w:ascii="Tahoma" w:hAnsi="Tahoma" w:cs="Tahoma"/>
          <w:lang w:val="pt-BR" w:eastAsia="x-none"/>
        </w:rPr>
        <w:t>Atualização</w:t>
      </w:r>
      <w:bookmarkEnd w:id="769"/>
    </w:p>
    <w:p w:rsidR="000C4CE5" w:rsidRPr="00635FED" w:rsidRDefault="000C4CE5" w:rsidP="00635FED">
      <w:pPr>
        <w:pStyle w:val="AppendixIndent"/>
        <w:spacing w:before="0" w:line="228" w:lineRule="auto"/>
        <w:ind w:left="0" w:right="720"/>
        <w:rPr>
          <w:rFonts w:ascii="Tahoma" w:hAnsi="Tahoma" w:cs="Tahoma"/>
          <w:sz w:val="18"/>
          <w:szCs w:val="18"/>
        </w:rPr>
      </w:pPr>
    </w:p>
    <w:p w:rsidR="000C4CE5" w:rsidRPr="00EA151A" w:rsidRDefault="000C4CE5" w:rsidP="00B147AB">
      <w:pPr>
        <w:pStyle w:val="AppendixIndent"/>
        <w:spacing w:before="0"/>
        <w:ind w:left="0" w:right="720"/>
        <w:rPr>
          <w:rFonts w:ascii="Tahoma" w:hAnsi="Tahoma" w:cs="Tahoma"/>
        </w:rPr>
      </w:pPr>
      <w:r w:rsidRPr="00EA151A">
        <w:rPr>
          <w:rFonts w:ascii="Tahoma" w:hAnsi="Tahoma" w:cs="Tahoma"/>
          <w:sz w:val="18"/>
          <w:lang w:val="pt-BR"/>
        </w:rPr>
        <w:t xml:space="preserve">Este tipo de produto está disponível somente para o </w:t>
      </w:r>
      <w:r w:rsidRPr="00635FED">
        <w:rPr>
          <w:rFonts w:ascii="Tahoma" w:hAnsi="Tahoma" w:cs="Tahoma"/>
          <w:sz w:val="18"/>
          <w:u w:val="single"/>
          <w:lang w:val="pt-BR"/>
        </w:rPr>
        <w:t>Sistema Operacional Windows Desktop</w:t>
      </w:r>
      <w:r w:rsidRPr="00EA151A">
        <w:rPr>
          <w:rFonts w:ascii="Tahoma" w:hAnsi="Tahoma" w:cs="Tahoma"/>
          <w:sz w:val="18"/>
          <w:lang w:val="pt-BR"/>
        </w:rPr>
        <w:t>, é específico à versão e confere o direito de executar a versão do produto para a qual foi solicitado.</w:t>
      </w:r>
      <w:r w:rsidR="00E11639" w:rsidRPr="00D87C99">
        <w:rPr>
          <w:rFonts w:ascii="Tahoma" w:hAnsi="Tahoma" w:cs="Tahoma"/>
          <w:lang w:val="pt-BR"/>
        </w:rPr>
        <w:t xml:space="preserve"> </w:t>
      </w:r>
      <w:r w:rsidRPr="00EA151A">
        <w:rPr>
          <w:rFonts w:ascii="Tahoma" w:hAnsi="Tahoma" w:cs="Tahoma"/>
          <w:sz w:val="18"/>
          <w:lang w:val="pt-BR"/>
        </w:rPr>
        <w:t>Estão disponíveis nos seguintes programas:</w:t>
      </w:r>
    </w:p>
    <w:p w:rsidR="000C4CE5" w:rsidRPr="00635FED" w:rsidRDefault="000C4CE5" w:rsidP="00635FED">
      <w:pPr>
        <w:pStyle w:val="AppendixIndent"/>
        <w:spacing w:before="0" w:line="228" w:lineRule="auto"/>
        <w:ind w:left="0" w:right="720"/>
        <w:rPr>
          <w:rFonts w:ascii="Tahoma" w:hAnsi="Tahoma" w:cs="Tahoma"/>
          <w:sz w:val="18"/>
          <w:szCs w:val="18"/>
        </w:rPr>
      </w:pPr>
    </w:p>
    <w:p w:rsidR="000C4CE5" w:rsidRPr="00EA151A" w:rsidRDefault="000C4CE5" w:rsidP="008737A3">
      <w:pPr>
        <w:pStyle w:val="AppendixBulletIndent"/>
        <w:numPr>
          <w:ilvl w:val="0"/>
          <w:numId w:val="30"/>
        </w:numPr>
        <w:tabs>
          <w:tab w:val="left" w:pos="1440"/>
        </w:tabs>
        <w:spacing w:after="60"/>
        <w:ind w:left="1440" w:right="720"/>
        <w:rPr>
          <w:rFonts w:ascii="Tahoma" w:hAnsi="Tahoma" w:cs="Tahoma"/>
        </w:rPr>
      </w:pPr>
      <w:r w:rsidRPr="00EA151A">
        <w:rPr>
          <w:rFonts w:ascii="Tahoma" w:hAnsi="Tahoma" w:cs="Tahoma"/>
          <w:sz w:val="18"/>
          <w:lang w:val="pt-BR"/>
        </w:rPr>
        <w:t>Licença Open</w:t>
      </w:r>
    </w:p>
    <w:p w:rsidR="000C4CE5" w:rsidRPr="00D87C99" w:rsidRDefault="000C4CE5" w:rsidP="008737A3">
      <w:pPr>
        <w:pStyle w:val="AppendixBulletIndent"/>
        <w:numPr>
          <w:ilvl w:val="0"/>
          <w:numId w:val="30"/>
        </w:numPr>
        <w:tabs>
          <w:tab w:val="left" w:pos="1440"/>
        </w:tabs>
        <w:spacing w:after="60"/>
        <w:ind w:left="1440" w:right="720"/>
        <w:rPr>
          <w:rFonts w:ascii="Tahoma" w:hAnsi="Tahoma" w:cs="Tahoma"/>
          <w:lang w:val="pt-BR"/>
        </w:rPr>
      </w:pPr>
      <w:r w:rsidRPr="00EA151A">
        <w:rPr>
          <w:rFonts w:ascii="Tahoma" w:hAnsi="Tahoma" w:cs="Tahoma"/>
          <w:sz w:val="18"/>
          <w:lang w:val="pt-BR"/>
        </w:rPr>
        <w:t>Open Value Subscription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r w:rsidRPr="00D87C99">
        <w:rPr>
          <w:rFonts w:ascii="Tahoma" w:hAnsi="Tahoma" w:cs="Tahoma"/>
          <w:lang w:val="pt-BR"/>
        </w:rPr>
        <w:t xml:space="preserve"> </w:t>
      </w:r>
    </w:p>
    <w:p w:rsidR="000C4CE5" w:rsidRPr="00EA151A" w:rsidRDefault="000C4CE5" w:rsidP="008737A3">
      <w:pPr>
        <w:pStyle w:val="AppendixBulletIndent"/>
        <w:numPr>
          <w:ilvl w:val="0"/>
          <w:numId w:val="30"/>
        </w:numPr>
        <w:tabs>
          <w:tab w:val="left"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30"/>
        </w:numPr>
        <w:tabs>
          <w:tab w:val="left" w:pos="1440"/>
        </w:tabs>
        <w:spacing w:after="60"/>
        <w:ind w:left="1440" w:right="720"/>
        <w:rPr>
          <w:rFonts w:ascii="Tahoma" w:hAnsi="Tahoma" w:cs="Tahoma"/>
        </w:rPr>
      </w:pPr>
      <w:r w:rsidRPr="00EA151A">
        <w:rPr>
          <w:rFonts w:ascii="Tahoma" w:hAnsi="Tahoma" w:cs="Tahoma"/>
          <w:sz w:val="18"/>
          <w:lang w:val="pt-BR"/>
        </w:rPr>
        <w:t>Select Plus</w:t>
      </w:r>
    </w:p>
    <w:p w:rsidR="000C4CE5" w:rsidRPr="00D87C99" w:rsidRDefault="000C4CE5" w:rsidP="008737A3">
      <w:pPr>
        <w:pStyle w:val="AppendixBulletIndent"/>
        <w:numPr>
          <w:ilvl w:val="0"/>
          <w:numId w:val="30"/>
        </w:numPr>
        <w:tabs>
          <w:tab w:val="left" w:pos="1440"/>
        </w:tabs>
        <w:spacing w:after="60"/>
        <w:ind w:left="1440" w:right="720"/>
        <w:rPr>
          <w:rFonts w:ascii="Tahoma" w:hAnsi="Tahoma" w:cs="Tahoma"/>
          <w:lang w:val="pt-BR"/>
        </w:rPr>
      </w:pPr>
      <w:r w:rsidRPr="00EA151A">
        <w:rPr>
          <w:rFonts w:ascii="Tahoma" w:hAnsi="Tahoma" w:cs="Tahoma"/>
          <w:sz w:val="18"/>
          <w:lang w:val="pt-BR"/>
        </w:rPr>
        <w:t>Contrato School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8737A3">
      <w:pPr>
        <w:pStyle w:val="AppendixBulletIndent"/>
        <w:numPr>
          <w:ilvl w:val="0"/>
          <w:numId w:val="30"/>
        </w:numPr>
        <w:tabs>
          <w:tab w:val="left" w:pos="1440"/>
        </w:tabs>
        <w:spacing w:after="60"/>
        <w:ind w:left="1440" w:right="720"/>
        <w:rPr>
          <w:rFonts w:ascii="Tahoma" w:hAnsi="Tahoma" w:cs="Tahoma"/>
          <w:lang w:val="pt-BR"/>
        </w:rPr>
      </w:pPr>
      <w:r w:rsidRPr="00EA151A">
        <w:rPr>
          <w:rFonts w:ascii="Tahoma" w:hAnsi="Tahoma" w:cs="Tahoma"/>
          <w:sz w:val="18"/>
          <w:lang w:val="pt-BR"/>
        </w:rPr>
        <w:t>EES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635FED">
      <w:pPr>
        <w:pStyle w:val="AppendixBulletIndent"/>
        <w:numPr>
          <w:ilvl w:val="0"/>
          <w:numId w:val="30"/>
        </w:numPr>
        <w:tabs>
          <w:tab w:val="left" w:pos="1440"/>
        </w:tabs>
        <w:ind w:left="1440"/>
        <w:rPr>
          <w:rFonts w:ascii="Tahoma" w:hAnsi="Tahoma" w:cs="Tahoma"/>
          <w:lang w:val="pt-BR"/>
        </w:rPr>
      </w:pPr>
      <w:r w:rsidRPr="00EA151A">
        <w:rPr>
          <w:rFonts w:ascii="Tahoma" w:hAnsi="Tahoma" w:cs="Tahoma"/>
          <w:sz w:val="18"/>
          <w:lang w:val="pt-BR"/>
        </w:rPr>
        <w:t>Contrato Enterprise Subscription (somente para pedidos com opção de compra (</w:t>
      </w:r>
      <w:r w:rsidR="00E11639" w:rsidRPr="00EA151A">
        <w:rPr>
          <w:rFonts w:ascii="Tahoma" w:hAnsi="Tahoma" w:cs="Tahoma"/>
          <w:sz w:val="18"/>
          <w:lang w:val="pt-BR"/>
        </w:rPr>
        <w:t>“</w:t>
      </w:r>
      <w:r w:rsidRPr="00EA151A">
        <w:rPr>
          <w:rFonts w:ascii="Tahoma" w:hAnsi="Tahoma" w:cs="Tahoma"/>
          <w:sz w:val="18"/>
          <w:lang w:val="pt-BR"/>
        </w:rPr>
        <w:t>buy-out</w:t>
      </w:r>
      <w:r w:rsidR="00E11639" w:rsidRPr="00EA151A">
        <w:rPr>
          <w:rFonts w:ascii="Tahoma" w:hAnsi="Tahoma" w:cs="Tahoma"/>
          <w:sz w:val="18"/>
          <w:lang w:val="pt-BR"/>
        </w:rPr>
        <w:t>”</w:t>
      </w:r>
      <w:r w:rsidRPr="00EA151A">
        <w:rPr>
          <w:rFonts w:ascii="Tahoma" w:hAnsi="Tahoma" w:cs="Tahoma"/>
          <w:sz w:val="18"/>
          <w:lang w:val="pt-BR"/>
        </w:rPr>
        <w:t>))</w:t>
      </w:r>
    </w:p>
    <w:p w:rsidR="000C4CE5" w:rsidRPr="00D87C99" w:rsidRDefault="000C4CE5" w:rsidP="00635FED">
      <w:pPr>
        <w:pStyle w:val="AppendixIndent"/>
        <w:spacing w:before="0" w:line="228" w:lineRule="auto"/>
        <w:ind w:left="0" w:right="720"/>
        <w:rPr>
          <w:rFonts w:ascii="Tahoma" w:hAnsi="Tahoma" w:cs="Tahoma"/>
          <w:sz w:val="18"/>
          <w:szCs w:val="18"/>
          <w:lang w:val="pt-BR"/>
        </w:rPr>
      </w:pPr>
    </w:p>
    <w:p w:rsidR="000C4CE5" w:rsidRPr="00D87C99" w:rsidRDefault="000C4CE5" w:rsidP="00635FED">
      <w:pPr>
        <w:pStyle w:val="AppendixIndent"/>
        <w:spacing w:before="0"/>
        <w:ind w:left="0" w:right="720"/>
        <w:rPr>
          <w:rFonts w:ascii="Tahoma" w:hAnsi="Tahoma" w:cs="Tahoma"/>
          <w:lang w:val="pt-BR"/>
        </w:rPr>
      </w:pPr>
      <w:r w:rsidRPr="00EA151A">
        <w:rPr>
          <w:rFonts w:ascii="Tahoma" w:hAnsi="Tahoma" w:cs="Tahoma"/>
          <w:sz w:val="18"/>
          <w:lang w:val="pt-BR"/>
        </w:rPr>
        <w:t>O cliente deverá ter uma licença básica de sistema operacional de desktop qualificada para poder adquirir a</w:t>
      </w:r>
      <w:r w:rsidR="001007DF">
        <w:rPr>
          <w:rFonts w:ascii="Tahoma" w:hAnsi="Tahoma" w:cs="Tahoma"/>
          <w:sz w:val="18"/>
          <w:lang w:val="pt-BR"/>
        </w:rPr>
        <w:t> </w:t>
      </w:r>
      <w:r w:rsidRPr="00EA151A">
        <w:rPr>
          <w:rFonts w:ascii="Tahoma" w:hAnsi="Tahoma" w:cs="Tahoma"/>
          <w:sz w:val="18"/>
          <w:lang w:val="pt-BR"/>
        </w:rPr>
        <w:t>licença de Atualização de Sistema Operacional Windows Desktop.</w:t>
      </w:r>
      <w:r w:rsidRPr="00D87C99">
        <w:rPr>
          <w:rFonts w:ascii="Tahoma" w:hAnsi="Tahoma" w:cs="Tahoma"/>
          <w:sz w:val="18"/>
          <w:lang w:val="pt-BR"/>
        </w:rPr>
        <w:t xml:space="preserve"> </w:t>
      </w:r>
      <w:r w:rsidRPr="00EA151A">
        <w:rPr>
          <w:rFonts w:ascii="Tahoma" w:hAnsi="Tahoma" w:cs="Tahoma"/>
          <w:sz w:val="18"/>
          <w:lang w:val="pt-BR"/>
        </w:rPr>
        <w:t>Consulte a seção sobre produtos de sistema para obter uma lista dos sistemas operacionais de desktop qualificados.</w:t>
      </w:r>
      <w:r w:rsidRPr="00D87C99">
        <w:rPr>
          <w:rFonts w:ascii="Tahoma" w:hAnsi="Tahoma" w:cs="Tahoma"/>
          <w:lang w:val="pt-BR"/>
        </w:rPr>
        <w:t xml:space="preserve"> </w:t>
      </w:r>
      <w:r w:rsidRPr="00EA151A">
        <w:rPr>
          <w:rFonts w:ascii="Tahoma" w:hAnsi="Tahoma" w:cs="Tahoma"/>
          <w:sz w:val="18"/>
          <w:lang w:val="pt-BR"/>
        </w:rPr>
        <w:t>Essa lista varia conforme o</w:t>
      </w:r>
      <w:r w:rsidR="001007DF">
        <w:rPr>
          <w:rFonts w:ascii="Tahoma" w:hAnsi="Tahoma" w:cs="Tahoma"/>
          <w:sz w:val="18"/>
          <w:lang w:val="pt-BR"/>
        </w:rPr>
        <w:t> </w:t>
      </w:r>
      <w:r w:rsidRPr="00EA151A">
        <w:rPr>
          <w:rFonts w:ascii="Tahoma" w:hAnsi="Tahoma" w:cs="Tahoma"/>
          <w:sz w:val="18"/>
          <w:lang w:val="pt-BR"/>
        </w:rPr>
        <w:t>programa e as circunstâncias do pedido.</w:t>
      </w:r>
      <w:bookmarkStart w:id="770" w:name="_Toc323819654"/>
    </w:p>
    <w:p w:rsidR="000C4CE5" w:rsidRPr="00635FED" w:rsidRDefault="000C4CE5" w:rsidP="00635FED">
      <w:pPr>
        <w:pStyle w:val="Heading2"/>
        <w:ind w:left="0" w:right="720"/>
        <w:rPr>
          <w:rFonts w:ascii="Tahoma" w:hAnsi="Tahoma" w:cs="Tahoma"/>
          <w:szCs w:val="24"/>
          <w:lang w:val="x-none" w:eastAsia="x-none"/>
        </w:rPr>
      </w:pPr>
      <w:bookmarkStart w:id="771" w:name="_Toc336338205"/>
      <w:r w:rsidRPr="00D87C99">
        <w:rPr>
          <w:rFonts w:cs="Tahoma"/>
          <w:lang w:val="pt-BR"/>
        </w:rPr>
        <w:br w:type="page"/>
      </w:r>
      <w:bookmarkStart w:id="772" w:name="_Toc534481642"/>
      <w:bookmarkEnd w:id="770"/>
      <w:bookmarkEnd w:id="771"/>
      <w:r w:rsidRPr="00635FED">
        <w:rPr>
          <w:rFonts w:ascii="Tahoma" w:hAnsi="Tahoma" w:cs="Tahoma"/>
          <w:szCs w:val="24"/>
          <w:lang w:val="x-none" w:eastAsia="x-none"/>
        </w:rPr>
        <w:lastRenderedPageBreak/>
        <w:t>Atualização e Software Assurance</w:t>
      </w:r>
      <w:bookmarkEnd w:id="772"/>
      <w:r w:rsidRPr="00635FED">
        <w:rPr>
          <w:rFonts w:ascii="Tahoma" w:hAnsi="Tahoma" w:cs="Tahoma"/>
          <w:szCs w:val="24"/>
          <w:lang w:val="x-none" w:eastAsia="x-none"/>
        </w:rPr>
        <w:t xml:space="preserve"> </w:t>
      </w:r>
    </w:p>
    <w:p w:rsidR="000C4CE5" w:rsidRPr="00D87C99" w:rsidRDefault="000C4CE5" w:rsidP="00B147AB">
      <w:pPr>
        <w:ind w:right="720"/>
        <w:rPr>
          <w:rFonts w:cs="Tahoma"/>
          <w:lang w:val="pt-BR"/>
        </w:rPr>
      </w:pPr>
    </w:p>
    <w:p w:rsidR="000C4CE5" w:rsidRPr="00EA151A" w:rsidRDefault="000C4CE5" w:rsidP="00635FED">
      <w:pPr>
        <w:pStyle w:val="AppendixIndent"/>
        <w:spacing w:before="0"/>
        <w:ind w:left="0"/>
        <w:rPr>
          <w:rFonts w:ascii="Tahoma" w:hAnsi="Tahoma" w:cs="Tahoma"/>
        </w:rPr>
      </w:pPr>
      <w:r w:rsidRPr="00EA151A">
        <w:rPr>
          <w:rFonts w:ascii="Tahoma" w:hAnsi="Tahoma" w:cs="Tahoma"/>
          <w:sz w:val="18"/>
          <w:lang w:val="pt-BR"/>
        </w:rPr>
        <w:t>Este tipo de produto está disponível somente para o Sistema Operacional Windows Desktop, não é específico à</w:t>
      </w:r>
      <w:r w:rsidR="00AB417F">
        <w:rPr>
          <w:rFonts w:ascii="Tahoma" w:hAnsi="Tahoma" w:cs="Tahoma"/>
          <w:sz w:val="18"/>
          <w:lang w:val="pt-BR"/>
        </w:rPr>
        <w:t> </w:t>
      </w:r>
      <w:r w:rsidRPr="00EA151A">
        <w:rPr>
          <w:rFonts w:ascii="Tahoma" w:hAnsi="Tahoma" w:cs="Tahoma"/>
          <w:sz w:val="18"/>
          <w:lang w:val="pt-BR"/>
        </w:rPr>
        <w:t>versão e permite que os clientes adquiram a Atualização e o Software Assurance para o sistema operacional de</w:t>
      </w:r>
      <w:r w:rsidR="00AB417F">
        <w:rPr>
          <w:rFonts w:ascii="Tahoma" w:hAnsi="Tahoma" w:cs="Tahoma"/>
          <w:sz w:val="18"/>
          <w:lang w:val="pt-BR"/>
        </w:rPr>
        <w:t> </w:t>
      </w:r>
      <w:r w:rsidRPr="00EA151A">
        <w:rPr>
          <w:rFonts w:ascii="Tahoma" w:hAnsi="Tahoma" w:cs="Tahoma"/>
          <w:sz w:val="18"/>
          <w:lang w:val="pt-BR"/>
        </w:rPr>
        <w:t>desktop ao mesmo tempo.</w:t>
      </w:r>
      <w:r w:rsidRPr="00D87C99">
        <w:rPr>
          <w:rFonts w:ascii="Tahoma" w:hAnsi="Tahoma" w:cs="Tahoma"/>
          <w:lang w:val="pt-BR"/>
        </w:rPr>
        <w:t xml:space="preserve"> </w:t>
      </w:r>
      <w:r w:rsidRPr="00EA151A">
        <w:rPr>
          <w:rFonts w:ascii="Tahoma" w:hAnsi="Tahoma" w:cs="Tahoma"/>
          <w:sz w:val="18"/>
          <w:lang w:val="pt-BR"/>
        </w:rPr>
        <w:t>Estão disponíveis nos seguintes programas:</w:t>
      </w:r>
    </w:p>
    <w:p w:rsidR="000C4CE5" w:rsidRPr="00EA151A" w:rsidRDefault="000C4CE5" w:rsidP="00B147AB">
      <w:pPr>
        <w:pStyle w:val="AppendixIndent"/>
        <w:spacing w:before="0"/>
        <w:ind w:left="0" w:right="720"/>
        <w:rPr>
          <w:rFonts w:ascii="Tahoma" w:hAnsi="Tahoma" w:cs="Tahoma"/>
        </w:rPr>
      </w:pP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Licença Open</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Open Value</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Open Value Subscription</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Select Plus</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Contrato School</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ESS</w:t>
      </w:r>
    </w:p>
    <w:p w:rsidR="000C4CE5" w:rsidRPr="00EA151A" w:rsidRDefault="000C4CE5" w:rsidP="008737A3">
      <w:pPr>
        <w:pStyle w:val="AppendixBulletIndent"/>
        <w:numPr>
          <w:ilvl w:val="0"/>
          <w:numId w:val="31"/>
        </w:numPr>
        <w:tabs>
          <w:tab w:val="clear" w:pos="360"/>
          <w:tab w:val="num" w:pos="1440"/>
        </w:tabs>
        <w:spacing w:after="60"/>
        <w:ind w:left="1440" w:right="720"/>
        <w:rPr>
          <w:rFonts w:ascii="Tahoma" w:hAnsi="Tahoma" w:cs="Tahoma"/>
        </w:rPr>
      </w:pPr>
      <w:r w:rsidRPr="00EA151A">
        <w:rPr>
          <w:rFonts w:ascii="Tahoma" w:hAnsi="Tahoma" w:cs="Tahoma"/>
          <w:sz w:val="18"/>
          <w:lang w:val="pt-BR"/>
        </w:rPr>
        <w:t>Contrato Enterprise</w:t>
      </w:r>
    </w:p>
    <w:p w:rsidR="000C4CE5" w:rsidRPr="00EA151A" w:rsidRDefault="000C4CE5" w:rsidP="008737A3">
      <w:pPr>
        <w:pStyle w:val="AppendixBulletIndent"/>
        <w:numPr>
          <w:ilvl w:val="0"/>
          <w:numId w:val="31"/>
        </w:numPr>
        <w:tabs>
          <w:tab w:val="clear" w:pos="360"/>
          <w:tab w:val="num" w:pos="1440"/>
        </w:tabs>
        <w:ind w:left="1440" w:right="720"/>
        <w:rPr>
          <w:rFonts w:ascii="Tahoma" w:hAnsi="Tahoma" w:cs="Tahoma"/>
        </w:rPr>
      </w:pPr>
      <w:r w:rsidRPr="00EA151A">
        <w:rPr>
          <w:rFonts w:ascii="Tahoma" w:hAnsi="Tahoma" w:cs="Tahoma"/>
          <w:sz w:val="18"/>
          <w:lang w:val="pt-BR"/>
        </w:rPr>
        <w:t>Contrato Enterprise Subscription</w:t>
      </w:r>
    </w:p>
    <w:p w:rsidR="000C4CE5" w:rsidRPr="00EA151A" w:rsidRDefault="000C4CE5" w:rsidP="00B147AB">
      <w:pPr>
        <w:pStyle w:val="AppendixIndent"/>
        <w:spacing w:before="0"/>
        <w:ind w:left="0" w:right="720"/>
        <w:rPr>
          <w:rFonts w:ascii="Tahoma" w:hAnsi="Tahoma" w:cs="Tahoma"/>
        </w:rPr>
      </w:pPr>
    </w:p>
    <w:p w:rsidR="000C4CE5" w:rsidRPr="00D87C99" w:rsidRDefault="000C4CE5" w:rsidP="00635FED">
      <w:pPr>
        <w:pStyle w:val="AppendixIndent"/>
        <w:spacing w:before="0"/>
        <w:ind w:left="0"/>
        <w:rPr>
          <w:rFonts w:ascii="Tahoma" w:hAnsi="Tahoma" w:cs="Tahoma"/>
          <w:lang w:val="pt-BR"/>
        </w:rPr>
      </w:pPr>
      <w:r w:rsidRPr="00EA151A">
        <w:rPr>
          <w:rFonts w:ascii="Tahoma" w:hAnsi="Tahoma" w:cs="Tahoma"/>
          <w:sz w:val="18"/>
          <w:lang w:val="pt-BR"/>
        </w:rPr>
        <w:t>O cliente deverá ter a licença básica do sistema operacional de desktop qualificada para poder adquirir a Atualização.</w:t>
      </w:r>
      <w:r w:rsidR="00635FED" w:rsidRPr="00D87C99">
        <w:rPr>
          <w:rFonts w:ascii="Tahoma" w:hAnsi="Tahoma" w:cs="Tahoma"/>
          <w:lang w:val="pt-BR"/>
        </w:rPr>
        <w:t> </w:t>
      </w:r>
      <w:r w:rsidRPr="00EA151A">
        <w:rPr>
          <w:rFonts w:ascii="Tahoma" w:hAnsi="Tahoma" w:cs="Tahoma"/>
          <w:sz w:val="18"/>
          <w:lang w:val="pt-BR"/>
        </w:rPr>
        <w:t>O Software Assurance deverá ser adquirido por ocasião da aquisição da Atualização correspondente, exceto no caso de programas de assinatura, quando a atualização deverá ser comprada na renovação do prazo de</w:t>
      </w:r>
      <w:r w:rsidR="00AB417F">
        <w:rPr>
          <w:rFonts w:ascii="Tahoma" w:hAnsi="Tahoma" w:cs="Tahoma"/>
          <w:sz w:val="18"/>
          <w:lang w:val="pt-BR"/>
        </w:rPr>
        <w:t> </w:t>
      </w:r>
      <w:r w:rsidRPr="00EA151A">
        <w:rPr>
          <w:rFonts w:ascii="Tahoma" w:hAnsi="Tahoma" w:cs="Tahoma"/>
          <w:sz w:val="18"/>
          <w:lang w:val="pt-BR"/>
        </w:rPr>
        <w:t>um Software Assurance existente.</w:t>
      </w:r>
    </w:p>
    <w:p w:rsidR="000C4CE5" w:rsidRPr="00D87C99" w:rsidRDefault="000C4CE5" w:rsidP="00B147AB">
      <w:pPr>
        <w:pStyle w:val="AppendixIndent"/>
        <w:spacing w:before="0"/>
        <w:ind w:left="0" w:right="720"/>
        <w:rPr>
          <w:rFonts w:ascii="Tahoma" w:hAnsi="Tahoma" w:cs="Tahoma"/>
          <w:lang w:val="pt-BR"/>
        </w:rPr>
      </w:pPr>
    </w:p>
    <w:p w:rsidR="000C4CE5" w:rsidRPr="00D87C99" w:rsidRDefault="000C4CE5" w:rsidP="00456002">
      <w:pPr>
        <w:pStyle w:val="Heading2"/>
        <w:ind w:left="0" w:right="720"/>
        <w:rPr>
          <w:rFonts w:ascii="Tahoma" w:hAnsi="Tahoma" w:cs="Tahoma"/>
          <w:lang w:val="pt-BR"/>
        </w:rPr>
      </w:pPr>
      <w:bookmarkStart w:id="773" w:name="_Toc323819656"/>
      <w:bookmarkStart w:id="774" w:name="_Toc336338206"/>
      <w:bookmarkStart w:id="775" w:name="_Toc534481643"/>
      <w:bookmarkEnd w:id="773"/>
      <w:bookmarkEnd w:id="774"/>
      <w:r w:rsidRPr="00EA151A">
        <w:rPr>
          <w:rFonts w:ascii="Tahoma" w:hAnsi="Tahoma" w:cs="Tahoma"/>
          <w:lang w:val="pt-BR" w:eastAsia="x-none"/>
        </w:rPr>
        <w:t>Licenças Work-at-Home</w:t>
      </w:r>
      <w:bookmarkEnd w:id="775"/>
    </w:p>
    <w:p w:rsidR="000C4CE5" w:rsidRPr="00D87C99" w:rsidRDefault="000C4CE5" w:rsidP="00B147AB">
      <w:pPr>
        <w:ind w:right="720"/>
        <w:rPr>
          <w:rFonts w:cs="Tahoma"/>
          <w:lang w:val="pt-BR"/>
        </w:rPr>
      </w:pPr>
    </w:p>
    <w:p w:rsidR="000C4CE5" w:rsidRPr="00D87C99" w:rsidRDefault="000C4CE5" w:rsidP="00B147AB">
      <w:pPr>
        <w:pStyle w:val="AppendixIndent"/>
        <w:spacing w:before="0"/>
        <w:ind w:left="0" w:right="720"/>
        <w:rPr>
          <w:rFonts w:ascii="Tahoma" w:hAnsi="Tahoma" w:cs="Tahoma"/>
          <w:lang w:val="pt-BR"/>
        </w:rPr>
      </w:pPr>
      <w:r w:rsidRPr="00EA151A">
        <w:rPr>
          <w:rFonts w:ascii="Tahoma" w:hAnsi="Tahoma" w:cs="Tahoma"/>
          <w:sz w:val="18"/>
          <w:lang w:val="pt-BR"/>
        </w:rPr>
        <w:t>Estão disponíveis nos seguintes programas:</w:t>
      </w:r>
    </w:p>
    <w:p w:rsidR="000C4CE5" w:rsidRPr="00D87C99" w:rsidRDefault="000C4CE5" w:rsidP="00B147AB">
      <w:pPr>
        <w:pStyle w:val="AppendixBulletIndent"/>
        <w:ind w:left="0" w:right="720" w:firstLine="0"/>
        <w:rPr>
          <w:rFonts w:ascii="Tahoma" w:hAnsi="Tahoma" w:cs="Tahoma"/>
          <w:lang w:val="pt-BR"/>
        </w:rPr>
      </w:pPr>
    </w:p>
    <w:p w:rsidR="000C4CE5" w:rsidRPr="00EA151A" w:rsidRDefault="000C4CE5" w:rsidP="008737A3">
      <w:pPr>
        <w:pStyle w:val="AppendixBulletIndent"/>
        <w:numPr>
          <w:ilvl w:val="0"/>
          <w:numId w:val="33"/>
        </w:numPr>
        <w:tabs>
          <w:tab w:val="clear" w:pos="360"/>
          <w:tab w:val="num" w:pos="1440"/>
        </w:tabs>
        <w:spacing w:after="60"/>
        <w:ind w:left="1440" w:right="720"/>
        <w:rPr>
          <w:rFonts w:ascii="Tahoma" w:hAnsi="Tahoma" w:cs="Tahoma"/>
        </w:rPr>
      </w:pPr>
      <w:r w:rsidRPr="00EA151A">
        <w:rPr>
          <w:rFonts w:ascii="Tahoma" w:hAnsi="Tahoma" w:cs="Tahoma"/>
          <w:sz w:val="18"/>
          <w:lang w:val="pt-BR"/>
        </w:rPr>
        <w:t>Select</w:t>
      </w:r>
      <w:r w:rsidRPr="00EA151A">
        <w:rPr>
          <w:rFonts w:ascii="Tahoma" w:hAnsi="Tahoma" w:cs="Tahoma"/>
        </w:rPr>
        <w:t xml:space="preserve"> </w:t>
      </w:r>
    </w:p>
    <w:p w:rsidR="000C4CE5" w:rsidRPr="00EA151A" w:rsidRDefault="000C4CE5" w:rsidP="008737A3">
      <w:pPr>
        <w:pStyle w:val="AppendixBulletIndent"/>
        <w:numPr>
          <w:ilvl w:val="0"/>
          <w:numId w:val="33"/>
        </w:numPr>
        <w:tabs>
          <w:tab w:val="clear" w:pos="360"/>
          <w:tab w:val="num" w:pos="1440"/>
        </w:tabs>
        <w:spacing w:after="60"/>
        <w:ind w:left="1440" w:right="720"/>
        <w:rPr>
          <w:rFonts w:ascii="Tahoma" w:hAnsi="Tahoma" w:cs="Tahoma"/>
        </w:rPr>
      </w:pPr>
      <w:r w:rsidRPr="00EA151A">
        <w:rPr>
          <w:rFonts w:ascii="Tahoma" w:hAnsi="Tahoma" w:cs="Tahoma"/>
          <w:sz w:val="18"/>
          <w:lang w:val="pt-BR"/>
        </w:rPr>
        <w:t>Select Plus</w:t>
      </w:r>
    </w:p>
    <w:p w:rsidR="000C4CE5" w:rsidRPr="00EA151A" w:rsidRDefault="000C4CE5" w:rsidP="008737A3">
      <w:pPr>
        <w:pStyle w:val="AppendixBulletIndent"/>
        <w:numPr>
          <w:ilvl w:val="0"/>
          <w:numId w:val="33"/>
        </w:numPr>
        <w:tabs>
          <w:tab w:val="clear" w:pos="360"/>
          <w:tab w:val="num" w:pos="1440"/>
        </w:tabs>
        <w:ind w:left="1440" w:right="720"/>
        <w:rPr>
          <w:rFonts w:ascii="Tahoma" w:hAnsi="Tahoma" w:cs="Tahoma"/>
        </w:rPr>
      </w:pPr>
      <w:r w:rsidRPr="00EA151A">
        <w:rPr>
          <w:rFonts w:ascii="Tahoma" w:hAnsi="Tahoma" w:cs="Tahoma"/>
          <w:sz w:val="18"/>
          <w:lang w:val="pt-BR"/>
        </w:rPr>
        <w:t>Contrato Enterprise</w:t>
      </w:r>
    </w:p>
    <w:p w:rsidR="000C4CE5" w:rsidRPr="00EA151A" w:rsidRDefault="000C4CE5" w:rsidP="00B147AB">
      <w:pPr>
        <w:pStyle w:val="AppendixBulletIndent"/>
        <w:ind w:left="0" w:right="720" w:firstLine="0"/>
        <w:rPr>
          <w:rFonts w:ascii="Tahoma" w:hAnsi="Tahoma" w:cs="Tahoma"/>
        </w:rPr>
      </w:pPr>
    </w:p>
    <w:p w:rsidR="00F76A1B" w:rsidRPr="00D87C99" w:rsidRDefault="000C4CE5" w:rsidP="00A12176">
      <w:pPr>
        <w:rPr>
          <w:rFonts w:cs="Tahoma"/>
          <w:lang w:val="pt-BR"/>
        </w:rPr>
      </w:pPr>
      <w:r w:rsidRPr="00EA151A">
        <w:rPr>
          <w:rFonts w:cs="Tahoma"/>
          <w:lang w:val="pt-BR"/>
        </w:rPr>
        <w:t>Uma licença Work-at-Home só poderá ser adquirida em conjunto com um produto que ela estiver licenciada para executar em um desktop At Work.</w:t>
      </w:r>
      <w:r w:rsidRPr="00D87C99">
        <w:rPr>
          <w:rFonts w:cs="Tahoma"/>
          <w:lang w:val="pt-BR"/>
        </w:rPr>
        <w:t xml:space="preserve"> </w:t>
      </w:r>
      <w:r w:rsidRPr="00EA151A">
        <w:rPr>
          <w:rFonts w:cs="Tahoma"/>
          <w:lang w:val="pt-BR"/>
        </w:rPr>
        <w:t>A oferta Work-at-Home não é uma oferta de plano de compra para funcionários.</w:t>
      </w:r>
      <w:r w:rsidRPr="00D87C99">
        <w:rPr>
          <w:rFonts w:cs="Tahoma"/>
          <w:lang w:val="pt-BR"/>
        </w:rPr>
        <w:t xml:space="preserve"> </w:t>
      </w:r>
      <w:r w:rsidRPr="00EA151A">
        <w:rPr>
          <w:rFonts w:cs="Tahoma"/>
          <w:lang w:val="pt-BR"/>
        </w:rPr>
        <w:t>O</w:t>
      </w:r>
      <w:r w:rsidR="00635FED">
        <w:rPr>
          <w:rFonts w:cs="Tahoma"/>
          <w:lang w:val="pt-BR"/>
        </w:rPr>
        <w:t> </w:t>
      </w:r>
      <w:r w:rsidRPr="00EA151A">
        <w:rPr>
          <w:rFonts w:cs="Tahoma"/>
          <w:lang w:val="pt-BR"/>
        </w:rPr>
        <w:t>cliente da Licença Select, do Select Plus ou do Contrato Enterprise (não o funcionário) detém os direitos da licença</w:t>
      </w:r>
      <w:r w:rsidR="00635FED">
        <w:rPr>
          <w:rFonts w:cs="Tahoma"/>
          <w:lang w:val="pt-BR"/>
        </w:rPr>
        <w:t> </w:t>
      </w:r>
      <w:r w:rsidRPr="00EA151A">
        <w:rPr>
          <w:rFonts w:cs="Tahoma"/>
          <w:lang w:val="pt-BR"/>
        </w:rPr>
        <w:t>Work-at-Home.</w:t>
      </w:r>
      <w:r w:rsidR="00E11639" w:rsidRPr="00D87C99">
        <w:rPr>
          <w:rFonts w:cs="Tahoma"/>
          <w:lang w:val="pt-BR"/>
        </w:rPr>
        <w:t xml:space="preserve"> </w:t>
      </w:r>
      <w:r w:rsidRPr="00EA151A">
        <w:rPr>
          <w:rFonts w:cs="Tahoma"/>
          <w:lang w:val="pt-BR"/>
        </w:rPr>
        <w:t>Para os direitos da licença Work-at-Home disponíveis para clientes qualificados da instituição</w:t>
      </w:r>
      <w:r w:rsidR="00635FED">
        <w:rPr>
          <w:rFonts w:cs="Tahoma"/>
          <w:lang w:val="pt-BR"/>
        </w:rPr>
        <w:t> </w:t>
      </w:r>
      <w:r w:rsidRPr="00EA151A">
        <w:rPr>
          <w:rFonts w:cs="Tahoma"/>
          <w:lang w:val="pt-BR"/>
        </w:rPr>
        <w:t>acadêmica, consulte o Contrato/Registro.</w:t>
      </w:r>
      <w:r w:rsidR="00E11639" w:rsidRPr="00D87C99">
        <w:rPr>
          <w:rFonts w:cs="Tahoma"/>
          <w:lang w:val="pt-BR"/>
        </w:rPr>
        <w:t xml:space="preserve"> </w:t>
      </w:r>
    </w:p>
    <w:p w:rsidR="002622CB" w:rsidRPr="00D87C99" w:rsidRDefault="00F76A1B" w:rsidP="002622CB">
      <w:pPr>
        <w:rPr>
          <w:rFonts w:cs="Tahoma"/>
          <w:lang w:val="pt-BR"/>
        </w:rPr>
      </w:pPr>
      <w:bookmarkStart w:id="776" w:name="_Seção_5_–"/>
      <w:bookmarkEnd w:id="776"/>
      <w:r w:rsidRPr="00D87C99">
        <w:rPr>
          <w:rFonts w:cs="Tahoma"/>
          <w:lang w:val="pt-BR"/>
        </w:rPr>
        <w:br w:type="page"/>
      </w:r>
      <w:bookmarkStart w:id="777" w:name="_Section_5_–"/>
      <w:bookmarkStart w:id="778" w:name="_Toc336338207"/>
      <w:bookmarkStart w:id="779" w:name="Sect5_OnlineServices"/>
      <w:bookmarkEnd w:id="777"/>
      <w:bookmarkEnd w:id="778"/>
      <w:bookmarkEnd w:id="779"/>
    </w:p>
    <w:p w:rsidR="002622CB" w:rsidRPr="00D87C99" w:rsidRDefault="002622CB" w:rsidP="002622CB">
      <w:pPr>
        <w:rPr>
          <w:rFonts w:cs="Tahoma"/>
          <w:sz w:val="2"/>
          <w:szCs w:val="2"/>
          <w:lang w:val="pt-BR"/>
        </w:rPr>
      </w:pPr>
    </w:p>
    <w:p w:rsidR="000C4CE5" w:rsidRPr="00D87C99" w:rsidRDefault="000C4CE5" w:rsidP="002622CB">
      <w:pPr>
        <w:pStyle w:val="Heading1"/>
        <w:spacing w:before="0"/>
        <w:rPr>
          <w:lang w:val="pt-BR"/>
        </w:rPr>
      </w:pPr>
      <w:bookmarkStart w:id="780" w:name="_Seção_5_–_1"/>
      <w:bookmarkStart w:id="781" w:name="_Toc534481644"/>
      <w:bookmarkEnd w:id="780"/>
      <w:r w:rsidRPr="00D87C99">
        <w:rPr>
          <w:lang w:val="pt-BR"/>
        </w:rPr>
        <w:t>Seção 5 – Termos de PAGAMENTO E PREÇOS DE</w:t>
      </w:r>
      <w:r w:rsidR="00AB417F" w:rsidRPr="00D87C99">
        <w:rPr>
          <w:lang w:val="pt-BR"/>
        </w:rPr>
        <w:t> </w:t>
      </w:r>
      <w:r w:rsidRPr="00D87C99">
        <w:rPr>
          <w:lang w:val="pt-BR"/>
        </w:rPr>
        <w:t>Serviços Online</w:t>
      </w:r>
      <w:bookmarkEnd w:id="781"/>
    </w:p>
    <w:p w:rsidR="000C4CE5" w:rsidRPr="00D87C99" w:rsidRDefault="000C4CE5" w:rsidP="00456002">
      <w:pPr>
        <w:outlineLvl w:val="2"/>
        <w:rPr>
          <w:rFonts w:cs="Tahoma"/>
          <w:lang w:val="pt-BR"/>
        </w:rPr>
      </w:pPr>
    </w:p>
    <w:p w:rsidR="000C4CE5" w:rsidRPr="00EA151A" w:rsidRDefault="000C4CE5" w:rsidP="00212CC6">
      <w:pPr>
        <w:outlineLvl w:val="2"/>
        <w:rPr>
          <w:rFonts w:cs="Tahoma"/>
        </w:rPr>
      </w:pPr>
      <w:r w:rsidRPr="00EA151A">
        <w:rPr>
          <w:rFonts w:cs="Tahoma"/>
          <w:szCs w:val="18"/>
          <w:lang w:val="pt-BR" w:eastAsia="x-none"/>
        </w:rPr>
        <w:t>Os Serviços Online são produtos que incluem software com serviços disponíveis em uma assinatura baseada conforme descrito nos Direitos de Uso de Produto e fornecidos online.</w:t>
      </w:r>
      <w:r w:rsidR="00E11639" w:rsidRPr="00D87C99">
        <w:rPr>
          <w:rFonts w:cs="Tahoma"/>
          <w:lang w:val="pt-BR"/>
        </w:rPr>
        <w:t xml:space="preserve"> </w:t>
      </w:r>
      <w:r w:rsidRPr="00EA151A">
        <w:rPr>
          <w:rFonts w:cs="Tahoma"/>
          <w:lang w:val="pt-BR"/>
        </w:rPr>
        <w:t xml:space="preserve">Alguns contratos de licença por volume direcionam os clientes para a Lista de Produtos para obter uma lista dos </w:t>
      </w:r>
      <w:r w:rsidR="00E11639" w:rsidRPr="00EA151A">
        <w:rPr>
          <w:rFonts w:cs="Tahoma"/>
          <w:lang w:val="pt-BR"/>
        </w:rPr>
        <w:t>“</w:t>
      </w:r>
      <w:r w:rsidRPr="00EA151A">
        <w:rPr>
          <w:rFonts w:cs="Tahoma"/>
          <w:lang w:val="pt-BR"/>
        </w:rPr>
        <w:t>Serviços Online</w:t>
      </w:r>
      <w:r w:rsidR="00E11639" w:rsidRPr="00EA151A">
        <w:rPr>
          <w:rFonts w:cs="Tahoma"/>
          <w:lang w:val="pt-BR"/>
        </w:rPr>
        <w:t>”</w:t>
      </w:r>
      <w:r w:rsidRPr="00EA151A">
        <w:rPr>
          <w:rFonts w:cs="Tahoma"/>
          <w:lang w:val="pt-BR"/>
        </w:rPr>
        <w:t xml:space="preserve"> disponíveis. Para fins dessa referência, os Serviços Online incluem:</w:t>
      </w:r>
    </w:p>
    <w:p w:rsidR="000C4CE5" w:rsidRPr="00EA151A" w:rsidRDefault="000C4CE5" w:rsidP="00212CC6">
      <w:pPr>
        <w:outlineLvl w:val="2"/>
        <w:rPr>
          <w:rFonts w:cs="Tahoma"/>
        </w:rPr>
      </w:pPr>
    </w:p>
    <w:p w:rsidR="000C4CE5" w:rsidRPr="00EA151A" w:rsidRDefault="000C4CE5" w:rsidP="008737A3">
      <w:pPr>
        <w:numPr>
          <w:ilvl w:val="0"/>
          <w:numId w:val="37"/>
        </w:numPr>
        <w:spacing w:after="60"/>
        <w:rPr>
          <w:rFonts w:cs="Tahoma"/>
        </w:rPr>
      </w:pPr>
      <w:r w:rsidRPr="00EA151A">
        <w:rPr>
          <w:rFonts w:cs="Tahoma"/>
          <w:color w:val="000000"/>
          <w:lang w:val="pt-BR"/>
        </w:rPr>
        <w:t>Dynamics CRM Online</w:t>
      </w:r>
    </w:p>
    <w:p w:rsidR="000C4CE5" w:rsidRPr="00EA151A" w:rsidRDefault="000C4CE5" w:rsidP="008737A3">
      <w:pPr>
        <w:numPr>
          <w:ilvl w:val="0"/>
          <w:numId w:val="37"/>
        </w:numPr>
        <w:spacing w:after="60"/>
        <w:rPr>
          <w:rFonts w:cs="Tahoma"/>
        </w:rPr>
      </w:pPr>
      <w:r w:rsidRPr="00EA151A">
        <w:rPr>
          <w:rFonts w:cs="Tahoma"/>
          <w:color w:val="000000"/>
          <w:lang w:val="pt-BR"/>
        </w:rPr>
        <w:t>Arquivamento do Exchange Online</w:t>
      </w:r>
    </w:p>
    <w:p w:rsidR="000C4CE5" w:rsidRPr="00D87C99" w:rsidRDefault="000C4CE5" w:rsidP="008737A3">
      <w:pPr>
        <w:numPr>
          <w:ilvl w:val="0"/>
          <w:numId w:val="37"/>
        </w:numPr>
        <w:spacing w:after="60"/>
        <w:rPr>
          <w:rFonts w:cs="Tahoma"/>
          <w:lang w:val="pt-BR"/>
        </w:rPr>
      </w:pPr>
      <w:r w:rsidRPr="00EA151A">
        <w:rPr>
          <w:rFonts w:cs="Tahoma"/>
          <w:color w:val="000000"/>
          <w:lang w:val="pt-BR"/>
        </w:rPr>
        <w:t>Quiosque do Exchange Online, Plano 1 e Plano 2</w:t>
      </w:r>
      <w:r w:rsidRPr="00D87C99">
        <w:rPr>
          <w:rFonts w:cs="Tahoma"/>
          <w:lang w:val="pt-BR"/>
        </w:rPr>
        <w:t xml:space="preserve"> </w:t>
      </w:r>
    </w:p>
    <w:p w:rsidR="000C4CE5" w:rsidRPr="00EA151A" w:rsidRDefault="000C4CE5" w:rsidP="008737A3">
      <w:pPr>
        <w:numPr>
          <w:ilvl w:val="0"/>
          <w:numId w:val="37"/>
        </w:numPr>
        <w:spacing w:after="60"/>
        <w:rPr>
          <w:rFonts w:cs="Tahoma"/>
        </w:rPr>
      </w:pPr>
      <w:r w:rsidRPr="00EA151A">
        <w:rPr>
          <w:rFonts w:cs="Tahoma"/>
          <w:color w:val="000000"/>
          <w:lang w:val="pt-BR"/>
        </w:rPr>
        <w:t>Lync Online Planos 1, 2 e 3</w:t>
      </w:r>
    </w:p>
    <w:p w:rsidR="000C4CE5" w:rsidRPr="00EA151A" w:rsidRDefault="000C4CE5" w:rsidP="008737A3">
      <w:pPr>
        <w:numPr>
          <w:ilvl w:val="0"/>
          <w:numId w:val="37"/>
        </w:numPr>
        <w:spacing w:after="60"/>
        <w:rPr>
          <w:rFonts w:cs="Tahoma"/>
        </w:rPr>
      </w:pPr>
      <w:r w:rsidRPr="00EA151A">
        <w:rPr>
          <w:rFonts w:cs="Tahoma"/>
          <w:color w:val="000000"/>
          <w:lang w:val="pt-BR"/>
        </w:rPr>
        <w:t>Microsoft Exchange Hosted Continuity</w:t>
      </w:r>
    </w:p>
    <w:p w:rsidR="000C4CE5" w:rsidRPr="00EA151A" w:rsidRDefault="000C4CE5" w:rsidP="008737A3">
      <w:pPr>
        <w:numPr>
          <w:ilvl w:val="0"/>
          <w:numId w:val="37"/>
        </w:numPr>
        <w:spacing w:after="60"/>
        <w:rPr>
          <w:rFonts w:cs="Tahoma"/>
        </w:rPr>
      </w:pPr>
      <w:r w:rsidRPr="00EA151A">
        <w:rPr>
          <w:rFonts w:cs="Tahoma"/>
          <w:color w:val="000000"/>
          <w:lang w:val="pt-BR"/>
        </w:rPr>
        <w:t>Microsoft Exchange Hosted Encryption</w:t>
      </w:r>
      <w:r w:rsidR="00E11639" w:rsidRPr="00EA151A">
        <w:rPr>
          <w:rFonts w:cs="Tahoma"/>
        </w:rPr>
        <w:t xml:space="preserve"> </w:t>
      </w:r>
    </w:p>
    <w:p w:rsidR="000C4CE5" w:rsidRPr="00D87C99" w:rsidRDefault="000C4CE5" w:rsidP="008737A3">
      <w:pPr>
        <w:numPr>
          <w:ilvl w:val="0"/>
          <w:numId w:val="37"/>
        </w:numPr>
        <w:spacing w:after="60"/>
        <w:rPr>
          <w:rFonts w:cs="Tahoma"/>
          <w:lang w:val="pt-BR"/>
        </w:rPr>
      </w:pPr>
      <w:r w:rsidRPr="00EA151A">
        <w:rPr>
          <w:rFonts w:cs="Tahoma"/>
          <w:color w:val="000000"/>
          <w:lang w:val="pt-BR"/>
        </w:rPr>
        <w:t>Office 365 Plano K1, K1, E1, E2, E3 e E4</w:t>
      </w:r>
    </w:p>
    <w:p w:rsidR="000C4CE5" w:rsidRPr="00D87C99" w:rsidRDefault="000C4CE5" w:rsidP="008737A3">
      <w:pPr>
        <w:numPr>
          <w:ilvl w:val="0"/>
          <w:numId w:val="37"/>
        </w:numPr>
        <w:spacing w:after="60"/>
        <w:rPr>
          <w:rFonts w:cs="Tahoma"/>
          <w:lang w:val="pt-BR"/>
        </w:rPr>
      </w:pPr>
      <w:r w:rsidRPr="00EA151A">
        <w:rPr>
          <w:rFonts w:cs="Tahoma"/>
          <w:color w:val="000000"/>
          <w:lang w:val="pt-BR"/>
        </w:rPr>
        <w:t>O Lync Server Public Instant Messaging Connectivity com Serviço de Mensagens Instantâneas AOL</w:t>
      </w:r>
      <w:r w:rsidR="00726AAE">
        <w:rPr>
          <w:rFonts w:cs="Tahoma"/>
          <w:color w:val="000000"/>
          <w:lang w:val="pt-BR"/>
        </w:rPr>
        <w:t> </w:t>
      </w:r>
      <w:r w:rsidRPr="00EA151A">
        <w:rPr>
          <w:rFonts w:cs="Tahoma"/>
          <w:color w:val="000000"/>
          <w:lang w:val="pt-BR"/>
        </w:rPr>
        <w:t>(America Online) e Serviço Windows Live Messenger</w:t>
      </w:r>
    </w:p>
    <w:p w:rsidR="000C4CE5" w:rsidRPr="00EA151A" w:rsidRDefault="000C4CE5" w:rsidP="008737A3">
      <w:pPr>
        <w:numPr>
          <w:ilvl w:val="0"/>
          <w:numId w:val="37"/>
        </w:numPr>
        <w:spacing w:after="60"/>
        <w:rPr>
          <w:rFonts w:cs="Tahoma"/>
        </w:rPr>
      </w:pPr>
      <w:r w:rsidRPr="00EA151A">
        <w:rPr>
          <w:rFonts w:cs="Tahoma"/>
          <w:color w:val="000000"/>
          <w:lang w:val="pt-BR"/>
        </w:rPr>
        <w:t>Lync Server Public Instant Messaging Connectivity com Serviço de Mensagens Instantâneas Yahoo</w:t>
      </w:r>
      <w:r w:rsidRPr="00EA151A">
        <w:rPr>
          <w:rFonts w:cs="Tahoma"/>
        </w:rPr>
        <w:t xml:space="preserve"> </w:t>
      </w:r>
    </w:p>
    <w:p w:rsidR="000C4CE5" w:rsidRPr="00EA151A" w:rsidRDefault="000C4CE5" w:rsidP="008737A3">
      <w:pPr>
        <w:numPr>
          <w:ilvl w:val="0"/>
          <w:numId w:val="37"/>
        </w:numPr>
        <w:spacing w:after="60"/>
        <w:rPr>
          <w:rFonts w:cs="Tahoma"/>
        </w:rPr>
      </w:pPr>
      <w:r w:rsidRPr="00EA151A">
        <w:rPr>
          <w:rFonts w:cs="Tahoma"/>
          <w:color w:val="000000"/>
          <w:lang w:val="pt-BR"/>
        </w:rPr>
        <w:t>Office Groove Enterprise Services</w:t>
      </w:r>
      <w:r w:rsidRPr="00EA151A">
        <w:rPr>
          <w:rFonts w:cs="Tahoma"/>
        </w:rPr>
        <w:t xml:space="preserve"> </w:t>
      </w:r>
    </w:p>
    <w:p w:rsidR="000C4CE5" w:rsidRPr="00EA151A" w:rsidRDefault="000C4CE5" w:rsidP="008737A3">
      <w:pPr>
        <w:numPr>
          <w:ilvl w:val="0"/>
          <w:numId w:val="37"/>
        </w:numPr>
        <w:spacing w:after="60"/>
        <w:rPr>
          <w:rFonts w:cs="Tahoma"/>
        </w:rPr>
      </w:pPr>
      <w:r w:rsidRPr="00EA151A">
        <w:rPr>
          <w:rFonts w:cs="Tahoma"/>
          <w:color w:val="000000"/>
          <w:lang w:val="pt-BR"/>
        </w:rPr>
        <w:t>Assinatura do Office Professional Plus</w:t>
      </w:r>
    </w:p>
    <w:p w:rsidR="000C4CE5" w:rsidRPr="00EA151A" w:rsidRDefault="000C4CE5" w:rsidP="008737A3">
      <w:pPr>
        <w:numPr>
          <w:ilvl w:val="0"/>
          <w:numId w:val="37"/>
        </w:numPr>
        <w:spacing w:after="60"/>
        <w:rPr>
          <w:rFonts w:cs="Tahoma"/>
        </w:rPr>
      </w:pPr>
      <w:r w:rsidRPr="00D87C99">
        <w:rPr>
          <w:rFonts w:cs="Tahoma"/>
          <w:color w:val="000000"/>
        </w:rPr>
        <w:t>Office Live Meeting Standard e Professional Editions</w:t>
      </w:r>
    </w:p>
    <w:p w:rsidR="000C4CE5" w:rsidRPr="00EA151A" w:rsidRDefault="000C4CE5" w:rsidP="008737A3">
      <w:pPr>
        <w:numPr>
          <w:ilvl w:val="0"/>
          <w:numId w:val="37"/>
        </w:numPr>
        <w:spacing w:after="60"/>
        <w:rPr>
          <w:rFonts w:cs="Tahoma"/>
        </w:rPr>
      </w:pPr>
      <w:r w:rsidRPr="00D87C99">
        <w:rPr>
          <w:rFonts w:cs="Tahoma"/>
          <w:color w:val="000000"/>
        </w:rPr>
        <w:t>SharePoint Online Plan 1 e Plano 2</w:t>
      </w:r>
      <w:r w:rsidRPr="00EA151A">
        <w:rPr>
          <w:rFonts w:cs="Tahoma"/>
        </w:rPr>
        <w:t xml:space="preserve"> </w:t>
      </w:r>
    </w:p>
    <w:p w:rsidR="000C4CE5" w:rsidRPr="00EA151A" w:rsidRDefault="000C4CE5" w:rsidP="008737A3">
      <w:pPr>
        <w:numPr>
          <w:ilvl w:val="0"/>
          <w:numId w:val="37"/>
        </w:numPr>
        <w:spacing w:after="60"/>
        <w:rPr>
          <w:rFonts w:cs="Tahoma"/>
        </w:rPr>
      </w:pPr>
      <w:r w:rsidRPr="00EA151A">
        <w:rPr>
          <w:rFonts w:cs="Tahoma"/>
          <w:color w:val="000000"/>
          <w:lang w:val="pt-BR"/>
        </w:rPr>
        <w:t>System Center Advisor</w:t>
      </w:r>
    </w:p>
    <w:p w:rsidR="000C4CE5" w:rsidRPr="00EA151A" w:rsidRDefault="000C4CE5" w:rsidP="008737A3">
      <w:pPr>
        <w:numPr>
          <w:ilvl w:val="0"/>
          <w:numId w:val="37"/>
        </w:numPr>
        <w:spacing w:after="60"/>
        <w:rPr>
          <w:rFonts w:cs="Tahoma"/>
        </w:rPr>
      </w:pPr>
      <w:r w:rsidRPr="00EA151A">
        <w:rPr>
          <w:rFonts w:cs="Tahoma"/>
          <w:color w:val="000000"/>
          <w:lang w:val="pt-BR"/>
        </w:rPr>
        <w:t>Serviços do Windows Azure</w:t>
      </w:r>
    </w:p>
    <w:p w:rsidR="000C4CE5" w:rsidRPr="00EA151A" w:rsidRDefault="000C4CE5" w:rsidP="008737A3">
      <w:pPr>
        <w:numPr>
          <w:ilvl w:val="0"/>
          <w:numId w:val="37"/>
        </w:numPr>
        <w:spacing w:after="60"/>
        <w:rPr>
          <w:rFonts w:cs="Tahoma"/>
        </w:rPr>
      </w:pPr>
      <w:r w:rsidRPr="00D87C99">
        <w:rPr>
          <w:rFonts w:cs="Tahoma"/>
          <w:color w:val="000000"/>
        </w:rPr>
        <w:t>Windows Intune e Complemento do Windows Intune para System Center Configuration Manager e</w:t>
      </w:r>
      <w:r w:rsidR="00726AAE" w:rsidRPr="00D87C99">
        <w:rPr>
          <w:rFonts w:cs="Tahoma"/>
          <w:color w:val="000000"/>
        </w:rPr>
        <w:t> </w:t>
      </w:r>
      <w:r w:rsidRPr="00D87C99">
        <w:rPr>
          <w:rFonts w:cs="Tahoma"/>
          <w:color w:val="000000"/>
        </w:rPr>
        <w:t>System Center Endpoint Protection</w:t>
      </w:r>
    </w:p>
    <w:p w:rsidR="000C4CE5" w:rsidRPr="00EA151A" w:rsidRDefault="000C4CE5" w:rsidP="00212CC6">
      <w:pPr>
        <w:rPr>
          <w:rFonts w:cs="Tahoma"/>
        </w:rPr>
      </w:pPr>
    </w:p>
    <w:p w:rsidR="000C4CE5" w:rsidRPr="00D87C99" w:rsidRDefault="000C4CE5" w:rsidP="00116EDC">
      <w:pPr>
        <w:outlineLvl w:val="2"/>
        <w:rPr>
          <w:rFonts w:cs="Tahoma"/>
          <w:lang w:val="pt-BR"/>
        </w:rPr>
      </w:pPr>
      <w:r w:rsidRPr="00EA151A">
        <w:rPr>
          <w:rFonts w:cs="Tahoma"/>
          <w:szCs w:val="18"/>
          <w:lang w:val="pt-BR" w:eastAsia="x-none"/>
        </w:rPr>
        <w:t>Existem outras ofertas além daquelas identificadas na seção de Serviços Online dos Direitos de Uso de Produto.</w:t>
      </w:r>
      <w:r w:rsidR="00E11639" w:rsidRPr="00D87C99">
        <w:rPr>
          <w:rFonts w:cs="Tahoma"/>
          <w:lang w:val="pt-BR"/>
        </w:rPr>
        <w:t xml:space="preserve"> </w:t>
      </w:r>
      <w:r w:rsidRPr="00EA151A">
        <w:rPr>
          <w:rFonts w:cs="Tahoma"/>
          <w:lang w:val="pt-BR"/>
        </w:rPr>
        <w:t>As</w:t>
      </w:r>
      <w:r w:rsidR="00726AAE">
        <w:rPr>
          <w:rFonts w:cs="Tahoma"/>
          <w:lang w:val="pt-BR"/>
        </w:rPr>
        <w:t> </w:t>
      </w:r>
      <w:r w:rsidRPr="00EA151A">
        <w:rPr>
          <w:rFonts w:cs="Tahoma"/>
          <w:lang w:val="pt-BR"/>
        </w:rPr>
        <w:t xml:space="preserve">seções restantes desses </w:t>
      </w:r>
      <w:r w:rsidR="00E11639" w:rsidRPr="00EA151A">
        <w:rPr>
          <w:rFonts w:cs="Tahoma"/>
          <w:lang w:val="pt-BR"/>
        </w:rPr>
        <w:t>“</w:t>
      </w:r>
      <w:r w:rsidRPr="00EA151A">
        <w:rPr>
          <w:rFonts w:cs="Tahoma"/>
          <w:lang w:val="pt-BR"/>
        </w:rPr>
        <w:t>Termos de Preços e Pagamentos dos Serviços Online</w:t>
      </w:r>
      <w:r w:rsidR="00E11639" w:rsidRPr="00EA151A">
        <w:rPr>
          <w:rFonts w:cs="Tahoma"/>
          <w:lang w:val="pt-BR"/>
        </w:rPr>
        <w:t>”</w:t>
      </w:r>
      <w:r w:rsidRPr="00EA151A">
        <w:rPr>
          <w:rFonts w:cs="Tahoma"/>
          <w:lang w:val="pt-BR"/>
        </w:rPr>
        <w:t xml:space="preserve"> se aplicam aos Serviços Online identificados por nome anteriormente e a essas outras ofertas.</w:t>
      </w:r>
    </w:p>
    <w:p w:rsidR="000C4CE5" w:rsidRPr="00D87C99" w:rsidRDefault="000C4CE5" w:rsidP="00116EDC">
      <w:pPr>
        <w:outlineLvl w:val="2"/>
        <w:rPr>
          <w:rFonts w:cs="Tahoma"/>
          <w:lang w:val="pt-BR"/>
        </w:rPr>
      </w:pPr>
    </w:p>
    <w:p w:rsidR="000C4CE5" w:rsidRPr="00D87C99" w:rsidRDefault="000C4CE5" w:rsidP="00456002">
      <w:pPr>
        <w:pStyle w:val="Heading2"/>
        <w:ind w:left="0"/>
        <w:rPr>
          <w:rFonts w:ascii="Tahoma" w:hAnsi="Tahoma" w:cs="Tahoma"/>
          <w:lang w:val="pt-BR"/>
        </w:rPr>
      </w:pPr>
      <w:bookmarkStart w:id="782" w:name="_Toc336338208"/>
      <w:bookmarkStart w:id="783" w:name="_Toc534481645"/>
      <w:bookmarkEnd w:id="782"/>
      <w:r w:rsidRPr="00EA151A">
        <w:rPr>
          <w:rFonts w:ascii="Tahoma" w:hAnsi="Tahoma" w:cs="Tahoma"/>
          <w:lang w:val="pt-BR" w:eastAsia="x-none"/>
        </w:rPr>
        <w:t>Prazo da assinatura de Serviços Online</w:t>
      </w:r>
      <w:bookmarkEnd w:id="783"/>
    </w:p>
    <w:p w:rsidR="000C4CE5" w:rsidRPr="00D87C99" w:rsidRDefault="000C4CE5" w:rsidP="00116EDC">
      <w:pPr>
        <w:outlineLvl w:val="2"/>
        <w:rPr>
          <w:rFonts w:cs="Tahoma"/>
          <w:lang w:val="pt-BR"/>
        </w:rPr>
      </w:pPr>
    </w:p>
    <w:p w:rsidR="000C4CE5" w:rsidRPr="00D87C99" w:rsidRDefault="000C4CE5" w:rsidP="00063CDE">
      <w:pPr>
        <w:outlineLvl w:val="2"/>
        <w:rPr>
          <w:rFonts w:cs="Tahoma"/>
          <w:lang w:val="pt-BR"/>
        </w:rPr>
      </w:pPr>
      <w:r w:rsidRPr="00EA151A">
        <w:rPr>
          <w:rFonts w:cs="Tahoma"/>
          <w:szCs w:val="18"/>
          <w:lang w:val="pt-BR" w:eastAsia="x-none"/>
        </w:rPr>
        <w:t>A compra inicial de uma nova assinatura de serviços online determinará a duração do prazo da assinatura.</w:t>
      </w:r>
      <w:r w:rsidR="00E11639" w:rsidRPr="00D87C99">
        <w:rPr>
          <w:rFonts w:cs="Tahoma"/>
          <w:lang w:val="pt-BR"/>
        </w:rPr>
        <w:t xml:space="preserve"> </w:t>
      </w:r>
      <w:r w:rsidRPr="00EA151A">
        <w:rPr>
          <w:rFonts w:cs="Tahoma"/>
          <w:lang w:val="pt-BR"/>
        </w:rPr>
        <w:t>Alguns serviços permitem ao cliente optar entre um prazo de assinatura de um ano ou uma assinatura que acaba na data de</w:t>
      </w:r>
      <w:r w:rsidR="00726AAE">
        <w:rPr>
          <w:rFonts w:cs="Tahoma"/>
          <w:lang w:val="pt-BR"/>
        </w:rPr>
        <w:t> </w:t>
      </w:r>
      <w:r w:rsidRPr="00EA151A">
        <w:rPr>
          <w:rFonts w:cs="Tahoma"/>
          <w:lang w:val="pt-BR"/>
        </w:rPr>
        <w:t>término do contrato ou registro do cliente (</w:t>
      </w:r>
      <w:r w:rsidR="00E11639" w:rsidRPr="00EA151A">
        <w:rPr>
          <w:rFonts w:cs="Tahoma"/>
          <w:lang w:val="pt-BR"/>
        </w:rPr>
        <w:t>“</w:t>
      </w:r>
      <w:r w:rsidRPr="00EA151A">
        <w:rPr>
          <w:rFonts w:cs="Tahoma"/>
          <w:lang w:val="pt-BR"/>
        </w:rPr>
        <w:t>coextensiva</w:t>
      </w:r>
      <w:r w:rsidR="00E11639" w:rsidRPr="00EA151A">
        <w:rPr>
          <w:rFonts w:cs="Tahoma"/>
          <w:lang w:val="pt-BR"/>
        </w:rPr>
        <w:t>”</w:t>
      </w:r>
      <w:r w:rsidRPr="00EA151A">
        <w:rPr>
          <w:rFonts w:cs="Tahoma"/>
          <w:lang w:val="pt-BR"/>
        </w:rPr>
        <w:t>) conforme indicado na tabela a seguir.</w:t>
      </w:r>
      <w:r w:rsidR="00E11639" w:rsidRPr="00D87C99">
        <w:rPr>
          <w:rFonts w:cs="Tahoma"/>
          <w:lang w:val="pt-BR"/>
        </w:rPr>
        <w:t xml:space="preserve"> </w:t>
      </w:r>
      <w:r w:rsidRPr="00EA151A">
        <w:rPr>
          <w:rFonts w:cs="Tahoma"/>
          <w:lang w:val="pt-BR"/>
        </w:rPr>
        <w:t>O Select Plus não</w:t>
      </w:r>
      <w:r w:rsidR="00726AAE">
        <w:rPr>
          <w:rFonts w:cs="Tahoma"/>
          <w:lang w:val="pt-BR"/>
        </w:rPr>
        <w:t> </w:t>
      </w:r>
      <w:r w:rsidRPr="00EA151A">
        <w:rPr>
          <w:rFonts w:cs="Tahoma"/>
          <w:lang w:val="pt-BR"/>
        </w:rPr>
        <w:t>oferece a opção coextensiva, mas permite ao cliente optar pelos termos de assinatura, incluindo 1 ano, 3 anos ou para alinhar o segundo aniversário a partir da data de início do prazo.</w:t>
      </w:r>
      <w:r w:rsidR="00E11639" w:rsidRPr="00D87C99">
        <w:rPr>
          <w:rFonts w:cs="Tahoma"/>
          <w:lang w:val="pt-BR"/>
        </w:rPr>
        <w:t xml:space="preserve"> </w:t>
      </w:r>
      <w:r w:rsidRPr="00EA151A">
        <w:rPr>
          <w:rFonts w:cs="Tahoma"/>
          <w:lang w:val="pt-BR"/>
        </w:rPr>
        <w:t>O prazo de assinatura de um ano pode não</w:t>
      </w:r>
      <w:r w:rsidR="00726AAE">
        <w:rPr>
          <w:rFonts w:cs="Tahoma"/>
          <w:lang w:val="pt-BR"/>
        </w:rPr>
        <w:t> </w:t>
      </w:r>
      <w:r w:rsidRPr="00EA151A">
        <w:rPr>
          <w:rFonts w:cs="Tahoma"/>
          <w:lang w:val="pt-BR"/>
        </w:rPr>
        <w:t>estar alinhado nem expirar na data de término do contrato do cliente.</w:t>
      </w:r>
      <w:r w:rsidR="00E11639" w:rsidRPr="00D87C99">
        <w:rPr>
          <w:rFonts w:cs="Tahoma"/>
          <w:lang w:val="pt-BR"/>
        </w:rPr>
        <w:t xml:space="preserve"> </w:t>
      </w:r>
      <w:r w:rsidRPr="00EA151A">
        <w:rPr>
          <w:rFonts w:cs="Tahoma"/>
          <w:lang w:val="pt-BR"/>
        </w:rPr>
        <w:t>Se o prazo de assinatura de um ano se encerrar após o contrato, o cliente deverá ter um contrato de licenciamento por volume ativo para solicitar licenças adicionais ou renovar o serviço.</w:t>
      </w:r>
      <w:r w:rsidR="00E11639" w:rsidRPr="00D87C99">
        <w:rPr>
          <w:rFonts w:cs="Tahoma"/>
          <w:lang w:val="pt-BR"/>
        </w:rPr>
        <w:t xml:space="preserve"> </w:t>
      </w:r>
      <w:r w:rsidRPr="00EA151A">
        <w:rPr>
          <w:rFonts w:cs="Tahoma"/>
          <w:lang w:val="pt-BR"/>
        </w:rPr>
        <w:t>Se o cliente fizer compras adicionais de um serviço, o prazo da assinatura da compra</w:t>
      </w:r>
      <w:r w:rsidR="00726AAE">
        <w:rPr>
          <w:rFonts w:cs="Tahoma"/>
          <w:lang w:val="pt-BR"/>
        </w:rPr>
        <w:t> </w:t>
      </w:r>
      <w:r w:rsidRPr="00EA151A">
        <w:rPr>
          <w:rFonts w:cs="Tahoma"/>
          <w:lang w:val="pt-BR"/>
        </w:rPr>
        <w:t>adicional deverá estar alinhado com o prazo da assinatura existente do cliente para o mesmo serviço.</w:t>
      </w:r>
      <w:r w:rsidR="00E11639" w:rsidRPr="00D87C99">
        <w:rPr>
          <w:rFonts w:cs="Tahoma"/>
          <w:lang w:val="pt-BR"/>
        </w:rPr>
        <w:t xml:space="preserve"> </w:t>
      </w:r>
      <w:r w:rsidRPr="00EA151A">
        <w:rPr>
          <w:rFonts w:cs="Tahoma"/>
          <w:lang w:val="pt-BR"/>
        </w:rPr>
        <w:t>Se</w:t>
      </w:r>
      <w:r w:rsidR="00063CDE">
        <w:rPr>
          <w:rFonts w:cs="Tahoma"/>
          <w:lang w:val="pt-BR"/>
        </w:rPr>
        <w:t> </w:t>
      </w:r>
      <w:r w:rsidRPr="00EA151A">
        <w:rPr>
          <w:rFonts w:cs="Tahoma"/>
          <w:lang w:val="pt-BR"/>
        </w:rPr>
        <w:t>a</w:t>
      </w:r>
      <w:r w:rsidR="00063CDE">
        <w:rPr>
          <w:rFonts w:cs="Tahoma"/>
          <w:lang w:val="pt-BR"/>
        </w:rPr>
        <w:t> </w:t>
      </w:r>
      <w:r w:rsidRPr="00EA151A">
        <w:rPr>
          <w:rFonts w:cs="Tahoma"/>
          <w:lang w:val="pt-BR"/>
        </w:rPr>
        <w:t>questão do preço de pedidos adicionais de produtos ou serviços não estiver tratada no contrato existente do cliente, o preço que cobraremos da parte registrada para cobrança por quantidades adicionais de serviços será igual ao preço</w:t>
      </w:r>
      <w:r w:rsidR="00726AAE">
        <w:rPr>
          <w:rFonts w:cs="Tahoma"/>
          <w:lang w:val="pt-BR"/>
        </w:rPr>
        <w:t> </w:t>
      </w:r>
      <w:r w:rsidRPr="00EA151A">
        <w:rPr>
          <w:rFonts w:cs="Tahoma"/>
          <w:lang w:val="pt-BR"/>
        </w:rPr>
        <w:t>cobrado na compra inicial.</w:t>
      </w:r>
      <w:r w:rsidR="00E11639" w:rsidRPr="00D87C99">
        <w:rPr>
          <w:rFonts w:cs="Tahoma"/>
          <w:lang w:val="pt-BR"/>
        </w:rPr>
        <w:t xml:space="preserve"> </w:t>
      </w:r>
      <w:r w:rsidRPr="00EA151A">
        <w:rPr>
          <w:rFonts w:cs="Tahoma"/>
          <w:lang w:val="pt-BR"/>
        </w:rPr>
        <w:t>Para informações específicas dos Serviços do Windows Azure, consulte a seção Serviços do Windows Azure abaixo.</w:t>
      </w:r>
      <w:r w:rsidRPr="00D87C99">
        <w:rPr>
          <w:rFonts w:cs="Tahoma"/>
          <w:lang w:val="pt-BR"/>
        </w:rPr>
        <w:t xml:space="preserve"> </w:t>
      </w:r>
    </w:p>
    <w:p w:rsidR="00726AAE" w:rsidRPr="00D87C99" w:rsidRDefault="00726AAE" w:rsidP="006A5DAE">
      <w:pPr>
        <w:outlineLvl w:val="2"/>
        <w:rPr>
          <w:rFonts w:cs="Tahoma"/>
          <w:lang w:val="pt-BR"/>
        </w:rPr>
      </w:pPr>
    </w:p>
    <w:p w:rsidR="00726AAE" w:rsidRPr="00D87C99" w:rsidRDefault="00726AAE" w:rsidP="006A5DAE">
      <w:pPr>
        <w:outlineLvl w:val="2"/>
        <w:rPr>
          <w:rFonts w:cs="Tahoma"/>
          <w:lang w:val="pt-BR"/>
        </w:rPr>
      </w:pPr>
    </w:p>
    <w:p w:rsidR="00726AAE" w:rsidRPr="00D87C99" w:rsidRDefault="00726AAE" w:rsidP="006A5DAE">
      <w:pPr>
        <w:outlineLvl w:val="2"/>
        <w:rPr>
          <w:rFonts w:cs="Tahoma"/>
          <w:lang w:val="pt-BR"/>
        </w:rPr>
      </w:pPr>
    </w:p>
    <w:tbl>
      <w:tblPr>
        <w:tblW w:w="0" w:type="auto"/>
        <w:tblInd w:w="108" w:type="dxa"/>
        <w:tblCellMar>
          <w:left w:w="0" w:type="dxa"/>
          <w:right w:w="0" w:type="dxa"/>
        </w:tblCellMar>
        <w:tblLook w:val="00A0" w:firstRow="1" w:lastRow="0" w:firstColumn="1" w:lastColumn="0" w:noHBand="0" w:noVBand="0"/>
      </w:tblPr>
      <w:tblGrid>
        <w:gridCol w:w="4469"/>
        <w:gridCol w:w="4387"/>
      </w:tblGrid>
      <w:tr w:rsidR="000C4CE5" w:rsidRPr="000C13BE"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0C4CE5" w:rsidRPr="00D87C99" w:rsidRDefault="000C4CE5" w:rsidP="005C647E">
            <w:pPr>
              <w:jc w:val="center"/>
              <w:rPr>
                <w:rFonts w:eastAsia="Times New Roman" w:cs="Tahoma"/>
                <w:b/>
                <w:bCs/>
                <w:sz w:val="20"/>
                <w:szCs w:val="18"/>
                <w:lang w:val="pt-BR" w:eastAsia="x-none"/>
              </w:rPr>
            </w:pPr>
            <w:r w:rsidRPr="00D87C99">
              <w:rPr>
                <w:rFonts w:cs="Tahoma"/>
                <w:lang w:val="pt-BR"/>
              </w:rPr>
              <w:lastRenderedPageBreak/>
              <w:br w:type="page"/>
            </w:r>
            <w:r w:rsidRPr="00EA151A">
              <w:rPr>
                <w:rFonts w:eastAsia="Times New Roman" w:cs="Tahoma"/>
                <w:b/>
                <w:bCs/>
                <w:sz w:val="20"/>
                <w:szCs w:val="18"/>
                <w:lang w:val="pt-BR" w:eastAsia="x-none"/>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C4CE5" w:rsidRPr="00D87C99" w:rsidRDefault="000C4CE5" w:rsidP="005C647E">
            <w:pPr>
              <w:jc w:val="center"/>
              <w:rPr>
                <w:rFonts w:eastAsia="Times New Roman" w:cs="Tahoma"/>
                <w:b/>
                <w:bCs/>
                <w:sz w:val="20"/>
                <w:szCs w:val="18"/>
                <w:lang w:val="pt-BR" w:eastAsia="x-none"/>
              </w:rPr>
            </w:pPr>
            <w:r w:rsidRPr="00EA151A">
              <w:rPr>
                <w:rFonts w:eastAsia="Times New Roman" w:cs="Tahoma"/>
                <w:b/>
                <w:bCs/>
                <w:sz w:val="20"/>
                <w:szCs w:val="18"/>
                <w:lang w:val="pt-BR" w:eastAsia="x-none"/>
              </w:rPr>
              <w:t>Serviços Online Disponíveis Apenas para Termo de Assinatura Coextensiva</w:t>
            </w:r>
          </w:p>
        </w:tc>
      </w:tr>
      <w:tr w:rsidR="000C4CE5" w:rsidRPr="00EA151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EA151A" w:rsidRDefault="000C4CE5" w:rsidP="008737A3">
            <w:pPr>
              <w:numPr>
                <w:ilvl w:val="0"/>
                <w:numId w:val="38"/>
              </w:numPr>
              <w:spacing w:after="60"/>
              <w:ind w:left="720" w:right="259"/>
              <w:rPr>
                <w:rFonts w:cs="Tahoma"/>
              </w:rPr>
            </w:pPr>
            <w:r w:rsidRPr="00EA151A">
              <w:rPr>
                <w:rFonts w:cs="Tahoma"/>
                <w:color w:val="000000"/>
                <w:lang w:val="pt-BR"/>
              </w:rPr>
              <w:t>Bing Maps Professional</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Forefront Online Protection for Exchange</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Forefront Protection 2010 for Exchange Server</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Forefront Protection 2010 for SharePoint</w:t>
            </w:r>
            <w:r w:rsidRPr="00EA151A">
              <w:rPr>
                <w:rFonts w:cs="Tahoma"/>
              </w:rPr>
              <w:t xml:space="preserve"> </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Forefront Protection Suite</w:t>
            </w:r>
          </w:p>
          <w:p w:rsidR="000C4CE5" w:rsidRPr="00EA151A" w:rsidRDefault="000C4CE5" w:rsidP="008737A3">
            <w:pPr>
              <w:numPr>
                <w:ilvl w:val="0"/>
                <w:numId w:val="38"/>
              </w:numPr>
              <w:spacing w:after="60"/>
              <w:ind w:left="720" w:right="259"/>
              <w:rPr>
                <w:rFonts w:cs="Tahoma"/>
              </w:rPr>
            </w:pPr>
            <w:r w:rsidRPr="00D87C99">
              <w:rPr>
                <w:rFonts w:cs="Tahoma"/>
                <w:color w:val="000000"/>
              </w:rPr>
              <w:t>Forefront Security for Office Communications Server</w:t>
            </w:r>
          </w:p>
          <w:p w:rsidR="000C4CE5" w:rsidRPr="00EA151A" w:rsidRDefault="000C4CE5" w:rsidP="008737A3">
            <w:pPr>
              <w:numPr>
                <w:ilvl w:val="0"/>
                <w:numId w:val="38"/>
              </w:numPr>
              <w:spacing w:after="60"/>
              <w:ind w:left="720" w:right="259"/>
              <w:rPr>
                <w:rFonts w:cs="Tahoma"/>
              </w:rPr>
            </w:pPr>
            <w:r w:rsidRPr="00D87C99">
              <w:rPr>
                <w:rFonts w:cs="Tahoma"/>
                <w:color w:val="000000"/>
              </w:rPr>
              <w:t>Forefront Threat Management Gateway Web Protection Service</w:t>
            </w:r>
          </w:p>
          <w:p w:rsidR="000C4CE5" w:rsidRPr="00D87C99" w:rsidRDefault="000C4CE5" w:rsidP="008737A3">
            <w:pPr>
              <w:numPr>
                <w:ilvl w:val="0"/>
                <w:numId w:val="38"/>
              </w:numPr>
              <w:spacing w:after="60"/>
              <w:ind w:left="720" w:right="259"/>
              <w:rPr>
                <w:rFonts w:cs="Tahoma"/>
                <w:lang w:val="pt-BR"/>
              </w:rPr>
            </w:pPr>
            <w:r w:rsidRPr="00EA151A">
              <w:rPr>
                <w:rFonts w:cs="Tahoma"/>
                <w:color w:val="000000"/>
                <w:lang w:val="pt-BR"/>
              </w:rPr>
              <w:t>O Lync Server Public Instant Messaging Connectivity com Serviço de Mensagens Instantâneas AOL (America Online) e Serviço Windows Live Messenger</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Lync Server Public Instant Messaging Connectivity com Serviço de Mensagens Instantâneas Yahoo</w:t>
            </w:r>
            <w:r w:rsidRPr="00EA151A">
              <w:rPr>
                <w:rFonts w:cs="Tahoma"/>
              </w:rPr>
              <w:t xml:space="preserve"> </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Microsoft Exchange Hosted Encryption</w:t>
            </w:r>
            <w:r w:rsidR="00E11639" w:rsidRPr="00EA151A">
              <w:rPr>
                <w:rFonts w:cs="Tahoma"/>
              </w:rPr>
              <w:t xml:space="preserve"> </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Microsoft Learning Solutions</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Office Groove Enterprise Services</w:t>
            </w:r>
          </w:p>
          <w:p w:rsidR="000C4CE5" w:rsidRPr="00EA151A" w:rsidRDefault="000C4CE5" w:rsidP="008737A3">
            <w:pPr>
              <w:numPr>
                <w:ilvl w:val="0"/>
                <w:numId w:val="38"/>
              </w:numPr>
              <w:spacing w:after="60"/>
              <w:ind w:left="720" w:right="259"/>
              <w:rPr>
                <w:rFonts w:cs="Tahoma"/>
              </w:rPr>
            </w:pPr>
            <w:r w:rsidRPr="00EA151A">
              <w:rPr>
                <w:rFonts w:cs="Tahoma"/>
                <w:color w:val="000000"/>
                <w:lang w:val="pt-BR"/>
              </w:rPr>
              <w:t>System Center 2012 Endpoint Protection</w:t>
            </w:r>
          </w:p>
          <w:p w:rsidR="000C4CE5" w:rsidRPr="00EA151A" w:rsidRDefault="000C4CE5" w:rsidP="008737A3">
            <w:pPr>
              <w:numPr>
                <w:ilvl w:val="0"/>
                <w:numId w:val="38"/>
              </w:numPr>
              <w:spacing w:after="60"/>
              <w:ind w:left="720" w:right="259"/>
              <w:rPr>
                <w:rFonts w:cs="Tahoma"/>
              </w:rPr>
            </w:pPr>
            <w:r w:rsidRPr="00D87C99">
              <w:rPr>
                <w:rFonts w:cs="Tahoma"/>
                <w:color w:val="000000"/>
              </w:rPr>
              <w:t>Assinatura do Web Antimalware para Forefront Threat Management Gateway Medium Business Edition</w:t>
            </w:r>
            <w:r w:rsidRPr="00EA151A">
              <w:rPr>
                <w:rFonts w:cs="Tahoma"/>
              </w:rPr>
              <w:t xml:space="preserve"> </w:t>
            </w:r>
          </w:p>
          <w:p w:rsidR="000C4CE5" w:rsidRPr="00EA151A" w:rsidRDefault="000C4CE5" w:rsidP="008737A3">
            <w:pPr>
              <w:numPr>
                <w:ilvl w:val="0"/>
                <w:numId w:val="38"/>
              </w:numPr>
              <w:spacing w:after="60"/>
              <w:ind w:left="720" w:right="259"/>
              <w:rPr>
                <w:rFonts w:eastAsia="Times New Roman" w:cs="Tahoma"/>
                <w:color w:val="000000"/>
                <w:szCs w:val="18"/>
                <w:lang w:val="x-none" w:eastAsia="x-none"/>
              </w:rPr>
            </w:pPr>
            <w:r w:rsidRPr="00EA151A">
              <w:rPr>
                <w:rFonts w:cs="Tahoma"/>
                <w:color w:val="000000"/>
                <w:lang w:val="pt-BR"/>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0C4CE5" w:rsidRPr="00EA151A" w:rsidRDefault="000C4CE5" w:rsidP="008737A3">
            <w:pPr>
              <w:numPr>
                <w:ilvl w:val="0"/>
                <w:numId w:val="39"/>
              </w:numPr>
              <w:spacing w:after="60"/>
              <w:ind w:left="576" w:right="187"/>
              <w:rPr>
                <w:rFonts w:cs="Tahoma"/>
              </w:rPr>
            </w:pPr>
            <w:r w:rsidRPr="00EA151A">
              <w:rPr>
                <w:rFonts w:cs="Tahoma"/>
                <w:color w:val="000000"/>
                <w:lang w:val="pt-BR"/>
              </w:rPr>
              <w:t>Dynamics CRM Online</w:t>
            </w:r>
            <w:r w:rsidRPr="00EA151A">
              <w:rPr>
                <w:rFonts w:cs="Tahoma"/>
              </w:rPr>
              <w:t xml:space="preserve"> </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Dynamics Mobile</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Dynamics Onprem Mobile</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Arquivamento do Exchange Online</w:t>
            </w:r>
          </w:p>
          <w:p w:rsidR="000C4CE5" w:rsidRPr="00D87C99" w:rsidRDefault="000C4CE5" w:rsidP="008737A3">
            <w:pPr>
              <w:numPr>
                <w:ilvl w:val="0"/>
                <w:numId w:val="39"/>
              </w:numPr>
              <w:spacing w:after="60"/>
              <w:ind w:left="576" w:right="187"/>
              <w:rPr>
                <w:rFonts w:cs="Tahoma"/>
                <w:lang w:val="pt-BR"/>
              </w:rPr>
            </w:pPr>
            <w:r w:rsidRPr="00EA151A">
              <w:rPr>
                <w:rFonts w:cs="Tahoma"/>
                <w:color w:val="000000"/>
                <w:lang w:val="pt-BR"/>
              </w:rPr>
              <w:t>Quiosque do Exchange Online, Plano 1 e Plano 2</w:t>
            </w:r>
            <w:r w:rsidRPr="00D87C99">
              <w:rPr>
                <w:rFonts w:cs="Tahoma"/>
                <w:lang w:val="pt-BR"/>
              </w:rPr>
              <w:t xml:space="preserve"> </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Lync Online Planos 1, 2 e 3</w:t>
            </w:r>
          </w:p>
          <w:p w:rsidR="000C4CE5" w:rsidRPr="00D87C99" w:rsidRDefault="000C4CE5" w:rsidP="008737A3">
            <w:pPr>
              <w:numPr>
                <w:ilvl w:val="0"/>
                <w:numId w:val="39"/>
              </w:numPr>
              <w:spacing w:after="60"/>
              <w:ind w:left="576" w:right="187"/>
              <w:rPr>
                <w:rFonts w:cs="Tahoma"/>
                <w:lang w:val="pt-BR"/>
              </w:rPr>
            </w:pPr>
            <w:r w:rsidRPr="00EA151A">
              <w:rPr>
                <w:rFonts w:cs="Tahoma"/>
                <w:color w:val="000000"/>
                <w:lang w:val="pt-BR"/>
              </w:rPr>
              <w:t>Office 365 Plano A2, A3, A4, K1, K2,E1, E2, E3 e E4</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Assinatura do Office Professional Plus</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Aplicativos da Web do Office</w:t>
            </w:r>
          </w:p>
          <w:p w:rsidR="000C4CE5" w:rsidRPr="00EA151A" w:rsidRDefault="000C4CE5" w:rsidP="008737A3">
            <w:pPr>
              <w:numPr>
                <w:ilvl w:val="0"/>
                <w:numId w:val="39"/>
              </w:numPr>
              <w:spacing w:after="60"/>
              <w:ind w:left="576" w:right="187"/>
              <w:rPr>
                <w:rFonts w:cs="Tahoma"/>
              </w:rPr>
            </w:pPr>
            <w:r w:rsidRPr="00D87C99">
              <w:rPr>
                <w:rFonts w:cs="Tahoma"/>
                <w:color w:val="000000"/>
              </w:rPr>
              <w:t>SharePoint Online Plan 1 e Plano 2</w:t>
            </w:r>
            <w:r w:rsidRPr="00EA151A">
              <w:rPr>
                <w:rFonts w:cs="Tahoma"/>
              </w:rPr>
              <w:t xml:space="preserve"> </w:t>
            </w:r>
          </w:p>
          <w:p w:rsidR="000C4CE5" w:rsidRPr="00EA151A" w:rsidRDefault="000C4CE5" w:rsidP="008737A3">
            <w:pPr>
              <w:numPr>
                <w:ilvl w:val="0"/>
                <w:numId w:val="39"/>
              </w:numPr>
              <w:spacing w:after="60"/>
              <w:ind w:left="576" w:right="187"/>
              <w:rPr>
                <w:rFonts w:cs="Tahoma"/>
              </w:rPr>
            </w:pPr>
            <w:r w:rsidRPr="00EA151A">
              <w:rPr>
                <w:rFonts w:cs="Tahoma"/>
                <w:color w:val="000000"/>
                <w:lang w:val="pt-BR"/>
              </w:rPr>
              <w:t>Windows Intune</w:t>
            </w:r>
          </w:p>
          <w:p w:rsidR="000C4CE5" w:rsidRPr="00EA151A" w:rsidRDefault="000C4CE5" w:rsidP="008737A3">
            <w:pPr>
              <w:numPr>
                <w:ilvl w:val="0"/>
                <w:numId w:val="39"/>
              </w:numPr>
              <w:spacing w:after="60"/>
              <w:ind w:left="576" w:right="187"/>
              <w:rPr>
                <w:rFonts w:eastAsia="Times New Roman" w:cs="Tahoma"/>
                <w:szCs w:val="18"/>
                <w:lang w:eastAsia="x-none"/>
              </w:rPr>
            </w:pPr>
            <w:r w:rsidRPr="00EA151A">
              <w:rPr>
                <w:rFonts w:cs="Tahoma"/>
                <w:color w:val="000000"/>
                <w:lang w:val="pt-BR"/>
              </w:rPr>
              <w:t>Windows Intune Complementar</w:t>
            </w:r>
          </w:p>
        </w:tc>
      </w:tr>
    </w:tbl>
    <w:p w:rsidR="000C4CE5" w:rsidRPr="00EA151A" w:rsidRDefault="000C4CE5" w:rsidP="00212CC6">
      <w:pPr>
        <w:pStyle w:val="Heading2"/>
        <w:ind w:left="0"/>
        <w:rPr>
          <w:rFonts w:ascii="Tahoma" w:hAnsi="Tahoma" w:cs="Tahoma"/>
        </w:rPr>
      </w:pPr>
    </w:p>
    <w:p w:rsidR="000C4CE5" w:rsidRPr="00D87C99" w:rsidRDefault="000C4CE5" w:rsidP="00171817">
      <w:pPr>
        <w:pStyle w:val="Heading2"/>
        <w:ind w:left="0"/>
        <w:rPr>
          <w:rFonts w:ascii="Tahoma" w:hAnsi="Tahoma" w:cs="Tahoma"/>
          <w:lang w:val="pt-BR"/>
        </w:rPr>
      </w:pPr>
      <w:bookmarkStart w:id="784" w:name="_Toc336338209"/>
      <w:bookmarkStart w:id="785" w:name="_Toc534481646"/>
      <w:bookmarkEnd w:id="784"/>
      <w:r w:rsidRPr="00EA151A">
        <w:rPr>
          <w:rFonts w:ascii="Tahoma" w:hAnsi="Tahoma" w:cs="Tahoma"/>
          <w:lang w:val="pt-BR" w:eastAsia="x-none"/>
        </w:rPr>
        <w:t>Compras e renovação automática em Serviços Online</w:t>
      </w:r>
      <w:bookmarkEnd w:id="785"/>
      <w:r w:rsidRPr="00D87C99">
        <w:rPr>
          <w:rFonts w:ascii="Tahoma" w:hAnsi="Tahoma" w:cs="Tahoma"/>
          <w:lang w:val="pt-BR"/>
        </w:rPr>
        <w:t xml:space="preserve"> </w:t>
      </w:r>
    </w:p>
    <w:p w:rsidR="000C4CE5" w:rsidRPr="00D87C99" w:rsidRDefault="000C4CE5" w:rsidP="00171817">
      <w:pPr>
        <w:outlineLvl w:val="2"/>
        <w:rPr>
          <w:rFonts w:cs="Tahoma"/>
          <w:lang w:val="pt-BR"/>
        </w:rPr>
      </w:pPr>
    </w:p>
    <w:p w:rsidR="000C4CE5" w:rsidRPr="00D87C99" w:rsidRDefault="000C4CE5" w:rsidP="00E11639">
      <w:pPr>
        <w:outlineLvl w:val="2"/>
        <w:rPr>
          <w:rFonts w:cs="Tahoma"/>
          <w:lang w:val="pt-BR"/>
        </w:rPr>
      </w:pPr>
      <w:r w:rsidRPr="00EA151A">
        <w:rPr>
          <w:rFonts w:cs="Tahoma"/>
          <w:szCs w:val="18"/>
          <w:lang w:val="pt-BR" w:eastAsia="x-none"/>
        </w:rPr>
        <w:t>Os clientes deverão ter um contrato de Licenciamento por Volume ativo para solicitar ou renovar assinaturas de serviços online no Licenciamento por Volume.</w:t>
      </w:r>
      <w:r w:rsidR="00E11639" w:rsidRPr="00D87C99">
        <w:rPr>
          <w:rFonts w:cs="Tahoma"/>
          <w:lang w:val="pt-BR"/>
        </w:rPr>
        <w:t xml:space="preserve"> </w:t>
      </w:r>
      <w:r w:rsidRPr="00EA151A">
        <w:rPr>
          <w:rFonts w:cs="Tahoma"/>
          <w:lang w:val="pt-BR"/>
        </w:rPr>
        <w:t>Uma assinatura de serviços online será automaticamente renovada no</w:t>
      </w:r>
      <w:r w:rsidR="008B6093">
        <w:rPr>
          <w:rFonts w:cs="Tahoma"/>
          <w:lang w:val="pt-BR"/>
        </w:rPr>
        <w:t> </w:t>
      </w:r>
      <w:r w:rsidRPr="00EA151A">
        <w:rPr>
          <w:rFonts w:cs="Tahoma"/>
          <w:lang w:val="pt-BR"/>
        </w:rPr>
        <w:t>dia seguinte ao término do prazo da assinatura, a não ser que o cliente opte por não renová-la recusando a renovação automática no mínimo 5 dias antes da assinatura expirar.</w:t>
      </w:r>
      <w:r w:rsidR="00E11639" w:rsidRPr="00D87C99">
        <w:rPr>
          <w:rFonts w:cs="Tahoma"/>
          <w:lang w:val="pt-BR"/>
        </w:rPr>
        <w:t xml:space="preserve"> </w:t>
      </w:r>
      <w:r w:rsidRPr="00EA151A">
        <w:rPr>
          <w:rFonts w:cs="Tahoma"/>
          <w:lang w:val="pt-BR"/>
        </w:rPr>
        <w:t>Na renovação automática, a Microsoft enviará à</w:t>
      </w:r>
      <w:r w:rsidR="00AB417F">
        <w:rPr>
          <w:rFonts w:cs="Tahoma"/>
          <w:lang w:val="pt-BR"/>
        </w:rPr>
        <w:t> </w:t>
      </w:r>
      <w:r w:rsidRPr="00EA151A">
        <w:rPr>
          <w:rFonts w:cs="Tahoma"/>
          <w:lang w:val="pt-BR"/>
        </w:rPr>
        <w:t>parte registrada para cobrança uma fatura referente ao número de licenças em vias de terminar com a mesma opção de prazo de assinatura, se o contrato inicial do cliente permanecer ativo.</w:t>
      </w:r>
      <w:r w:rsidR="00E11639" w:rsidRPr="00D87C99">
        <w:rPr>
          <w:rFonts w:cs="Tahoma"/>
          <w:lang w:val="pt-BR"/>
        </w:rPr>
        <w:t xml:space="preserve"> </w:t>
      </w:r>
      <w:r w:rsidRPr="00EA151A">
        <w:rPr>
          <w:rFonts w:cs="Tahoma"/>
          <w:lang w:val="pt-BR"/>
        </w:rPr>
        <w:t>As assinaturas dos serviços online com contratos Government e Academic só serão renovadas automaticamente se o cliente escolher a opção de renovação automática.</w:t>
      </w:r>
      <w:r w:rsidR="00E11639" w:rsidRPr="00D87C99">
        <w:rPr>
          <w:rFonts w:cs="Tahoma"/>
          <w:lang w:val="pt-BR"/>
        </w:rPr>
        <w:t xml:space="preserve"> </w:t>
      </w:r>
      <w:r w:rsidRPr="00EA151A">
        <w:rPr>
          <w:rFonts w:cs="Tahoma"/>
          <w:lang w:val="pt-BR"/>
        </w:rPr>
        <w:t>Os preços serão redefinidos por ocasião da renovação.</w:t>
      </w:r>
      <w:r w:rsidR="00E11639" w:rsidRPr="00D87C99">
        <w:rPr>
          <w:rFonts w:cs="Tahoma"/>
          <w:lang w:val="pt-BR"/>
        </w:rPr>
        <w:t xml:space="preserve"> </w:t>
      </w:r>
      <w:r w:rsidRPr="00EA151A">
        <w:rPr>
          <w:rFonts w:cs="Tahoma"/>
          <w:lang w:val="pt-BR"/>
        </w:rPr>
        <w:t>A opção de renovação automática não</w:t>
      </w:r>
      <w:r w:rsidR="00AB417F">
        <w:rPr>
          <w:rFonts w:cs="Tahoma"/>
          <w:lang w:val="pt-BR"/>
        </w:rPr>
        <w:t> </w:t>
      </w:r>
      <w:r w:rsidRPr="00EA151A">
        <w:rPr>
          <w:rFonts w:cs="Tahoma"/>
          <w:lang w:val="pt-BR"/>
        </w:rPr>
        <w:t>está disponível para Serviços do Windows Azure.</w:t>
      </w:r>
    </w:p>
    <w:p w:rsidR="000C4CE5" w:rsidRPr="00D87C99" w:rsidRDefault="000C4CE5" w:rsidP="00116EDC">
      <w:pPr>
        <w:rPr>
          <w:rFonts w:cs="Tahoma"/>
          <w:lang w:val="pt-BR"/>
        </w:rPr>
      </w:pPr>
    </w:p>
    <w:p w:rsidR="000C4CE5" w:rsidRPr="00D87C99" w:rsidRDefault="000C4CE5" w:rsidP="00171817">
      <w:pPr>
        <w:pStyle w:val="Heading2"/>
        <w:ind w:left="0"/>
        <w:rPr>
          <w:rFonts w:ascii="Tahoma" w:hAnsi="Tahoma" w:cs="Tahoma"/>
          <w:lang w:val="pt-BR"/>
        </w:rPr>
      </w:pPr>
      <w:bookmarkStart w:id="786" w:name="_Toc336338210"/>
      <w:bookmarkStart w:id="787" w:name="_Toc534481647"/>
      <w:bookmarkEnd w:id="786"/>
      <w:r w:rsidRPr="00EA151A">
        <w:rPr>
          <w:rFonts w:ascii="Tahoma" w:hAnsi="Tahoma" w:cs="Tahoma"/>
          <w:lang w:val="pt-BR" w:eastAsia="x-none"/>
        </w:rPr>
        <w:t>Gerenciamento do status da renovação e da renovação automática</w:t>
      </w:r>
      <w:bookmarkEnd w:id="787"/>
    </w:p>
    <w:p w:rsidR="000C4CE5" w:rsidRPr="00D87C99" w:rsidRDefault="000C4CE5" w:rsidP="00171817">
      <w:pPr>
        <w:outlineLvl w:val="2"/>
        <w:rPr>
          <w:rFonts w:cs="Tahoma"/>
          <w:lang w:val="pt-BR"/>
        </w:rPr>
      </w:pPr>
    </w:p>
    <w:p w:rsidR="000C4CE5" w:rsidRPr="00D87C99" w:rsidRDefault="000C4CE5" w:rsidP="00171817">
      <w:pPr>
        <w:outlineLvl w:val="2"/>
        <w:rPr>
          <w:rFonts w:cs="Tahoma"/>
          <w:lang w:val="pt-BR"/>
        </w:rPr>
      </w:pPr>
      <w:r w:rsidRPr="00EA151A">
        <w:rPr>
          <w:rFonts w:cs="Tahoma"/>
          <w:szCs w:val="18"/>
          <w:lang w:val="pt-BR" w:eastAsia="x-none"/>
        </w:rPr>
        <w:t>Os clientes receberão notificações de renovação antes do fim do prazo da assinatura dos serviços online.</w:t>
      </w:r>
      <w:r w:rsidR="00E11639" w:rsidRPr="00EA151A">
        <w:rPr>
          <w:rFonts w:cs="Tahoma"/>
          <w:szCs w:val="18"/>
          <w:lang w:val="x-none" w:eastAsia="x-none"/>
        </w:rPr>
        <w:t xml:space="preserve"> </w:t>
      </w:r>
      <w:r w:rsidRPr="00EA151A">
        <w:rPr>
          <w:rFonts w:cs="Tahoma"/>
          <w:szCs w:val="18"/>
          <w:lang w:val="pt-BR" w:eastAsia="x-none"/>
        </w:rPr>
        <w:t>Os clientes poderão cancelar a renovação ou alterar um pedido de renovação automática caso procedam pelo menos 30 dias antes do fim do prazo da assinatura.</w:t>
      </w:r>
      <w:r w:rsidR="00E11639" w:rsidRPr="00EA151A">
        <w:rPr>
          <w:rFonts w:cs="Tahoma"/>
          <w:szCs w:val="18"/>
          <w:lang w:val="x-none" w:eastAsia="x-none"/>
        </w:rPr>
        <w:t xml:space="preserve"> </w:t>
      </w:r>
      <w:r w:rsidRPr="00EA151A">
        <w:rPr>
          <w:rFonts w:cs="Tahoma"/>
          <w:szCs w:val="18"/>
          <w:lang w:val="pt-BR" w:eastAsia="x-none"/>
        </w:rPr>
        <w:t>Além disso, poderão alterar um pedido de renovação fazendo um pedido ao revendedor 30 dias antes do término da assinatura.</w:t>
      </w:r>
      <w:r w:rsidR="00E11639" w:rsidRPr="00EA151A">
        <w:rPr>
          <w:rFonts w:cs="Tahoma"/>
          <w:szCs w:val="18"/>
          <w:lang w:val="x-none" w:eastAsia="x-none"/>
        </w:rPr>
        <w:t xml:space="preserve"> </w:t>
      </w:r>
      <w:r w:rsidRPr="00EA151A">
        <w:rPr>
          <w:rFonts w:cs="Tahoma"/>
          <w:szCs w:val="18"/>
          <w:lang w:val="pt-BR" w:eastAsia="x-none"/>
        </w:rPr>
        <w:t>Os clientes poderão cancelar a renovação de uma assinatura, enviando à Microsoft uma notificação por escrito com 30 dias de antecedência em um formulário disponibilizado pelo</w:t>
      </w:r>
      <w:r w:rsidR="00AE1CCE">
        <w:rPr>
          <w:rFonts w:cs="Tahoma"/>
          <w:szCs w:val="18"/>
          <w:lang w:val="pt-BR" w:eastAsia="x-none"/>
        </w:rPr>
        <w:t> </w:t>
      </w:r>
      <w:r w:rsidRPr="00EA151A">
        <w:rPr>
          <w:rFonts w:cs="Tahoma"/>
          <w:szCs w:val="18"/>
          <w:lang w:val="pt-BR" w:eastAsia="x-none"/>
        </w:rPr>
        <w:t>revendedor da Microsoft ou no site http://microsoft.com/licensing/contracts.</w:t>
      </w:r>
      <w:r w:rsidR="00E11639" w:rsidRPr="00D87C99">
        <w:rPr>
          <w:rFonts w:cs="Tahoma"/>
          <w:lang w:val="pt-BR"/>
        </w:rPr>
        <w:t xml:space="preserve"> </w:t>
      </w:r>
      <w:r w:rsidRPr="00EA151A">
        <w:rPr>
          <w:rFonts w:cs="Tahoma"/>
          <w:lang w:val="pt-BR"/>
        </w:rPr>
        <w:t>Todas as renovações de serviços iniciam um novo prazo de assinatura que começa no primeiro dia do mês do calendário seguinte após o término do</w:t>
      </w:r>
      <w:r w:rsidR="00AB417F">
        <w:rPr>
          <w:rFonts w:cs="Tahoma"/>
          <w:lang w:val="pt-BR"/>
        </w:rPr>
        <w:t> </w:t>
      </w:r>
      <w:r w:rsidRPr="00EA151A">
        <w:rPr>
          <w:rFonts w:cs="Tahoma"/>
          <w:lang w:val="pt-BR"/>
        </w:rPr>
        <w:t>prazo da assinatura anterior.</w:t>
      </w:r>
    </w:p>
    <w:p w:rsidR="000C4CE5" w:rsidRPr="00D87C99" w:rsidRDefault="000C4CE5" w:rsidP="00171817">
      <w:pPr>
        <w:outlineLvl w:val="2"/>
        <w:rPr>
          <w:rFonts w:cs="Tahoma"/>
          <w:lang w:val="pt-BR"/>
        </w:rPr>
      </w:pPr>
    </w:p>
    <w:p w:rsidR="000C4CE5" w:rsidRPr="00D87C99" w:rsidRDefault="000C4CE5" w:rsidP="007D3A80">
      <w:pPr>
        <w:spacing w:line="228" w:lineRule="auto"/>
        <w:rPr>
          <w:rFonts w:cs="Tahoma"/>
          <w:lang w:val="pt-BR"/>
        </w:rPr>
      </w:pPr>
      <w:r w:rsidRPr="00EA151A">
        <w:rPr>
          <w:rFonts w:cs="Tahoma"/>
          <w:szCs w:val="18"/>
          <w:lang w:val="x-none" w:eastAsia="x-none"/>
        </w:rPr>
        <w:br w:type="page"/>
      </w:r>
      <w:r w:rsidRPr="00EA151A">
        <w:rPr>
          <w:rFonts w:cs="Tahoma"/>
          <w:szCs w:val="18"/>
          <w:lang w:val="pt-BR" w:eastAsia="x-none"/>
        </w:rPr>
        <w:lastRenderedPageBreak/>
        <w:t>Os clientes podem aumentar o compromisso de assinatura dos serviços online, mas não podem reduzi-los durante o</w:t>
      </w:r>
      <w:r w:rsidR="00AE1CCE">
        <w:rPr>
          <w:rFonts w:cs="Tahoma"/>
          <w:szCs w:val="18"/>
          <w:lang w:val="pt-BR" w:eastAsia="x-none"/>
        </w:rPr>
        <w:t> </w:t>
      </w:r>
      <w:r w:rsidRPr="00EA151A">
        <w:rPr>
          <w:rFonts w:cs="Tahoma"/>
          <w:szCs w:val="18"/>
          <w:lang w:val="pt-BR" w:eastAsia="x-none"/>
        </w:rPr>
        <w:t>prazo da assinatura dos serviços online, salvo se for permitido em seus contratos.</w:t>
      </w:r>
      <w:r w:rsidRPr="00D87C99">
        <w:rPr>
          <w:rFonts w:cs="Tahoma"/>
          <w:lang w:val="pt-BR"/>
        </w:rPr>
        <w:t xml:space="preserve"> </w:t>
      </w:r>
      <w:r w:rsidRPr="00EA151A">
        <w:rPr>
          <w:rFonts w:cs="Tahoma"/>
          <w:lang w:val="pt-BR"/>
        </w:rPr>
        <w:t>Para assegurar que usuários adicionais sejam provisionados, o cliente deverá fazer um pedido para cada aumento no serviço da assinatura.</w:t>
      </w:r>
      <w:r w:rsidR="00E11639" w:rsidRPr="00D87C99">
        <w:rPr>
          <w:rFonts w:cs="Tahoma"/>
          <w:lang w:val="pt-BR"/>
        </w:rPr>
        <w:t xml:space="preserve"> </w:t>
      </w:r>
    </w:p>
    <w:p w:rsidR="000C4CE5" w:rsidRPr="00D87C99" w:rsidRDefault="000C4CE5">
      <w:pPr>
        <w:rPr>
          <w:rFonts w:cs="Tahoma"/>
          <w:lang w:val="pt-BR"/>
        </w:rPr>
      </w:pPr>
      <w:bookmarkStart w:id="788" w:name="_Toc336338211"/>
    </w:p>
    <w:p w:rsidR="000C4CE5" w:rsidRPr="00D87C99" w:rsidRDefault="000C4CE5" w:rsidP="00456002">
      <w:pPr>
        <w:pStyle w:val="Heading2"/>
        <w:ind w:left="0"/>
        <w:rPr>
          <w:rFonts w:ascii="Tahoma" w:hAnsi="Tahoma" w:cs="Tahoma"/>
          <w:lang w:val="pt-BR"/>
        </w:rPr>
      </w:pPr>
      <w:bookmarkStart w:id="789" w:name="_Toc534481648"/>
      <w:bookmarkEnd w:id="788"/>
      <w:r w:rsidRPr="00EA151A">
        <w:rPr>
          <w:rFonts w:ascii="Tahoma" w:hAnsi="Tahoma" w:cs="Tahoma"/>
          <w:lang w:val="pt-BR" w:eastAsia="x-none"/>
        </w:rPr>
        <w:t>Cancelamento de Serviços Online</w:t>
      </w:r>
      <w:bookmarkEnd w:id="789"/>
    </w:p>
    <w:p w:rsidR="000C4CE5" w:rsidRPr="00D87C99" w:rsidRDefault="000C4CE5" w:rsidP="00456002">
      <w:pPr>
        <w:outlineLvl w:val="2"/>
        <w:rPr>
          <w:rFonts w:cs="Tahoma"/>
          <w:lang w:val="pt-BR"/>
        </w:rPr>
      </w:pPr>
    </w:p>
    <w:p w:rsidR="000C4CE5" w:rsidRPr="00D87C99" w:rsidRDefault="000C4CE5" w:rsidP="00D96582">
      <w:pPr>
        <w:spacing w:line="228" w:lineRule="auto"/>
        <w:outlineLvl w:val="2"/>
        <w:rPr>
          <w:rFonts w:cs="Tahoma"/>
          <w:spacing w:val="-1"/>
          <w:lang w:val="pt-BR"/>
        </w:rPr>
      </w:pPr>
      <w:r w:rsidRPr="00CF49F4">
        <w:rPr>
          <w:rFonts w:cs="Tahoma"/>
          <w:spacing w:val="-1"/>
          <w:lang w:val="pt-BR"/>
        </w:rPr>
        <w:t>É possível cancelar assinaturas de um serviço online sem penalidades em até 30 (trinta) dias após o pedido inicial ou</w:t>
      </w:r>
      <w:r w:rsidR="00D96582">
        <w:rPr>
          <w:rFonts w:cs="Tahoma"/>
          <w:spacing w:val="-1"/>
          <w:lang w:val="pt-BR"/>
        </w:rPr>
        <w:t xml:space="preserve"> </w:t>
      </w:r>
      <w:r w:rsidRPr="00CF49F4">
        <w:rPr>
          <w:rFonts w:cs="Tahoma"/>
          <w:spacing w:val="-1"/>
          <w:lang w:val="pt-BR"/>
        </w:rPr>
        <w:t>a</w:t>
      </w:r>
      <w:r w:rsidR="00D96582">
        <w:rPr>
          <w:rFonts w:cs="Tahoma"/>
          <w:spacing w:val="-1"/>
          <w:lang w:val="pt-BR"/>
        </w:rPr>
        <w:t> </w:t>
      </w:r>
      <w:r w:rsidRPr="00CF49F4">
        <w:rPr>
          <w:rFonts w:cs="Tahoma"/>
          <w:spacing w:val="-1"/>
          <w:lang w:val="pt-BR"/>
        </w:rPr>
        <w:t>reserva de licença inicial de um serviço, o que ocorrer primeiro.</w:t>
      </w:r>
      <w:r w:rsidR="00E11639" w:rsidRPr="00D87C99">
        <w:rPr>
          <w:rFonts w:cs="Tahoma"/>
          <w:spacing w:val="-1"/>
          <w:lang w:val="pt-BR"/>
        </w:rPr>
        <w:t xml:space="preserve"> </w:t>
      </w:r>
      <w:r w:rsidRPr="00CF49F4">
        <w:rPr>
          <w:rFonts w:cs="Tahoma"/>
          <w:spacing w:val="-1"/>
          <w:lang w:val="pt-BR"/>
        </w:rPr>
        <w:t>Consulte as seções desta Lista de Produtos referentes a produtos específicos para obter informações sobre termos de cancelamento adicionais que possam existir.</w:t>
      </w:r>
    </w:p>
    <w:p w:rsidR="000C4CE5" w:rsidRPr="00D87C99" w:rsidRDefault="000C4CE5" w:rsidP="00116EDC">
      <w:pPr>
        <w:outlineLvl w:val="2"/>
        <w:rPr>
          <w:rFonts w:cs="Tahoma"/>
          <w:lang w:val="pt-BR"/>
        </w:rPr>
      </w:pPr>
    </w:p>
    <w:p w:rsidR="000C4CE5" w:rsidRPr="00D87C99" w:rsidRDefault="000C4CE5" w:rsidP="00456002">
      <w:pPr>
        <w:pStyle w:val="Heading2"/>
        <w:ind w:left="0"/>
        <w:rPr>
          <w:rFonts w:ascii="Tahoma" w:hAnsi="Tahoma" w:cs="Tahoma"/>
          <w:lang w:val="pt-BR"/>
        </w:rPr>
      </w:pPr>
      <w:bookmarkStart w:id="790" w:name="_Toc328145982"/>
      <w:bookmarkStart w:id="791" w:name="_Toc336338212"/>
      <w:bookmarkStart w:id="792" w:name="_Toc534481649"/>
      <w:bookmarkEnd w:id="790"/>
      <w:bookmarkEnd w:id="791"/>
      <w:r w:rsidRPr="00EA151A">
        <w:rPr>
          <w:rFonts w:ascii="Tahoma" w:hAnsi="Tahoma" w:cs="Tahoma"/>
          <w:lang w:val="pt-BR" w:eastAsia="x-none"/>
        </w:rPr>
        <w:t>Opções de termos de pagamento de Serviços Online</w:t>
      </w:r>
      <w:bookmarkEnd w:id="792"/>
    </w:p>
    <w:p w:rsidR="000C4CE5" w:rsidRPr="00D87C99" w:rsidRDefault="000C4CE5" w:rsidP="00CF49F4">
      <w:pPr>
        <w:rPr>
          <w:rFonts w:cs="Tahoma"/>
          <w:lang w:val="pt-BR"/>
        </w:rPr>
      </w:pPr>
    </w:p>
    <w:p w:rsidR="000C4CE5" w:rsidRPr="00D87C99" w:rsidRDefault="000C4CE5" w:rsidP="007D3A80">
      <w:pPr>
        <w:spacing w:line="228" w:lineRule="auto"/>
        <w:outlineLvl w:val="2"/>
        <w:rPr>
          <w:rFonts w:cs="Tahoma"/>
          <w:lang w:val="pt-BR"/>
        </w:rPr>
      </w:pPr>
      <w:r w:rsidRPr="00EA151A">
        <w:rPr>
          <w:rFonts w:cs="Tahoma"/>
          <w:szCs w:val="18"/>
          <w:lang w:val="pt-BR" w:eastAsia="x-none"/>
        </w:rPr>
        <w:t>Os clientes deverão pagar por assinaturas dos serviços online de um ano integralmente no início do prazo da assinatura.</w:t>
      </w:r>
      <w:r w:rsidR="00E11639" w:rsidRPr="00EA151A">
        <w:rPr>
          <w:rFonts w:cs="Tahoma"/>
          <w:szCs w:val="18"/>
          <w:lang w:val="x-none" w:eastAsia="x-none"/>
        </w:rPr>
        <w:t xml:space="preserve"> </w:t>
      </w:r>
      <w:r w:rsidRPr="00EA151A">
        <w:rPr>
          <w:rFonts w:cs="Tahoma"/>
          <w:szCs w:val="18"/>
          <w:lang w:val="pt-BR" w:eastAsia="x-none"/>
        </w:rPr>
        <w:t xml:space="preserve">Os clientes que optarem pelos termos da assinatura coextensiva, ou </w:t>
      </w:r>
      <w:r w:rsidR="00E11639" w:rsidRPr="00EA151A">
        <w:rPr>
          <w:rFonts w:cs="Tahoma"/>
          <w:szCs w:val="18"/>
          <w:lang w:val="pt-BR" w:eastAsia="x-none"/>
        </w:rPr>
        <w:t>“</w:t>
      </w:r>
      <w:r w:rsidRPr="00EA151A">
        <w:rPr>
          <w:rFonts w:cs="Tahoma"/>
          <w:szCs w:val="18"/>
          <w:lang w:val="pt-BR" w:eastAsia="x-none"/>
        </w:rPr>
        <w:t>Alinhar-se com o 2° Aniversário</w:t>
      </w:r>
      <w:r w:rsidR="00E11639" w:rsidRPr="00EA151A">
        <w:rPr>
          <w:rFonts w:cs="Tahoma"/>
          <w:szCs w:val="18"/>
          <w:lang w:val="pt-BR" w:eastAsia="x-none"/>
        </w:rPr>
        <w:t>”</w:t>
      </w:r>
      <w:r w:rsidRPr="00EA151A">
        <w:rPr>
          <w:rFonts w:cs="Tahoma"/>
          <w:szCs w:val="18"/>
          <w:lang w:val="pt-BR" w:eastAsia="x-none"/>
        </w:rPr>
        <w:t xml:space="preserve"> no Select Plus, dispõem destas duas formas de pagamento:</w:t>
      </w:r>
      <w:r w:rsidRPr="00EA151A">
        <w:rPr>
          <w:rFonts w:cs="Tahoma"/>
          <w:szCs w:val="18"/>
          <w:lang w:val="x-none" w:eastAsia="x-none"/>
        </w:rPr>
        <w:t xml:space="preserve"> </w:t>
      </w:r>
      <w:r w:rsidRPr="00EA151A">
        <w:rPr>
          <w:rFonts w:cs="Tahoma"/>
          <w:lang w:val="pt-BR"/>
        </w:rPr>
        <w:t>(1) pagamento integral ao efetuar o pedido cobrindo todo o</w:t>
      </w:r>
      <w:r w:rsidR="00AE1CCE">
        <w:rPr>
          <w:rFonts w:cs="Tahoma"/>
          <w:lang w:val="pt-BR"/>
        </w:rPr>
        <w:t> </w:t>
      </w:r>
      <w:r w:rsidRPr="00EA151A">
        <w:rPr>
          <w:rFonts w:cs="Tahoma"/>
          <w:lang w:val="pt-BR"/>
        </w:rPr>
        <w:t>prazo da assinatura ou (2) pagamentos parcelados, sendo o primeiro pagamento ao efetuar o pedido que cobre o</w:t>
      </w:r>
      <w:r w:rsidR="00AE1CCE">
        <w:rPr>
          <w:rFonts w:cs="Tahoma"/>
          <w:lang w:val="pt-BR"/>
        </w:rPr>
        <w:t> </w:t>
      </w:r>
      <w:r w:rsidRPr="00EA151A">
        <w:rPr>
          <w:rFonts w:cs="Tahoma"/>
          <w:lang w:val="pt-BR"/>
        </w:rPr>
        <w:t>restante do ano contratual corrente e os demais pagamentos com vencimento em cada aniversário do contrato (no</w:t>
      </w:r>
      <w:r w:rsidR="00AE1CCE">
        <w:rPr>
          <w:rFonts w:cs="Tahoma"/>
          <w:lang w:val="pt-BR"/>
        </w:rPr>
        <w:t> </w:t>
      </w:r>
      <w:r w:rsidRPr="00EA151A">
        <w:rPr>
          <w:rFonts w:cs="Tahoma"/>
          <w:lang w:val="pt-BR"/>
        </w:rPr>
        <w:t>caso do Select Plus, o aniversário da afiliada é usado em vez do aniversário do contrato).</w:t>
      </w:r>
      <w:r w:rsidR="00E11639" w:rsidRPr="00D87C99">
        <w:rPr>
          <w:rFonts w:cs="Tahoma"/>
          <w:lang w:val="pt-BR"/>
        </w:rPr>
        <w:t xml:space="preserve"> </w:t>
      </w:r>
      <w:r w:rsidRPr="00EA151A">
        <w:rPr>
          <w:rFonts w:cs="Tahoma"/>
          <w:lang w:val="pt-BR"/>
        </w:rPr>
        <w:t>Uma terceira opção está disponível para os clientes do Select Plus:</w:t>
      </w:r>
      <w:r w:rsidRPr="00EA151A">
        <w:rPr>
          <w:rFonts w:cs="Tahoma"/>
          <w:szCs w:val="18"/>
          <w:lang w:val="x-none" w:eastAsia="x-none"/>
        </w:rPr>
        <w:t xml:space="preserve"> </w:t>
      </w:r>
      <w:r w:rsidRPr="00EA151A">
        <w:rPr>
          <w:rFonts w:cs="Tahoma"/>
          <w:lang w:val="pt-BR"/>
        </w:rPr>
        <w:t>cobrança no aniversário do pedido, sendo o primeiro pagamento ao</w:t>
      </w:r>
      <w:r w:rsidR="00CF49F4">
        <w:rPr>
          <w:rFonts w:cs="Tahoma"/>
          <w:lang w:val="pt-BR"/>
        </w:rPr>
        <w:t> </w:t>
      </w:r>
      <w:r w:rsidRPr="00EA151A">
        <w:rPr>
          <w:rFonts w:cs="Tahoma"/>
          <w:lang w:val="pt-BR"/>
        </w:rPr>
        <w:t>efetuar o pedido que cobre 12 meses e os demais pagamentos com vencimento em cada aniversário do pedido (o</w:t>
      </w:r>
      <w:r w:rsidR="00AE1CCE">
        <w:rPr>
          <w:rFonts w:cs="Tahoma"/>
          <w:lang w:val="pt-BR"/>
        </w:rPr>
        <w:t> </w:t>
      </w:r>
      <w:r w:rsidRPr="00EA151A">
        <w:rPr>
          <w:rFonts w:cs="Tahoma"/>
          <w:lang w:val="pt-BR"/>
        </w:rPr>
        <w:t>último pagamento cobrirá o saldo entre o aniversário do pedido e a data de término da cobertura da assinatura).</w:t>
      </w:r>
    </w:p>
    <w:p w:rsidR="000C4CE5" w:rsidRPr="00D87C99" w:rsidRDefault="000C4CE5" w:rsidP="00456002">
      <w:pPr>
        <w:outlineLvl w:val="2"/>
        <w:rPr>
          <w:rFonts w:cs="Tahoma"/>
          <w:lang w:val="pt-BR"/>
        </w:rPr>
      </w:pPr>
    </w:p>
    <w:p w:rsidR="000C4CE5" w:rsidRPr="00D87C99" w:rsidRDefault="000C4CE5" w:rsidP="007D3A80">
      <w:pPr>
        <w:spacing w:line="228" w:lineRule="auto"/>
        <w:outlineLvl w:val="2"/>
        <w:rPr>
          <w:rFonts w:cs="Tahoma"/>
          <w:lang w:val="pt-BR"/>
        </w:rPr>
      </w:pPr>
      <w:r w:rsidRPr="00EA151A">
        <w:rPr>
          <w:rFonts w:cs="Tahoma"/>
          <w:szCs w:val="18"/>
          <w:lang w:val="pt-BR" w:eastAsia="x-none"/>
        </w:rPr>
        <w:t>Além disso, os clientes do Open Value também podem optar por uma forma de pagamento mensal.</w:t>
      </w:r>
      <w:r w:rsidR="00E11639" w:rsidRPr="00D87C99">
        <w:rPr>
          <w:rFonts w:cs="Tahoma"/>
          <w:lang w:val="pt-BR"/>
        </w:rPr>
        <w:t xml:space="preserve"> </w:t>
      </w:r>
      <w:r w:rsidRPr="00EA151A">
        <w:rPr>
          <w:rFonts w:cs="Tahoma"/>
          <w:lang w:val="pt-BR"/>
        </w:rPr>
        <w:t>Nessa opção, uma parte registrada para cobrança receberá automaticamente uma fatura referente à quantidade de assinaturas solicitadas pelo cliente a cada mês durante o prazo da assinatura.</w:t>
      </w:r>
    </w:p>
    <w:p w:rsidR="000C4CE5" w:rsidRPr="00D87C99" w:rsidRDefault="000C4CE5" w:rsidP="00456002">
      <w:pPr>
        <w:outlineLvl w:val="2"/>
        <w:rPr>
          <w:rFonts w:cs="Tahoma"/>
          <w:lang w:val="pt-BR"/>
        </w:rPr>
      </w:pPr>
    </w:p>
    <w:p w:rsidR="000C4CE5" w:rsidRPr="009351AC" w:rsidRDefault="000C4CE5" w:rsidP="007D3A80">
      <w:pPr>
        <w:spacing w:line="228" w:lineRule="auto"/>
        <w:outlineLvl w:val="2"/>
        <w:rPr>
          <w:rFonts w:cs="Tahoma"/>
          <w:lang w:val="pt-BR"/>
        </w:rPr>
      </w:pPr>
      <w:r w:rsidRPr="009351AC">
        <w:rPr>
          <w:rFonts w:cs="Tahoma"/>
          <w:szCs w:val="18"/>
          <w:lang w:val="pt-BR" w:eastAsia="x-none"/>
        </w:rPr>
        <w:t>Os termos de pagamento e preços das assinaturas adquiridas por meio de revendedores serão determinados pelo</w:t>
      </w:r>
      <w:r w:rsidR="00CF49F4" w:rsidRPr="009351AC">
        <w:rPr>
          <w:rFonts w:cs="Tahoma"/>
          <w:szCs w:val="18"/>
          <w:lang w:val="pt-BR" w:eastAsia="x-none"/>
        </w:rPr>
        <w:t xml:space="preserve"> </w:t>
      </w:r>
      <w:r w:rsidRPr="009351AC">
        <w:rPr>
          <w:rFonts w:cs="Tahoma"/>
          <w:szCs w:val="18"/>
          <w:lang w:val="pt-BR" w:eastAsia="x-none"/>
        </w:rPr>
        <w:t>contrato entre o cliente e seu revendedor.</w:t>
      </w:r>
      <w:r w:rsidR="00E11639" w:rsidRPr="009351AC">
        <w:rPr>
          <w:rFonts w:cs="Tahoma"/>
          <w:szCs w:val="18"/>
          <w:lang w:val="x-none" w:eastAsia="x-none"/>
        </w:rPr>
        <w:t xml:space="preserve"> </w:t>
      </w:r>
      <w:r w:rsidRPr="009351AC">
        <w:rPr>
          <w:rFonts w:cs="Tahoma"/>
          <w:szCs w:val="18"/>
          <w:lang w:val="pt-BR" w:eastAsia="x-none"/>
        </w:rPr>
        <w:t>A não ser que o cliente tenha celebrado o Aditamento do Registro</w:t>
      </w:r>
      <w:r w:rsidR="00CF49F4" w:rsidRPr="009351AC">
        <w:rPr>
          <w:rFonts w:cs="Tahoma"/>
          <w:szCs w:val="18"/>
          <w:lang w:val="pt-BR" w:eastAsia="x-none"/>
        </w:rPr>
        <w:t xml:space="preserve"> </w:t>
      </w:r>
      <w:r w:rsidRPr="009351AC">
        <w:rPr>
          <w:rFonts w:cs="Tahoma"/>
          <w:szCs w:val="18"/>
          <w:lang w:val="pt-BR" w:eastAsia="x-none"/>
        </w:rPr>
        <w:t>Enterprise - Adicionando Serviços Online Enterprise, não obstante qualquer disposição em contrário no contrato, ele deverá solicitar uma assinatura dos serviços online antes de a assinatura ser usada pela primeira vez.</w:t>
      </w:r>
      <w:r w:rsidR="00E11639" w:rsidRPr="009351AC">
        <w:rPr>
          <w:rFonts w:cs="Tahoma"/>
          <w:szCs w:val="18"/>
          <w:lang w:val="x-none" w:eastAsia="x-none"/>
        </w:rPr>
        <w:t xml:space="preserve"> </w:t>
      </w:r>
      <w:r w:rsidRPr="009351AC">
        <w:rPr>
          <w:rFonts w:cs="Tahoma"/>
          <w:szCs w:val="18"/>
          <w:lang w:val="pt-BR" w:eastAsia="x-none"/>
        </w:rPr>
        <w:t>Os clientes com um Contrato Enterprise não poderão enviar um pedido de adequação (</w:t>
      </w:r>
      <w:r w:rsidR="00E11639" w:rsidRPr="009351AC">
        <w:rPr>
          <w:rFonts w:cs="Tahoma"/>
          <w:szCs w:val="18"/>
          <w:lang w:val="pt-BR" w:eastAsia="x-none"/>
        </w:rPr>
        <w:t>“</w:t>
      </w:r>
      <w:r w:rsidRPr="009351AC">
        <w:rPr>
          <w:rFonts w:cs="Tahoma"/>
          <w:szCs w:val="18"/>
          <w:lang w:val="pt-BR" w:eastAsia="x-none"/>
        </w:rPr>
        <w:t>true-up</w:t>
      </w:r>
      <w:r w:rsidR="00E11639" w:rsidRPr="009351AC">
        <w:rPr>
          <w:rFonts w:cs="Tahoma"/>
          <w:szCs w:val="18"/>
          <w:lang w:val="pt-BR" w:eastAsia="x-none"/>
        </w:rPr>
        <w:t>”</w:t>
      </w:r>
      <w:r w:rsidRPr="009351AC">
        <w:rPr>
          <w:rFonts w:cs="Tahoma"/>
          <w:szCs w:val="18"/>
          <w:lang w:val="pt-BR" w:eastAsia="x-none"/>
        </w:rPr>
        <w:t>) para licenças de assinatura adicionais.</w:t>
      </w:r>
      <w:r w:rsidR="00E11639" w:rsidRPr="009351AC">
        <w:rPr>
          <w:rFonts w:cs="Tahoma"/>
          <w:szCs w:val="18"/>
          <w:lang w:val="x-none" w:eastAsia="x-none"/>
        </w:rPr>
        <w:t xml:space="preserve"> </w:t>
      </w:r>
    </w:p>
    <w:p w:rsidR="000C4CE5" w:rsidRPr="00D87C99" w:rsidRDefault="000C4CE5" w:rsidP="00DF28F2">
      <w:pPr>
        <w:outlineLvl w:val="2"/>
        <w:rPr>
          <w:rFonts w:cs="Tahoma"/>
          <w:lang w:val="pt-BR"/>
        </w:rPr>
      </w:pPr>
    </w:p>
    <w:p w:rsidR="000C4CE5" w:rsidRPr="00D87C99" w:rsidRDefault="000C4CE5" w:rsidP="007D3A80">
      <w:pPr>
        <w:spacing w:line="228" w:lineRule="auto"/>
        <w:outlineLvl w:val="2"/>
        <w:rPr>
          <w:rFonts w:cs="Tahoma"/>
          <w:lang w:val="pt-BR"/>
        </w:rPr>
      </w:pPr>
      <w:r w:rsidRPr="00EA151A">
        <w:rPr>
          <w:rFonts w:cs="Tahoma"/>
          <w:lang w:val="pt-BR"/>
        </w:rPr>
        <w:t>Para informações específicas dos Serviços do Windows Azure, consulte a seção Serviços do Windows Azure abaixo.</w:t>
      </w:r>
    </w:p>
    <w:p w:rsidR="000C4CE5" w:rsidRPr="00D87C99" w:rsidRDefault="000C4CE5" w:rsidP="00116EDC">
      <w:pPr>
        <w:outlineLvl w:val="2"/>
        <w:rPr>
          <w:rFonts w:cs="Tahoma"/>
          <w:lang w:val="pt-BR"/>
        </w:rPr>
      </w:pPr>
    </w:p>
    <w:p w:rsidR="000C4CE5" w:rsidRPr="00D87C99" w:rsidRDefault="000C4CE5" w:rsidP="00456002">
      <w:pPr>
        <w:pStyle w:val="Heading2"/>
        <w:ind w:left="0"/>
        <w:rPr>
          <w:rFonts w:ascii="Tahoma" w:hAnsi="Tahoma" w:cs="Tahoma"/>
          <w:lang w:val="pt-BR"/>
        </w:rPr>
      </w:pPr>
      <w:bookmarkStart w:id="793" w:name="_Toc328145983"/>
      <w:bookmarkStart w:id="794" w:name="_Toc336338213"/>
      <w:bookmarkStart w:id="795" w:name="_Toc534481650"/>
      <w:bookmarkEnd w:id="793"/>
      <w:bookmarkEnd w:id="794"/>
      <w:r w:rsidRPr="00EA151A">
        <w:rPr>
          <w:rFonts w:ascii="Tahoma" w:hAnsi="Tahoma" w:cs="Tahoma"/>
          <w:lang w:val="pt-BR" w:eastAsia="x-none"/>
        </w:rPr>
        <w:t>Requisitos de compra mínima para Serviços Online no Licenciamento por</w:t>
      </w:r>
      <w:r w:rsidR="00AB417F">
        <w:rPr>
          <w:rFonts w:ascii="Tahoma" w:hAnsi="Tahoma" w:cs="Tahoma"/>
          <w:lang w:val="pt-BR" w:eastAsia="x-none"/>
        </w:rPr>
        <w:t> </w:t>
      </w:r>
      <w:r w:rsidRPr="00EA151A">
        <w:rPr>
          <w:rFonts w:ascii="Tahoma" w:hAnsi="Tahoma" w:cs="Tahoma"/>
          <w:lang w:val="pt-BR" w:eastAsia="x-none"/>
        </w:rPr>
        <w:t>Volume</w:t>
      </w:r>
      <w:bookmarkEnd w:id="795"/>
    </w:p>
    <w:p w:rsidR="000C4CE5" w:rsidRPr="00D87C99" w:rsidRDefault="000C4CE5" w:rsidP="00DF28F2">
      <w:pPr>
        <w:outlineLvl w:val="2"/>
        <w:rPr>
          <w:rFonts w:cs="Tahoma"/>
          <w:lang w:val="pt-BR"/>
        </w:rPr>
      </w:pPr>
    </w:p>
    <w:p w:rsidR="000C4CE5" w:rsidRPr="00D87C99" w:rsidRDefault="000C4CE5" w:rsidP="007D3A80">
      <w:pPr>
        <w:spacing w:line="228" w:lineRule="auto"/>
        <w:outlineLvl w:val="2"/>
        <w:rPr>
          <w:rFonts w:cs="Tahoma"/>
          <w:lang w:val="pt-BR"/>
        </w:rPr>
      </w:pPr>
      <w:r w:rsidRPr="00EA151A">
        <w:rPr>
          <w:rFonts w:cs="Tahoma"/>
          <w:szCs w:val="18"/>
          <w:lang w:val="pt-BR" w:eastAsia="x-none"/>
        </w:rPr>
        <w:t>Um cliente estará qualificado para o programa Open Value com uma compra mínima de 5 licenças.</w:t>
      </w:r>
      <w:r w:rsidR="00E11639" w:rsidRPr="00EA151A">
        <w:rPr>
          <w:rFonts w:cs="Tahoma"/>
          <w:szCs w:val="18"/>
          <w:lang w:val="x-none" w:eastAsia="x-none"/>
        </w:rPr>
        <w:t xml:space="preserve"> </w:t>
      </w:r>
      <w:r w:rsidRPr="00EA151A">
        <w:rPr>
          <w:rFonts w:cs="Tahoma"/>
          <w:szCs w:val="18"/>
          <w:lang w:val="pt-BR" w:eastAsia="x-none"/>
        </w:rPr>
        <w:t>Essa regra também se aplicará à contagem de quantidades de Licenças de Assinatura de Usuário (USLs) de Serviços Online.</w:t>
      </w:r>
      <w:r w:rsidR="00E11639" w:rsidRPr="00EA151A">
        <w:rPr>
          <w:rFonts w:cs="Tahoma"/>
          <w:szCs w:val="18"/>
          <w:lang w:val="x-none" w:eastAsia="x-none"/>
        </w:rPr>
        <w:t xml:space="preserve"> </w:t>
      </w:r>
      <w:r w:rsidRPr="00EA151A">
        <w:rPr>
          <w:rFonts w:cs="Tahoma"/>
          <w:szCs w:val="18"/>
          <w:lang w:val="pt-BR" w:eastAsia="x-none"/>
        </w:rPr>
        <w:t>Uma USL poderá ser contabilizada para a quantidade mínima de 5 licenças.</w:t>
      </w:r>
      <w:r w:rsidR="00E11639" w:rsidRPr="00EA151A">
        <w:rPr>
          <w:rFonts w:cs="Tahoma"/>
          <w:szCs w:val="18"/>
          <w:lang w:val="x-none" w:eastAsia="x-none"/>
        </w:rPr>
        <w:t xml:space="preserve"> </w:t>
      </w:r>
      <w:r w:rsidRPr="00EA151A">
        <w:rPr>
          <w:rFonts w:cs="Tahoma"/>
          <w:szCs w:val="18"/>
          <w:lang w:val="pt-BR" w:eastAsia="x-none"/>
        </w:rPr>
        <w:t>Um pedido de 5 USLs satisfaz o requisito mínimo do programa Open Value.</w:t>
      </w:r>
      <w:r w:rsidR="00E11639" w:rsidRPr="00EA151A">
        <w:rPr>
          <w:rFonts w:cs="Tahoma"/>
          <w:szCs w:val="18"/>
          <w:lang w:val="x-none" w:eastAsia="x-none"/>
        </w:rPr>
        <w:t xml:space="preserve"> </w:t>
      </w:r>
      <w:r w:rsidRPr="00EA151A">
        <w:rPr>
          <w:rFonts w:cs="Tahoma"/>
          <w:szCs w:val="18"/>
          <w:lang w:val="pt-BR" w:eastAsia="x-none"/>
        </w:rPr>
        <w:t>Porém, só as 5 USLs não satisfazem o mínimo para Open Value Companywide e Open Value Subscription.</w:t>
      </w:r>
      <w:r w:rsidR="00E11639" w:rsidRPr="00EA151A">
        <w:rPr>
          <w:rFonts w:cs="Tahoma"/>
          <w:szCs w:val="18"/>
          <w:lang w:val="x-none" w:eastAsia="x-none"/>
        </w:rPr>
        <w:t xml:space="preserve"> </w:t>
      </w:r>
      <w:r w:rsidRPr="00EA151A">
        <w:rPr>
          <w:rFonts w:cs="Tahoma"/>
          <w:szCs w:val="18"/>
          <w:lang w:val="pt-BR" w:eastAsia="x-none"/>
        </w:rPr>
        <w:t>No caso de OV Companywide e OV Subscription, o pedido inicial deve incluir um mínimo de</w:t>
      </w:r>
      <w:r w:rsidR="00CF49F4">
        <w:rPr>
          <w:rFonts w:cs="Tahoma"/>
          <w:szCs w:val="18"/>
          <w:lang w:val="pt-BR" w:eastAsia="x-none"/>
        </w:rPr>
        <w:t> </w:t>
      </w:r>
      <w:r w:rsidRPr="00EA151A">
        <w:rPr>
          <w:rFonts w:cs="Tahoma"/>
          <w:szCs w:val="18"/>
          <w:lang w:val="pt-BR" w:eastAsia="x-none"/>
        </w:rPr>
        <w:t>5 Licenças de Plataforma de Desktop ou Componente de Desktop além de quaisquer USLs.</w:t>
      </w:r>
      <w:r w:rsidR="00E11639" w:rsidRPr="00EA151A">
        <w:rPr>
          <w:rFonts w:cs="Tahoma"/>
          <w:szCs w:val="18"/>
          <w:lang w:val="x-none" w:eastAsia="x-none"/>
        </w:rPr>
        <w:t xml:space="preserve"> </w:t>
      </w:r>
    </w:p>
    <w:p w:rsidR="000C4CE5" w:rsidRPr="00D87C99" w:rsidRDefault="000C4CE5" w:rsidP="00116EDC">
      <w:pPr>
        <w:outlineLvl w:val="2"/>
        <w:rPr>
          <w:rFonts w:cs="Tahoma"/>
          <w:lang w:val="pt-BR"/>
        </w:rPr>
      </w:pPr>
    </w:p>
    <w:p w:rsidR="000C4CE5" w:rsidRPr="00D87C99" w:rsidRDefault="000C4CE5" w:rsidP="00776E3B">
      <w:pPr>
        <w:pStyle w:val="Heading3"/>
        <w:rPr>
          <w:rFonts w:ascii="Tahoma" w:hAnsi="Tahoma" w:cs="Tahoma"/>
          <w:lang w:val="pt-BR"/>
        </w:rPr>
      </w:pPr>
      <w:bookmarkStart w:id="796" w:name="_Toc336338214"/>
      <w:bookmarkStart w:id="797" w:name="_Toc534481651"/>
      <w:bookmarkEnd w:id="796"/>
      <w:r w:rsidRPr="00EA151A">
        <w:rPr>
          <w:rFonts w:ascii="Tahoma" w:hAnsi="Tahoma" w:cs="Tahoma"/>
          <w:sz w:val="24"/>
          <w:lang w:val="pt-BR" w:eastAsia="x-none"/>
        </w:rPr>
        <w:t>Serviços do Windows Azure</w:t>
      </w:r>
      <w:bookmarkEnd w:id="797"/>
    </w:p>
    <w:p w:rsidR="000C4CE5" w:rsidRPr="00D87C99" w:rsidRDefault="000C4CE5" w:rsidP="00DF28F2">
      <w:pPr>
        <w:outlineLvl w:val="1"/>
        <w:rPr>
          <w:rFonts w:cs="Tahoma"/>
          <w:lang w:val="pt-BR"/>
        </w:rPr>
      </w:pPr>
    </w:p>
    <w:p w:rsidR="000C4CE5" w:rsidRPr="00D87C99" w:rsidRDefault="000C4CE5" w:rsidP="005242EC">
      <w:pPr>
        <w:spacing w:after="60"/>
        <w:outlineLvl w:val="1"/>
        <w:rPr>
          <w:rFonts w:cs="Tahoma"/>
          <w:lang w:val="pt-BR"/>
        </w:rPr>
      </w:pPr>
      <w:r w:rsidRPr="00EA151A">
        <w:rPr>
          <w:rFonts w:cs="Tahoma"/>
          <w:b/>
          <w:lang w:val="pt-BR"/>
        </w:rPr>
        <w:t>Definições</w:t>
      </w:r>
    </w:p>
    <w:p w:rsidR="000C4CE5" w:rsidRPr="00D87C99" w:rsidRDefault="000C4CE5" w:rsidP="006A5DAE">
      <w:pPr>
        <w:outlineLvl w:val="1"/>
        <w:rPr>
          <w:rFonts w:cs="Tahoma"/>
          <w:lang w:val="pt-BR"/>
        </w:rPr>
      </w:pPr>
      <w:r w:rsidRPr="00EA151A">
        <w:rPr>
          <w:rFonts w:cs="Tahoma"/>
          <w:u w:val="single"/>
          <w:lang w:val="pt-BR"/>
        </w:rPr>
        <w:t>Taxas de Compromissos</w:t>
      </w:r>
      <w:r w:rsidRPr="00EA151A">
        <w:rPr>
          <w:rFonts w:cs="Tahoma"/>
          <w:lang w:val="pt-BR"/>
        </w:rPr>
        <w:t xml:space="preserve"> significa os preços estabelecidos para todo o uso dos Serviços do Windows Azure até o</w:t>
      </w:r>
      <w:r w:rsidR="00AB417F">
        <w:rPr>
          <w:rFonts w:cs="Tahoma"/>
          <w:lang w:val="pt-BR"/>
        </w:rPr>
        <w:t> </w:t>
      </w:r>
      <w:r w:rsidRPr="00EA151A">
        <w:rPr>
          <w:rFonts w:cs="Tahoma"/>
          <w:lang w:val="pt-BR"/>
        </w:rPr>
        <w:t>Compromisso Anual Alocado.</w:t>
      </w:r>
    </w:p>
    <w:p w:rsidR="000C4CE5" w:rsidRPr="00D87C99" w:rsidRDefault="000C4CE5" w:rsidP="006A5DAE">
      <w:pPr>
        <w:outlineLvl w:val="1"/>
        <w:rPr>
          <w:rFonts w:cs="Tahoma"/>
          <w:lang w:val="pt-BR"/>
        </w:rPr>
      </w:pPr>
    </w:p>
    <w:p w:rsidR="000C4CE5" w:rsidRPr="00D87C99" w:rsidRDefault="000C4CE5" w:rsidP="006A5DAE">
      <w:pPr>
        <w:outlineLvl w:val="1"/>
        <w:rPr>
          <w:rFonts w:cs="Tahoma"/>
          <w:lang w:val="pt-BR"/>
        </w:rPr>
      </w:pPr>
      <w:r w:rsidRPr="00EA151A">
        <w:rPr>
          <w:rFonts w:cs="Tahoma"/>
          <w:u w:val="single"/>
          <w:lang w:val="pt-BR"/>
        </w:rPr>
        <w:t>Taxas de Consumo</w:t>
      </w:r>
      <w:r w:rsidRPr="00EA151A">
        <w:rPr>
          <w:rFonts w:cs="Tahoma"/>
          <w:b/>
          <w:lang w:val="pt-BR"/>
        </w:rPr>
        <w:t xml:space="preserve"> </w:t>
      </w:r>
      <w:r w:rsidRPr="00EA151A">
        <w:rPr>
          <w:rFonts w:cs="Tahoma"/>
          <w:lang w:val="pt-BR"/>
        </w:rPr>
        <w:t>significa os preços estabelecidos para todo o uso dos Serviços do Windows Azure em excesso do</w:t>
      </w:r>
      <w:r w:rsidR="00CF49F4">
        <w:rPr>
          <w:rFonts w:cs="Tahoma"/>
          <w:lang w:val="pt-BR"/>
        </w:rPr>
        <w:t> </w:t>
      </w:r>
      <w:r w:rsidRPr="00EA151A">
        <w:rPr>
          <w:rFonts w:cs="Tahoma"/>
          <w:lang w:val="pt-BR"/>
        </w:rPr>
        <w:t>Compromisso Anual Alocado.</w:t>
      </w:r>
      <w:r w:rsidRPr="00D87C99">
        <w:rPr>
          <w:rFonts w:cs="Tahoma"/>
          <w:lang w:val="pt-BR"/>
        </w:rPr>
        <w:t xml:space="preserve"> </w:t>
      </w:r>
      <w:r w:rsidRPr="00EA151A">
        <w:rPr>
          <w:rFonts w:cs="Tahoma"/>
          <w:lang w:val="pt-BR"/>
        </w:rPr>
        <w:t xml:space="preserve">As Taxas de Consumo também podem ser denominadas </w:t>
      </w:r>
      <w:r w:rsidR="00E11639" w:rsidRPr="00EA151A">
        <w:rPr>
          <w:rFonts w:cs="Tahoma"/>
          <w:lang w:val="pt-BR"/>
        </w:rPr>
        <w:t>“</w:t>
      </w:r>
      <w:r w:rsidRPr="00EA151A">
        <w:rPr>
          <w:rFonts w:cs="Tahoma"/>
          <w:lang w:val="pt-BR"/>
        </w:rPr>
        <w:t>Taxas Excedentes</w:t>
      </w:r>
      <w:r w:rsidR="00E11639" w:rsidRPr="00EA151A">
        <w:rPr>
          <w:rFonts w:cs="Tahoma"/>
          <w:lang w:val="pt-BR"/>
        </w:rPr>
        <w:t>”</w:t>
      </w:r>
      <w:r w:rsidRPr="00EA151A">
        <w:rPr>
          <w:rFonts w:cs="Tahoma"/>
          <w:lang w:val="pt-BR"/>
        </w:rPr>
        <w:t xml:space="preserve"> ou </w:t>
      </w:r>
      <w:r w:rsidR="00E11639" w:rsidRPr="00EA151A">
        <w:rPr>
          <w:rFonts w:cs="Tahoma"/>
          <w:lang w:val="pt-BR"/>
        </w:rPr>
        <w:t>“</w:t>
      </w:r>
      <w:r w:rsidRPr="00EA151A">
        <w:rPr>
          <w:rFonts w:cs="Tahoma"/>
          <w:lang w:val="pt-BR"/>
        </w:rPr>
        <w:t>Excedente</w:t>
      </w:r>
      <w:r w:rsidR="00E11639" w:rsidRPr="00EA151A">
        <w:rPr>
          <w:rFonts w:cs="Tahoma"/>
          <w:lang w:val="pt-BR"/>
        </w:rPr>
        <w:t>”</w:t>
      </w:r>
      <w:r w:rsidRPr="00EA151A">
        <w:rPr>
          <w:rFonts w:cs="Tahoma"/>
          <w:lang w:val="pt-BR"/>
        </w:rPr>
        <w:t xml:space="preserve"> em outros documentos da Microsoft ou do Windows Azure.</w:t>
      </w:r>
    </w:p>
    <w:p w:rsidR="000C4CE5" w:rsidRDefault="000C4CE5" w:rsidP="006A5DAE">
      <w:pPr>
        <w:outlineLvl w:val="1"/>
        <w:rPr>
          <w:rFonts w:cs="Tahoma"/>
          <w:lang w:val="pt-BR"/>
        </w:rPr>
      </w:pPr>
    </w:p>
    <w:p w:rsidR="007E67B5" w:rsidRDefault="007E67B5" w:rsidP="006A5DAE">
      <w:pPr>
        <w:outlineLvl w:val="1"/>
        <w:rPr>
          <w:rFonts w:cs="Tahoma"/>
          <w:lang w:val="pt-BR"/>
        </w:rPr>
      </w:pPr>
    </w:p>
    <w:p w:rsidR="007E67B5" w:rsidRDefault="007E67B5" w:rsidP="006A5DAE">
      <w:pPr>
        <w:outlineLvl w:val="1"/>
        <w:rPr>
          <w:rFonts w:cs="Tahoma"/>
          <w:lang w:val="pt-BR"/>
        </w:rPr>
      </w:pPr>
    </w:p>
    <w:p w:rsidR="007E67B5" w:rsidRDefault="007E67B5" w:rsidP="006A5DAE">
      <w:pPr>
        <w:outlineLvl w:val="1"/>
        <w:rPr>
          <w:rFonts w:cs="Tahoma"/>
          <w:lang w:val="pt-BR"/>
        </w:rPr>
      </w:pPr>
    </w:p>
    <w:p w:rsidR="007E67B5" w:rsidRPr="00D87C99" w:rsidRDefault="007E67B5" w:rsidP="006A5DAE">
      <w:pPr>
        <w:outlineLvl w:val="1"/>
        <w:rPr>
          <w:rFonts w:cs="Tahoma"/>
          <w:lang w:val="pt-BR"/>
        </w:rPr>
      </w:pPr>
    </w:p>
    <w:p w:rsidR="000C4CE5" w:rsidRPr="00D87C99" w:rsidRDefault="000C4CE5" w:rsidP="006A5DAE">
      <w:pPr>
        <w:outlineLvl w:val="1"/>
        <w:rPr>
          <w:rFonts w:cs="Tahoma"/>
          <w:lang w:val="pt-BR"/>
        </w:rPr>
      </w:pPr>
      <w:r w:rsidRPr="00EA151A">
        <w:rPr>
          <w:rFonts w:cs="Tahoma"/>
          <w:u w:val="single"/>
          <w:lang w:val="pt-BR"/>
        </w:rPr>
        <w:lastRenderedPageBreak/>
        <w:t>Compromisso Monetário</w:t>
      </w:r>
      <w:r w:rsidRPr="00EA151A">
        <w:rPr>
          <w:rFonts w:cs="Tahoma"/>
          <w:lang w:val="pt-BR"/>
        </w:rPr>
        <w:t xml:space="preserve"> significa o valor monetário total que um cliente se compromete a pagar pelo período da assinatura para seu uso dos Serviços do Windows Azure.</w:t>
      </w:r>
    </w:p>
    <w:p w:rsidR="000C4CE5" w:rsidRPr="00D87C99" w:rsidRDefault="000C4CE5" w:rsidP="006A5DAE">
      <w:pPr>
        <w:outlineLvl w:val="1"/>
        <w:rPr>
          <w:rFonts w:cs="Tahoma"/>
          <w:lang w:val="pt-BR"/>
        </w:rPr>
      </w:pPr>
    </w:p>
    <w:p w:rsidR="000C4CE5" w:rsidRPr="00D87C99" w:rsidRDefault="000C4CE5" w:rsidP="006A5DAE">
      <w:pPr>
        <w:outlineLvl w:val="1"/>
        <w:rPr>
          <w:rFonts w:cs="Tahoma"/>
          <w:lang w:val="pt-BR"/>
        </w:rPr>
      </w:pPr>
      <w:r w:rsidRPr="00EA151A">
        <w:rPr>
          <w:rFonts w:cs="Tahoma"/>
          <w:u w:val="single"/>
          <w:lang w:val="pt-BR"/>
        </w:rPr>
        <w:t>Compromisso Anual Alocado</w:t>
      </w:r>
      <w:r w:rsidRPr="00EA151A">
        <w:rPr>
          <w:rFonts w:cs="Tahoma"/>
          <w:b/>
          <w:lang w:val="pt-BR"/>
        </w:rPr>
        <w:t xml:space="preserve"> </w:t>
      </w:r>
      <w:r w:rsidRPr="00EA151A">
        <w:rPr>
          <w:rFonts w:cs="Tahoma"/>
          <w:lang w:val="pt-BR"/>
        </w:rPr>
        <w:t>significa a parte do Compromisso Monetário alocada anualmente pelo prazo do Registro.</w:t>
      </w:r>
      <w:r w:rsidRPr="00D87C99">
        <w:rPr>
          <w:rFonts w:cs="Tahoma"/>
          <w:lang w:val="pt-BR"/>
        </w:rPr>
        <w:t xml:space="preserve"> </w:t>
      </w:r>
      <w:r w:rsidRPr="00EA151A">
        <w:rPr>
          <w:rFonts w:cs="Tahoma"/>
          <w:lang w:val="pt-BR"/>
        </w:rPr>
        <w:t>Para a opção de assinatura de um ano, o Compromisso Anual Alocado</w:t>
      </w:r>
      <w:r w:rsidRPr="00EA151A">
        <w:rPr>
          <w:rFonts w:cs="Tahoma"/>
          <w:b/>
          <w:lang w:val="pt-BR"/>
        </w:rPr>
        <w:t xml:space="preserve"> </w:t>
      </w:r>
      <w:r w:rsidRPr="00EA151A">
        <w:rPr>
          <w:rFonts w:cs="Tahoma"/>
          <w:lang w:val="pt-BR"/>
        </w:rPr>
        <w:t>é igual ao Compromisso Monetário.</w:t>
      </w:r>
    </w:p>
    <w:p w:rsidR="009E21FA" w:rsidRDefault="009E21FA" w:rsidP="005242EC">
      <w:pPr>
        <w:spacing w:after="60"/>
        <w:outlineLvl w:val="1"/>
        <w:rPr>
          <w:rFonts w:cs="Tahoma"/>
          <w:b/>
          <w:lang w:val="pt-BR"/>
        </w:rPr>
      </w:pPr>
    </w:p>
    <w:p w:rsidR="000C4CE5" w:rsidRPr="00D87C99" w:rsidRDefault="000C4CE5" w:rsidP="005242EC">
      <w:pPr>
        <w:spacing w:after="60"/>
        <w:outlineLvl w:val="1"/>
        <w:rPr>
          <w:rFonts w:cs="Tahoma"/>
          <w:lang w:val="pt-BR"/>
        </w:rPr>
      </w:pPr>
      <w:r w:rsidRPr="00EA151A">
        <w:rPr>
          <w:rFonts w:cs="Tahoma"/>
          <w:b/>
          <w:lang w:val="pt-BR"/>
        </w:rPr>
        <w:t>Prazo da Assinatura</w:t>
      </w:r>
    </w:p>
    <w:p w:rsidR="000C4CE5" w:rsidRPr="00D87C99" w:rsidRDefault="000C4CE5" w:rsidP="006A5DAE">
      <w:pPr>
        <w:outlineLvl w:val="1"/>
        <w:rPr>
          <w:rFonts w:cs="Tahoma"/>
          <w:lang w:val="pt-BR"/>
        </w:rPr>
      </w:pPr>
      <w:r w:rsidRPr="00EA151A">
        <w:rPr>
          <w:rFonts w:cs="Tahoma"/>
          <w:lang w:val="pt-BR"/>
        </w:rPr>
        <w:t>No caso dos Serviços do Windows Azure, os clientes podem optar entre um prazo de assinatura de um ano ou um prazo de assinatura que acaba na data de término do registro do cliente (</w:t>
      </w:r>
      <w:r w:rsidR="00E11639" w:rsidRPr="00EA151A">
        <w:rPr>
          <w:rFonts w:cs="Tahoma"/>
          <w:lang w:val="pt-BR"/>
        </w:rPr>
        <w:t>“</w:t>
      </w:r>
      <w:r w:rsidRPr="00EA151A">
        <w:rPr>
          <w:rFonts w:cs="Tahoma"/>
          <w:lang w:val="pt-BR"/>
        </w:rPr>
        <w:t>coextensiva</w:t>
      </w:r>
      <w:r w:rsidR="00E11639" w:rsidRPr="00EA151A">
        <w:rPr>
          <w:rFonts w:cs="Tahoma"/>
          <w:lang w:val="pt-BR"/>
        </w:rPr>
        <w:t>”</w:t>
      </w:r>
      <w:r w:rsidRPr="00EA151A">
        <w:rPr>
          <w:rFonts w:cs="Tahoma"/>
          <w:lang w:val="pt-BR"/>
        </w:rPr>
        <w:t>).</w:t>
      </w:r>
      <w:r w:rsidRPr="00D87C99">
        <w:rPr>
          <w:rFonts w:cs="Tahoma"/>
          <w:lang w:val="pt-BR"/>
        </w:rPr>
        <w:t xml:space="preserve"> </w:t>
      </w:r>
      <w:r w:rsidRPr="00EA151A">
        <w:rPr>
          <w:rFonts w:cs="Tahoma"/>
          <w:lang w:val="pt-BR"/>
        </w:rPr>
        <w:t>Os clientes que escolhem a</w:t>
      </w:r>
      <w:r w:rsidR="00CF49F4">
        <w:rPr>
          <w:rFonts w:cs="Tahoma"/>
          <w:lang w:val="pt-BR"/>
        </w:rPr>
        <w:t> </w:t>
      </w:r>
      <w:r w:rsidRPr="00EA151A">
        <w:rPr>
          <w:rFonts w:cs="Tahoma"/>
          <w:lang w:val="pt-BR"/>
        </w:rPr>
        <w:t>opção de um ano devem ter pelo menos 12 meses restantes no seu prazo de registro e aqueles que escolhem a</w:t>
      </w:r>
      <w:r w:rsidR="00AB417F">
        <w:rPr>
          <w:rFonts w:cs="Tahoma"/>
          <w:lang w:val="pt-BR"/>
        </w:rPr>
        <w:t> </w:t>
      </w:r>
      <w:r w:rsidRPr="00EA151A">
        <w:rPr>
          <w:rFonts w:cs="Tahoma"/>
          <w:lang w:val="pt-BR"/>
        </w:rPr>
        <w:t>opção coextensiva devem ter pelo menos dois meses restantes no seu prazo de registro.</w:t>
      </w:r>
    </w:p>
    <w:p w:rsidR="000C4CE5" w:rsidRPr="00D87C99" w:rsidRDefault="000C4CE5" w:rsidP="006A5DAE">
      <w:pPr>
        <w:rPr>
          <w:rFonts w:cs="Tahoma"/>
          <w:lang w:val="pt-BR"/>
        </w:rPr>
      </w:pPr>
    </w:p>
    <w:p w:rsidR="000C4CE5" w:rsidRPr="00D87C99" w:rsidRDefault="000C4CE5" w:rsidP="005242EC">
      <w:pPr>
        <w:spacing w:after="60"/>
        <w:outlineLvl w:val="1"/>
        <w:rPr>
          <w:rFonts w:cs="Tahoma"/>
          <w:lang w:val="pt-BR"/>
        </w:rPr>
      </w:pPr>
      <w:r w:rsidRPr="00EA151A">
        <w:rPr>
          <w:rFonts w:cs="Tahoma"/>
          <w:b/>
          <w:lang w:val="pt-BR"/>
        </w:rPr>
        <w:t>Compromisso Monetário</w:t>
      </w:r>
    </w:p>
    <w:p w:rsidR="000C4CE5" w:rsidRPr="00D87C99" w:rsidRDefault="000C4CE5" w:rsidP="006A5DAE">
      <w:pPr>
        <w:outlineLvl w:val="1"/>
        <w:rPr>
          <w:rFonts w:cs="Tahoma"/>
          <w:lang w:val="pt-BR"/>
        </w:rPr>
      </w:pPr>
      <w:r w:rsidRPr="00EA151A">
        <w:rPr>
          <w:rFonts w:cs="Tahoma"/>
          <w:lang w:val="pt-BR"/>
        </w:rPr>
        <w:t>O pedido inicial dos clientes deve incluir um Compromisso Monetário e pode ser substituído a qualquer momento antes do último mês do seu prazo de registro.</w:t>
      </w:r>
      <w:r w:rsidRPr="00D87C99">
        <w:rPr>
          <w:rFonts w:cs="Tahoma"/>
          <w:lang w:val="pt-BR"/>
        </w:rPr>
        <w:t xml:space="preserve"> </w:t>
      </w:r>
      <w:r w:rsidRPr="00EA151A">
        <w:rPr>
          <w:rFonts w:cs="Tahoma"/>
          <w:lang w:val="pt-BR"/>
        </w:rPr>
        <w:t>O Compromisso Monetário de acordo com a opção de assinatura de um ano será rateado pelos 12 meses seguintes.</w:t>
      </w:r>
      <w:r w:rsidRPr="00D87C99">
        <w:rPr>
          <w:rFonts w:cs="Tahoma"/>
          <w:lang w:val="pt-BR"/>
        </w:rPr>
        <w:t xml:space="preserve"> </w:t>
      </w:r>
      <w:r w:rsidRPr="00EA151A">
        <w:rPr>
          <w:rFonts w:cs="Tahoma"/>
          <w:lang w:val="pt-BR"/>
        </w:rPr>
        <w:t>O Compromisso Monetário de acordo com a opção de assinatura coextensiva será alocado proporcionalmente pelo prazo de registro.</w:t>
      </w:r>
    </w:p>
    <w:p w:rsidR="000C4CE5" w:rsidRPr="00D87C99" w:rsidRDefault="000C4CE5" w:rsidP="006A5DAE">
      <w:pPr>
        <w:outlineLvl w:val="1"/>
        <w:rPr>
          <w:rFonts w:cs="Tahoma"/>
          <w:lang w:val="pt-BR"/>
        </w:rPr>
      </w:pPr>
    </w:p>
    <w:p w:rsidR="000C4CE5" w:rsidRPr="00D87C99" w:rsidRDefault="000C4CE5" w:rsidP="006A5DAE">
      <w:pPr>
        <w:rPr>
          <w:rFonts w:cs="Tahoma"/>
          <w:lang w:val="pt-BR"/>
        </w:rPr>
      </w:pPr>
      <w:r w:rsidRPr="00EA151A">
        <w:rPr>
          <w:rFonts w:cs="Tahoma"/>
          <w:lang w:val="pt-BR"/>
        </w:rPr>
        <w:t>Os clientes podem aumentar seu Compromisso Monetário a qualquer momento, fazendo pedidos adicionais.</w:t>
      </w:r>
      <w:r w:rsidR="00E11639" w:rsidRPr="00D87C99">
        <w:rPr>
          <w:rFonts w:cs="Tahoma"/>
          <w:lang w:val="pt-BR"/>
        </w:rPr>
        <w:t xml:space="preserve"> </w:t>
      </w:r>
      <w:r w:rsidRPr="00EA151A">
        <w:rPr>
          <w:rFonts w:cs="Tahoma"/>
          <w:lang w:val="pt-BR"/>
        </w:rPr>
        <w:t>Os pedidos adicionais serão incluídos no Compromisso Anual Alocado atual e estarão disponíveis para uso no primeiro dia do mês depois que a Microsoft processar tal pedido.</w:t>
      </w:r>
      <w:r w:rsidRPr="00D87C99">
        <w:rPr>
          <w:rFonts w:cs="Tahoma"/>
          <w:lang w:val="pt-BR"/>
        </w:rPr>
        <w:t xml:space="preserve"> </w:t>
      </w:r>
      <w:r w:rsidRPr="00EA151A">
        <w:rPr>
          <w:rFonts w:cs="Tahoma"/>
          <w:lang w:val="pt-BR"/>
        </w:rPr>
        <w:t>Para a opção de assinatura coextensiva, os Compromissos Anuais Alocados futuros do cliente serão incrementados pelo valor do pedido adicional multiplicado por 12, divididos pelo número de meses inteiros restantes no ano em que o pedido adicional foi feito.</w:t>
      </w:r>
    </w:p>
    <w:p w:rsidR="000C4CE5" w:rsidRPr="00D87C99" w:rsidRDefault="000C4CE5" w:rsidP="006A5DAE">
      <w:pPr>
        <w:rPr>
          <w:rFonts w:cs="Tahoma"/>
          <w:lang w:val="pt-BR"/>
        </w:rPr>
      </w:pPr>
    </w:p>
    <w:p w:rsidR="000C4CE5" w:rsidRPr="00D87C99" w:rsidRDefault="000C4CE5" w:rsidP="006A5DAE">
      <w:pPr>
        <w:outlineLvl w:val="1"/>
        <w:rPr>
          <w:rFonts w:cs="Tahoma"/>
          <w:lang w:val="pt-BR"/>
        </w:rPr>
      </w:pPr>
      <w:r w:rsidRPr="00EA151A">
        <w:rPr>
          <w:rFonts w:cs="Tahoma"/>
          <w:lang w:val="pt-BR"/>
        </w:rPr>
        <w:t>Os clientes devem consumir seu Compromisso Anual Alocado até o último dia do 12º mês após o pedido para a opção de assinatura de um ano e até o último dia do mês que antecede o aniversário do registro todo ano para a opção de assinatura coextensiva.</w:t>
      </w:r>
      <w:r w:rsidRPr="00D87C99">
        <w:rPr>
          <w:rFonts w:cs="Tahoma"/>
          <w:lang w:val="pt-BR"/>
        </w:rPr>
        <w:t xml:space="preserve"> </w:t>
      </w:r>
      <w:r w:rsidRPr="00EA151A">
        <w:rPr>
          <w:rFonts w:cs="Tahoma"/>
          <w:lang w:val="pt-BR"/>
        </w:rPr>
        <w:t>Qualquer parte não usada do Compromisso Anual Alocado não será transferida para o próximo período e será perdida.</w:t>
      </w:r>
      <w:r w:rsidRPr="00D87C99">
        <w:rPr>
          <w:rFonts w:cs="Tahoma"/>
          <w:lang w:val="pt-BR"/>
        </w:rPr>
        <w:t xml:space="preserve"> </w:t>
      </w:r>
    </w:p>
    <w:p w:rsidR="000C4CE5" w:rsidRPr="00D87C99" w:rsidRDefault="000C4CE5" w:rsidP="006A5DAE">
      <w:pPr>
        <w:rPr>
          <w:rFonts w:cs="Tahoma"/>
          <w:lang w:val="pt-BR"/>
        </w:rPr>
      </w:pPr>
    </w:p>
    <w:p w:rsidR="000C4CE5" w:rsidRPr="00D87C99" w:rsidRDefault="000C4CE5" w:rsidP="005242EC">
      <w:pPr>
        <w:spacing w:after="60"/>
        <w:outlineLvl w:val="1"/>
        <w:rPr>
          <w:rFonts w:cs="Tahoma"/>
          <w:lang w:val="pt-BR"/>
        </w:rPr>
      </w:pPr>
      <w:r w:rsidRPr="00EA151A">
        <w:rPr>
          <w:rFonts w:cs="Tahoma"/>
          <w:b/>
          <w:lang w:val="pt-BR"/>
        </w:rPr>
        <w:t>Pagamento e Taxas</w:t>
      </w:r>
      <w:r w:rsidRPr="00D87C99">
        <w:rPr>
          <w:rFonts w:cs="Tahoma"/>
          <w:lang w:val="pt-BR"/>
        </w:rPr>
        <w:t xml:space="preserve"> </w:t>
      </w:r>
    </w:p>
    <w:p w:rsidR="000C4CE5" w:rsidRPr="00D87C99" w:rsidRDefault="000C4CE5" w:rsidP="006A5DAE">
      <w:pPr>
        <w:rPr>
          <w:rFonts w:cs="Tahoma"/>
          <w:lang w:val="pt-BR"/>
        </w:rPr>
      </w:pPr>
      <w:r w:rsidRPr="00EA151A">
        <w:rPr>
          <w:rFonts w:cs="Tahoma"/>
          <w:lang w:val="pt-BR"/>
        </w:rPr>
        <w:t>No caso da opção de assinatura de um ano, os pedidos serão faturados imediatamente para os clientes ou seus revendedores.</w:t>
      </w:r>
      <w:r w:rsidRPr="00D87C99">
        <w:rPr>
          <w:rFonts w:cs="Tahoma"/>
          <w:lang w:val="pt-BR"/>
        </w:rPr>
        <w:t xml:space="preserve"> </w:t>
      </w:r>
      <w:r w:rsidRPr="00EA151A">
        <w:rPr>
          <w:rFonts w:cs="Tahoma"/>
          <w:lang w:val="pt-BR"/>
        </w:rPr>
        <w:t>No caso da opção de assinatura coextensiva, o primeiro Compromisso Anual Alocado será faturado imediatamente, os Compromissos Anuais Alocados futuros serão faturados na data de início de vigência do aniversário do registro.</w:t>
      </w:r>
      <w:r w:rsidRPr="00D87C99">
        <w:rPr>
          <w:rFonts w:cs="Tahoma"/>
          <w:lang w:val="pt-BR"/>
        </w:rPr>
        <w:t xml:space="preserve"> </w:t>
      </w:r>
      <w:r w:rsidRPr="00EA151A">
        <w:rPr>
          <w:rFonts w:cs="Tahoma"/>
          <w:lang w:val="pt-BR"/>
        </w:rPr>
        <w:t>Opcionalmente, os clientes poderão optar por pagar seu Compromisso Monetário inteiro fazendo o pedido inicial.</w:t>
      </w:r>
    </w:p>
    <w:p w:rsidR="000C4CE5" w:rsidRPr="00D87C99" w:rsidRDefault="000C4CE5" w:rsidP="006A5DAE">
      <w:pPr>
        <w:rPr>
          <w:rFonts w:cs="Tahoma"/>
          <w:lang w:val="pt-BR"/>
        </w:rPr>
      </w:pPr>
    </w:p>
    <w:p w:rsidR="000C4CE5" w:rsidRPr="00D87C99" w:rsidRDefault="000C4CE5" w:rsidP="006A5DAE">
      <w:pPr>
        <w:rPr>
          <w:rFonts w:cs="Tahoma"/>
          <w:lang w:val="pt-BR"/>
        </w:rPr>
      </w:pPr>
      <w:r w:rsidRPr="00EA151A">
        <w:rPr>
          <w:rFonts w:cs="Tahoma"/>
          <w:lang w:val="pt-BR"/>
        </w:rPr>
        <w:t>A cada mês, a Microsoft deduzirá do Compromisso Anual Alocado o valor monetário do uso feito por parte do cliente dos Serviços do Windows Azure.</w:t>
      </w:r>
      <w:r w:rsidRPr="00D87C99">
        <w:rPr>
          <w:rFonts w:cs="Tahoma"/>
          <w:lang w:val="pt-BR"/>
        </w:rPr>
        <w:t xml:space="preserve"> </w:t>
      </w:r>
      <w:r w:rsidRPr="00EA151A">
        <w:rPr>
          <w:rFonts w:cs="Tahoma"/>
          <w:lang w:val="pt-BR"/>
        </w:rPr>
        <w:t>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w:t>
      </w:r>
      <w:r w:rsidRPr="00D87C99">
        <w:rPr>
          <w:rFonts w:cs="Tahoma"/>
          <w:lang w:val="pt-BR"/>
        </w:rPr>
        <w:t xml:space="preserve"> </w:t>
      </w:r>
      <w:r w:rsidRPr="00EA151A">
        <w:rPr>
          <w:rFonts w:cs="Tahoma"/>
          <w:lang w:val="pt-BR"/>
        </w:rPr>
        <w:t>Se o cliente escolher a opção de assinatura de um ano, qualquer uso de acordo com as Taxas de Consumo será faturado ao cliente ou seu revendedor no final de cada trimestre do registro e no final do prazo de assinatura</w:t>
      </w:r>
      <w:r w:rsidRPr="00EA151A">
        <w:rPr>
          <w:rStyle w:val="CommentReference"/>
          <w:rFonts w:cs="Tahoma"/>
          <w:lang w:val="pt-BR"/>
        </w:rPr>
        <w:t>.</w:t>
      </w:r>
      <w:r w:rsidRPr="00D87C99">
        <w:rPr>
          <w:rFonts w:cs="Tahoma"/>
          <w:lang w:val="pt-BR"/>
        </w:rPr>
        <w:t xml:space="preserve"> </w:t>
      </w:r>
      <w:r w:rsidRPr="00EA151A">
        <w:rPr>
          <w:rFonts w:cs="Tahoma"/>
          <w:lang w:val="pt-BR"/>
        </w:rPr>
        <w:t>Se o cliente escolher a opção de assinatura coextensiva, qualquer uso de acordo com as Taxas de Consumo será faturado ao cliente ou seu revendedor no final de cada trimestre do registro</w:t>
      </w:r>
      <w:r w:rsidRPr="00EA151A">
        <w:rPr>
          <w:rStyle w:val="CommentReference"/>
          <w:rFonts w:cs="Tahoma"/>
          <w:lang w:val="pt-BR"/>
        </w:rPr>
        <w:t>.</w:t>
      </w:r>
      <w:r w:rsidR="00E11639" w:rsidRPr="00D87C99">
        <w:rPr>
          <w:rFonts w:cs="Tahoma"/>
          <w:lang w:val="pt-BR"/>
        </w:rPr>
        <w:t xml:space="preserve"> </w:t>
      </w:r>
    </w:p>
    <w:p w:rsidR="000C4CE5" w:rsidRPr="00D87C99" w:rsidRDefault="000C4CE5" w:rsidP="006A5DAE">
      <w:pPr>
        <w:rPr>
          <w:rFonts w:cs="Tahoma"/>
          <w:lang w:val="pt-BR"/>
        </w:rPr>
      </w:pPr>
    </w:p>
    <w:p w:rsidR="000C4CE5" w:rsidRPr="00D87C99" w:rsidRDefault="000C4CE5" w:rsidP="006A5DAE">
      <w:pPr>
        <w:rPr>
          <w:rFonts w:cs="Tahoma"/>
          <w:lang w:val="pt-BR"/>
        </w:rPr>
      </w:pPr>
      <w:r w:rsidRPr="00EA151A">
        <w:rPr>
          <w:rFonts w:cs="Tahoma"/>
          <w:lang w:val="pt-BR"/>
        </w:rPr>
        <w:t>Todo o uso dos Serviços do Windows Azure após o término ou a rescisão do prazo de assinatura de um cliente será</w:t>
      </w:r>
      <w:r w:rsidR="00CF49F4">
        <w:rPr>
          <w:rFonts w:cs="Tahoma"/>
          <w:lang w:val="pt-BR"/>
        </w:rPr>
        <w:t> </w:t>
      </w:r>
      <w:r w:rsidRPr="00EA151A">
        <w:rPr>
          <w:rFonts w:cs="Tahoma"/>
          <w:lang w:val="pt-BR"/>
        </w:rPr>
        <w:t>faturado para o cliente ou seu revendedor às Taxas de Consumo trimestralmente</w:t>
      </w:r>
      <w:r w:rsidRPr="00EA151A">
        <w:rPr>
          <w:rStyle w:val="CommentReference"/>
          <w:rFonts w:cs="Tahoma"/>
          <w:lang w:val="pt-BR"/>
        </w:rPr>
        <w:t>.</w:t>
      </w:r>
    </w:p>
    <w:p w:rsidR="000C4CE5" w:rsidRPr="00D87C99" w:rsidRDefault="000C4CE5" w:rsidP="006A5DAE">
      <w:pPr>
        <w:rPr>
          <w:rFonts w:cs="Tahoma"/>
          <w:lang w:val="pt-BR"/>
        </w:rPr>
      </w:pPr>
    </w:p>
    <w:p w:rsidR="000C4CE5" w:rsidRPr="00D87C99" w:rsidRDefault="000C4CE5" w:rsidP="006A5DAE">
      <w:pPr>
        <w:rPr>
          <w:rFonts w:cs="Tahoma"/>
          <w:lang w:val="pt-BR"/>
        </w:rPr>
      </w:pPr>
      <w:r w:rsidRPr="00EA151A">
        <w:rPr>
          <w:rFonts w:cs="Tahoma"/>
          <w:lang w:val="pt-BR"/>
        </w:rPr>
        <w:t>A Microsoft poderá diminuir preços de Serviços individuais do Windows Azure durante o prazo do registro do cliente.</w:t>
      </w:r>
      <w:r w:rsidR="00E11639" w:rsidRPr="00D87C99">
        <w:rPr>
          <w:rFonts w:cs="Tahoma"/>
          <w:lang w:val="pt-BR"/>
        </w:rPr>
        <w:t xml:space="preserve"> </w:t>
      </w:r>
      <w:r w:rsidRPr="00EA151A">
        <w:rPr>
          <w:rFonts w:cs="Tahoma"/>
          <w:lang w:val="pt-BR"/>
        </w:rPr>
        <w:t>Para os clientes que adquiriram os Serviços do Windows Azure diretamente da Microsoft, a Tabela de Preços ao Cliente poderá indicar um preço mais alto do que o preço vigente.</w:t>
      </w:r>
      <w:r w:rsidRPr="00D87C99">
        <w:rPr>
          <w:rFonts w:cs="Tahoma"/>
          <w:lang w:val="pt-BR"/>
        </w:rPr>
        <w:t xml:space="preserve"> </w:t>
      </w:r>
      <w:r w:rsidRPr="00EA151A">
        <w:rPr>
          <w:rFonts w:cs="Tahoma"/>
          <w:lang w:val="pt-BR"/>
        </w:rPr>
        <w:t>A Microsoft concederá preços mais baixos a esses clientes durante o período em que eles estiverem em vigência.</w:t>
      </w:r>
      <w:r w:rsidRPr="00D87C99">
        <w:rPr>
          <w:rFonts w:cs="Tahoma"/>
          <w:lang w:val="pt-BR"/>
        </w:rPr>
        <w:t xml:space="preserve"> </w:t>
      </w:r>
      <w:r w:rsidRPr="00EA151A">
        <w:rPr>
          <w:rFonts w:cs="Tahoma"/>
          <w:lang w:val="pt-BR"/>
        </w:rPr>
        <w:t>A Microsoft fornecerá aos clientes uma notificação sobre tais alterações.</w:t>
      </w:r>
    </w:p>
    <w:p w:rsidR="000C4CE5" w:rsidRDefault="000C4CE5" w:rsidP="006A5DAE">
      <w:pPr>
        <w:rPr>
          <w:rFonts w:cs="Tahoma"/>
          <w:lang w:val="pt-BR"/>
        </w:rPr>
      </w:pPr>
    </w:p>
    <w:p w:rsidR="00C71631" w:rsidRDefault="00C71631" w:rsidP="006A5DAE">
      <w:pPr>
        <w:rPr>
          <w:rFonts w:cs="Tahoma"/>
          <w:lang w:val="pt-BR"/>
        </w:rPr>
      </w:pPr>
    </w:p>
    <w:p w:rsidR="00C71631" w:rsidRDefault="00C71631" w:rsidP="006A5DAE">
      <w:pPr>
        <w:rPr>
          <w:rFonts w:cs="Tahoma"/>
          <w:lang w:val="pt-BR"/>
        </w:rPr>
      </w:pPr>
    </w:p>
    <w:p w:rsidR="00C71631" w:rsidRDefault="00C71631" w:rsidP="006A5DAE">
      <w:pPr>
        <w:rPr>
          <w:rFonts w:cs="Tahoma"/>
          <w:lang w:val="pt-BR"/>
        </w:rPr>
      </w:pPr>
    </w:p>
    <w:p w:rsidR="00C71631" w:rsidRPr="00D87C99" w:rsidRDefault="00C71631" w:rsidP="006A5DAE">
      <w:pPr>
        <w:rPr>
          <w:rFonts w:cs="Tahoma"/>
          <w:lang w:val="pt-BR"/>
        </w:rPr>
      </w:pPr>
    </w:p>
    <w:p w:rsidR="000C4CE5" w:rsidRPr="00D87C99" w:rsidRDefault="000C4CE5" w:rsidP="00221EEB">
      <w:pPr>
        <w:rPr>
          <w:rFonts w:cs="Tahoma"/>
          <w:lang w:val="pt-BR"/>
        </w:rPr>
      </w:pPr>
      <w:r w:rsidRPr="00EA151A">
        <w:rPr>
          <w:rFonts w:cs="Tahoma"/>
          <w:szCs w:val="18"/>
          <w:lang w:val="pt-BR" w:eastAsia="x-none"/>
        </w:rPr>
        <w:lastRenderedPageBreak/>
        <w:t>Os termos de pagamento e preços das assinaturas adquiridas por meio de revendedores serão determinados pelo contrato entre o cliente e seu revendedor.</w:t>
      </w:r>
      <w:r w:rsidR="00E11639" w:rsidRPr="00D87C99">
        <w:rPr>
          <w:rFonts w:cs="Tahoma"/>
          <w:lang w:val="pt-BR"/>
        </w:rPr>
        <w:t xml:space="preserve"> </w:t>
      </w:r>
      <w:r w:rsidRPr="00EA151A">
        <w:rPr>
          <w:rFonts w:cs="Tahoma"/>
          <w:lang w:val="pt-BR"/>
        </w:rPr>
        <w:t>O revendedor de um cliente fornecerá informações adicionais relativas ao processo de pedidos de Serviços do Windows Azure.</w:t>
      </w:r>
      <w:r w:rsidR="00E11639" w:rsidRPr="00D87C99">
        <w:rPr>
          <w:rFonts w:cs="Tahoma"/>
          <w:lang w:val="pt-BR"/>
        </w:rPr>
        <w:t xml:space="preserve"> </w:t>
      </w:r>
      <w:r w:rsidRPr="00EA151A">
        <w:rPr>
          <w:rFonts w:cs="Tahoma"/>
          <w:lang w:val="pt-BR"/>
        </w:rPr>
        <w:t>Os preços e os termos de cobrança para todos os Serviços do Windows Azure serão regidos por um contrato separado entre o cliente e seu respectivo revendedor.</w:t>
      </w:r>
      <w:r w:rsidRPr="00D87C99">
        <w:rPr>
          <w:rFonts w:cs="Tahoma"/>
          <w:lang w:val="pt-BR"/>
        </w:rPr>
        <w:t xml:space="preserve"> </w:t>
      </w:r>
      <w:r w:rsidRPr="00EA151A">
        <w:rPr>
          <w:rFonts w:cs="Tahoma"/>
          <w:lang w:val="pt-BR"/>
        </w:rPr>
        <w:t>A Microsoft poderá baixar os preços para os Serviços do Windows Azure apenas durante o prazo do registro do cliente e poderá fornecer preços mais baixos para o revendedor do cliente durante o período em que eles estiverem vigentes.</w:t>
      </w:r>
      <w:r w:rsidRPr="00D87C99">
        <w:rPr>
          <w:rFonts w:cs="Tahoma"/>
          <w:lang w:val="pt-BR"/>
        </w:rPr>
        <w:t xml:space="preserve"> </w:t>
      </w:r>
      <w:r w:rsidRPr="00EA151A">
        <w:rPr>
          <w:rFonts w:cs="Tahoma"/>
          <w:lang w:val="pt-BR"/>
        </w:rPr>
        <w:t>A</w:t>
      </w:r>
      <w:r w:rsidR="00221EEB">
        <w:rPr>
          <w:rFonts w:cs="Tahoma"/>
          <w:lang w:val="pt-BR"/>
        </w:rPr>
        <w:t> </w:t>
      </w:r>
      <w:r w:rsidRPr="00EA151A">
        <w:rPr>
          <w:rFonts w:cs="Tahoma"/>
          <w:lang w:val="pt-BR"/>
        </w:rPr>
        <w:t>Microsoft fornecerá ao revendedor do cliente uma notificação sobre tais alterações.</w:t>
      </w:r>
      <w:r w:rsidRPr="00D87C99">
        <w:rPr>
          <w:rFonts w:cs="Tahoma"/>
          <w:lang w:val="pt-BR"/>
        </w:rPr>
        <w:t xml:space="preserve"> </w:t>
      </w:r>
      <w:r w:rsidRPr="00EA151A">
        <w:rPr>
          <w:rFonts w:cs="Tahoma"/>
          <w:lang w:val="pt-BR"/>
        </w:rPr>
        <w:t>O cliente e seu revendedor determinarão os preços reais e a aplicabilidade das alterações de preços.</w:t>
      </w:r>
    </w:p>
    <w:p w:rsidR="000C4CE5" w:rsidRPr="00D87C99" w:rsidRDefault="000C4CE5">
      <w:pPr>
        <w:rPr>
          <w:rFonts w:cs="Tahoma"/>
          <w:lang w:val="pt-BR"/>
        </w:rPr>
      </w:pPr>
    </w:p>
    <w:p w:rsidR="000C4CE5" w:rsidRPr="00D87C99" w:rsidRDefault="000C4CE5" w:rsidP="007D3A80">
      <w:pPr>
        <w:rPr>
          <w:rFonts w:cs="Tahoma"/>
          <w:lang w:val="pt-BR"/>
        </w:rPr>
      </w:pPr>
      <w:r w:rsidRPr="00EA151A">
        <w:rPr>
          <w:rFonts w:cs="Tahoma"/>
          <w:b/>
          <w:sz w:val="20"/>
          <w:lang w:val="pt-BR"/>
        </w:rPr>
        <w:t>Taxas de Compromissos do Windows Azure</w:t>
      </w:r>
    </w:p>
    <w:p w:rsidR="000C4CE5" w:rsidRPr="00D87C99" w:rsidRDefault="000C4CE5" w:rsidP="00776E3B">
      <w:pPr>
        <w:outlineLvl w:val="1"/>
        <w:rPr>
          <w:rFonts w:cs="Tahoma"/>
          <w:lang w:val="pt-BR"/>
        </w:rPr>
      </w:pPr>
      <w:r w:rsidRPr="00EA151A">
        <w:rPr>
          <w:rFonts w:cs="Tahoma"/>
          <w:lang w:val="pt-BR"/>
        </w:rPr>
        <w:t>As Taxas de Compromissos dos Clientes para Serviços do Windows Azure se baseiam em seu Nível de Compromisso Monetário do Windows Azure e na categoria de preços do registro.</w:t>
      </w:r>
      <w:r w:rsidRPr="00D87C99">
        <w:rPr>
          <w:rFonts w:cs="Tahoma"/>
          <w:lang w:val="pt-BR"/>
        </w:rPr>
        <w:t xml:space="preserve"> </w:t>
      </w:r>
      <w:r w:rsidRPr="00EA151A">
        <w:rPr>
          <w:rFonts w:cs="Tahoma"/>
          <w:lang w:val="pt-BR"/>
        </w:rPr>
        <w:t>O Nível de Compromisso Monetário do Windows Azure é determinado pela quantidade de Compromissos Monetários do Windows Azure (ou seja, o valor monetário total que o cliente se compromete a dispor anualmente durante a vigência da assinatura do Windows Azure) e corresponde ao desconto especificado na tabela abaixo (expresso como uma porcentagem das Taxas Excedentes/Consumo do Windows Azure).</w:t>
      </w:r>
      <w:r w:rsidRPr="00D87C99">
        <w:rPr>
          <w:rFonts w:cs="Tahoma"/>
          <w:lang w:val="pt-BR"/>
        </w:rPr>
        <w:t xml:space="preserve"> </w:t>
      </w:r>
    </w:p>
    <w:p w:rsidR="000C4CE5" w:rsidRPr="00D87C99" w:rsidRDefault="000C4CE5" w:rsidP="00776E3B">
      <w:pPr>
        <w:ind w:left="720"/>
        <w:outlineLvl w:val="1"/>
        <w:rPr>
          <w:rFonts w:cs="Tahoma"/>
          <w:lang w:val="pt-B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909"/>
        <w:gridCol w:w="2520"/>
        <w:gridCol w:w="2070"/>
      </w:tblGrid>
      <w:tr w:rsidR="000C4CE5" w:rsidRPr="001D2163" w:rsidTr="00AB417F">
        <w:trPr>
          <w:trHeight w:val="515"/>
          <w:tblHeader/>
          <w:jc w:val="center"/>
        </w:trPr>
        <w:tc>
          <w:tcPr>
            <w:tcW w:w="2909" w:type="dxa"/>
            <w:shd w:val="clear" w:color="auto" w:fill="FABF8F"/>
            <w:tcMar>
              <w:top w:w="0" w:type="dxa"/>
              <w:left w:w="108" w:type="dxa"/>
              <w:bottom w:w="0" w:type="dxa"/>
              <w:right w:w="108" w:type="dxa"/>
            </w:tcMar>
          </w:tcPr>
          <w:p w:rsidR="000C4CE5" w:rsidRPr="00D87C99" w:rsidRDefault="000C4CE5" w:rsidP="0044720D">
            <w:pPr>
              <w:jc w:val="center"/>
              <w:rPr>
                <w:rFonts w:eastAsia="Times New Roman" w:cs="Tahoma"/>
                <w:b/>
                <w:bCs/>
                <w:szCs w:val="18"/>
                <w:lang w:val="pt-BR" w:eastAsia="x-none"/>
              </w:rPr>
            </w:pPr>
            <w:r w:rsidRPr="00EA151A">
              <w:rPr>
                <w:rFonts w:cs="Tahoma"/>
                <w:b/>
                <w:lang w:val="pt-BR"/>
              </w:rPr>
              <w:t>Nível de Compromisso Monetário do Windows Azure</w:t>
            </w:r>
          </w:p>
        </w:tc>
        <w:tc>
          <w:tcPr>
            <w:tcW w:w="2520" w:type="dxa"/>
            <w:shd w:val="clear" w:color="auto" w:fill="FABF8F"/>
            <w:tcMar>
              <w:top w:w="0" w:type="dxa"/>
              <w:left w:w="108" w:type="dxa"/>
              <w:bottom w:w="0" w:type="dxa"/>
              <w:right w:w="108" w:type="dxa"/>
            </w:tcMar>
          </w:tcPr>
          <w:p w:rsidR="000C4CE5" w:rsidRPr="00D87C99" w:rsidRDefault="000C4CE5" w:rsidP="0044720D">
            <w:pPr>
              <w:jc w:val="center"/>
              <w:rPr>
                <w:rFonts w:eastAsia="Times New Roman" w:cs="Tahoma"/>
                <w:b/>
                <w:bCs/>
                <w:szCs w:val="18"/>
                <w:lang w:val="pt-BR" w:eastAsia="x-none"/>
              </w:rPr>
            </w:pPr>
            <w:r w:rsidRPr="00EA151A">
              <w:rPr>
                <w:rFonts w:cs="Tahoma"/>
                <w:b/>
                <w:lang w:val="pt-BR"/>
              </w:rPr>
              <w:t>Quantidade de Unidade de Compromisso Monetário Anual do Windows Azure*</w:t>
            </w:r>
          </w:p>
        </w:tc>
        <w:tc>
          <w:tcPr>
            <w:tcW w:w="2070" w:type="dxa"/>
            <w:shd w:val="clear" w:color="auto" w:fill="FABF8F"/>
          </w:tcPr>
          <w:p w:rsidR="000C4CE5" w:rsidRPr="00D87C99" w:rsidRDefault="000C4CE5" w:rsidP="0044720D">
            <w:pPr>
              <w:jc w:val="center"/>
              <w:rPr>
                <w:rFonts w:eastAsia="Times New Roman" w:cs="Tahoma"/>
                <w:b/>
                <w:bCs/>
                <w:szCs w:val="18"/>
                <w:lang w:val="pt-BR" w:eastAsia="x-none"/>
              </w:rPr>
            </w:pPr>
            <w:r w:rsidRPr="00EA151A">
              <w:rPr>
                <w:rFonts w:cs="Tahoma"/>
                <w:b/>
                <w:lang w:val="pt-BR"/>
              </w:rPr>
              <w:t>Desconto Sobre as Taxas de Consumo</w:t>
            </w:r>
          </w:p>
        </w:tc>
      </w:tr>
      <w:tr w:rsidR="000C4CE5" w:rsidRPr="00EA151A" w:rsidTr="00AB417F">
        <w:trPr>
          <w:trHeight w:val="258"/>
          <w:jc w:val="center"/>
        </w:trPr>
        <w:tc>
          <w:tcPr>
            <w:tcW w:w="2909" w:type="dxa"/>
            <w:tcMar>
              <w:top w:w="0" w:type="dxa"/>
              <w:left w:w="108" w:type="dxa"/>
              <w:bottom w:w="0" w:type="dxa"/>
              <w:right w:w="108" w:type="dxa"/>
            </w:tcMar>
          </w:tcPr>
          <w:p w:rsidR="000C4CE5" w:rsidRPr="00EA151A" w:rsidRDefault="000C4CE5" w:rsidP="0044720D">
            <w:pPr>
              <w:spacing w:before="100" w:beforeAutospacing="1" w:after="100" w:afterAutospacing="1"/>
              <w:ind w:right="259"/>
              <w:jc w:val="center"/>
              <w:rPr>
                <w:rFonts w:eastAsia="Times New Roman" w:cs="Tahoma"/>
                <w:szCs w:val="18"/>
                <w:lang w:eastAsia="x-none"/>
              </w:rPr>
            </w:pPr>
            <w:r w:rsidRPr="00EA151A">
              <w:rPr>
                <w:rFonts w:cs="Tahoma"/>
                <w:szCs w:val="18"/>
                <w:lang w:val="pt-BR" w:eastAsia="x-none"/>
              </w:rPr>
              <w:t>Nível 1</w:t>
            </w:r>
          </w:p>
        </w:tc>
        <w:tc>
          <w:tcPr>
            <w:tcW w:w="2520" w:type="dxa"/>
            <w:tcMar>
              <w:top w:w="0" w:type="dxa"/>
              <w:left w:w="108" w:type="dxa"/>
              <w:bottom w:w="0" w:type="dxa"/>
              <w:right w:w="108" w:type="dxa"/>
            </w:tcMar>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lang w:val="pt-BR"/>
              </w:rPr>
              <w:t>Até 1.799 Unidades</w:t>
            </w:r>
          </w:p>
        </w:tc>
        <w:tc>
          <w:tcPr>
            <w:tcW w:w="2070" w:type="dxa"/>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szCs w:val="18"/>
                <w:lang w:eastAsia="x-none"/>
              </w:rPr>
              <w:t>23%</w:t>
            </w:r>
          </w:p>
        </w:tc>
      </w:tr>
      <w:tr w:rsidR="000C4CE5" w:rsidRPr="00EA151A" w:rsidTr="00AB417F">
        <w:trPr>
          <w:trHeight w:val="258"/>
          <w:jc w:val="center"/>
        </w:trPr>
        <w:tc>
          <w:tcPr>
            <w:tcW w:w="2909" w:type="dxa"/>
            <w:tcMar>
              <w:top w:w="0" w:type="dxa"/>
              <w:left w:w="108" w:type="dxa"/>
              <w:bottom w:w="0" w:type="dxa"/>
              <w:right w:w="108" w:type="dxa"/>
            </w:tcMar>
          </w:tcPr>
          <w:p w:rsidR="000C4CE5" w:rsidRPr="00EA151A" w:rsidRDefault="000C4CE5" w:rsidP="0044720D">
            <w:pPr>
              <w:spacing w:before="100" w:beforeAutospacing="1" w:after="100" w:afterAutospacing="1"/>
              <w:ind w:right="259"/>
              <w:jc w:val="center"/>
              <w:rPr>
                <w:rFonts w:eastAsia="Times New Roman" w:cs="Tahoma"/>
                <w:szCs w:val="18"/>
                <w:lang w:eastAsia="x-none"/>
              </w:rPr>
            </w:pPr>
            <w:r w:rsidRPr="00EA151A">
              <w:rPr>
                <w:rFonts w:cs="Tahoma"/>
                <w:szCs w:val="18"/>
                <w:lang w:val="pt-BR" w:eastAsia="x-none"/>
              </w:rPr>
              <w:t>Nível 2</w:t>
            </w:r>
          </w:p>
        </w:tc>
        <w:tc>
          <w:tcPr>
            <w:tcW w:w="2520" w:type="dxa"/>
            <w:tcMar>
              <w:top w:w="0" w:type="dxa"/>
              <w:left w:w="108" w:type="dxa"/>
              <w:bottom w:w="0" w:type="dxa"/>
              <w:right w:w="108" w:type="dxa"/>
            </w:tcMar>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lang w:val="pt-BR"/>
              </w:rPr>
              <w:t>1.800 – 4.799 Unidades</w:t>
            </w:r>
          </w:p>
        </w:tc>
        <w:tc>
          <w:tcPr>
            <w:tcW w:w="2070" w:type="dxa"/>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szCs w:val="18"/>
                <w:lang w:eastAsia="x-none"/>
              </w:rPr>
              <w:t>26%</w:t>
            </w:r>
          </w:p>
        </w:tc>
      </w:tr>
      <w:tr w:rsidR="000C4CE5" w:rsidRPr="00EA151A" w:rsidTr="00AB417F">
        <w:trPr>
          <w:trHeight w:val="258"/>
          <w:jc w:val="center"/>
        </w:trPr>
        <w:tc>
          <w:tcPr>
            <w:tcW w:w="2909" w:type="dxa"/>
            <w:tcMar>
              <w:top w:w="0" w:type="dxa"/>
              <w:left w:w="108" w:type="dxa"/>
              <w:bottom w:w="0" w:type="dxa"/>
              <w:right w:w="108" w:type="dxa"/>
            </w:tcMar>
          </w:tcPr>
          <w:p w:rsidR="000C4CE5" w:rsidRPr="00EA151A" w:rsidRDefault="000C4CE5" w:rsidP="0044720D">
            <w:pPr>
              <w:spacing w:before="100" w:beforeAutospacing="1" w:after="100" w:afterAutospacing="1"/>
              <w:ind w:right="259"/>
              <w:jc w:val="center"/>
              <w:rPr>
                <w:rFonts w:eastAsia="Times New Roman" w:cs="Tahoma"/>
                <w:szCs w:val="18"/>
                <w:lang w:eastAsia="x-none"/>
              </w:rPr>
            </w:pPr>
            <w:r w:rsidRPr="00EA151A">
              <w:rPr>
                <w:rFonts w:cs="Tahoma"/>
                <w:szCs w:val="18"/>
                <w:lang w:val="pt-BR" w:eastAsia="x-none"/>
              </w:rPr>
              <w:t>Nível 3</w:t>
            </w:r>
          </w:p>
        </w:tc>
        <w:tc>
          <w:tcPr>
            <w:tcW w:w="2520" w:type="dxa"/>
            <w:tcMar>
              <w:top w:w="0" w:type="dxa"/>
              <w:left w:w="108" w:type="dxa"/>
              <w:bottom w:w="0" w:type="dxa"/>
              <w:right w:w="108" w:type="dxa"/>
            </w:tcMar>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lang w:val="pt-BR"/>
              </w:rPr>
              <w:t>4.800 – 11.999 Unidades</w:t>
            </w:r>
          </w:p>
        </w:tc>
        <w:tc>
          <w:tcPr>
            <w:tcW w:w="2070" w:type="dxa"/>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szCs w:val="18"/>
                <w:lang w:eastAsia="x-none"/>
              </w:rPr>
              <w:t>30%</w:t>
            </w:r>
          </w:p>
        </w:tc>
      </w:tr>
      <w:tr w:rsidR="000C4CE5" w:rsidRPr="00EA151A" w:rsidTr="00AB417F">
        <w:trPr>
          <w:trHeight w:val="258"/>
          <w:jc w:val="center"/>
        </w:trPr>
        <w:tc>
          <w:tcPr>
            <w:tcW w:w="2909" w:type="dxa"/>
            <w:tcMar>
              <w:top w:w="0" w:type="dxa"/>
              <w:left w:w="108" w:type="dxa"/>
              <w:bottom w:w="0" w:type="dxa"/>
              <w:right w:w="108" w:type="dxa"/>
            </w:tcMar>
          </w:tcPr>
          <w:p w:rsidR="000C4CE5" w:rsidRPr="00EA151A" w:rsidRDefault="000C4CE5" w:rsidP="0044720D">
            <w:pPr>
              <w:spacing w:before="100" w:beforeAutospacing="1" w:after="100" w:afterAutospacing="1"/>
              <w:ind w:right="259"/>
              <w:jc w:val="center"/>
              <w:rPr>
                <w:rFonts w:eastAsia="Times New Roman" w:cs="Tahoma"/>
                <w:szCs w:val="18"/>
                <w:lang w:eastAsia="x-none"/>
              </w:rPr>
            </w:pPr>
            <w:r w:rsidRPr="00EA151A">
              <w:rPr>
                <w:rFonts w:cs="Tahoma"/>
                <w:szCs w:val="18"/>
                <w:lang w:val="pt-BR" w:eastAsia="x-none"/>
              </w:rPr>
              <w:t>Nível 4</w:t>
            </w:r>
          </w:p>
        </w:tc>
        <w:tc>
          <w:tcPr>
            <w:tcW w:w="2520" w:type="dxa"/>
            <w:tcMar>
              <w:top w:w="0" w:type="dxa"/>
              <w:left w:w="108" w:type="dxa"/>
              <w:bottom w:w="0" w:type="dxa"/>
              <w:right w:w="108" w:type="dxa"/>
            </w:tcMar>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lang w:val="pt-BR"/>
              </w:rPr>
              <w:t>Mais de 12.000 Unidades</w:t>
            </w:r>
          </w:p>
        </w:tc>
        <w:tc>
          <w:tcPr>
            <w:tcW w:w="2070" w:type="dxa"/>
          </w:tcPr>
          <w:p w:rsidR="000C4CE5" w:rsidRPr="00EA151A" w:rsidRDefault="000C4CE5" w:rsidP="0044720D">
            <w:pPr>
              <w:spacing w:before="100" w:beforeAutospacing="1" w:after="100" w:afterAutospacing="1"/>
              <w:ind w:right="180"/>
              <w:jc w:val="center"/>
              <w:rPr>
                <w:rFonts w:eastAsia="Times New Roman" w:cs="Tahoma"/>
                <w:szCs w:val="18"/>
                <w:lang w:eastAsia="x-none"/>
              </w:rPr>
            </w:pPr>
            <w:r w:rsidRPr="00EA151A">
              <w:rPr>
                <w:rFonts w:cs="Tahoma"/>
                <w:szCs w:val="18"/>
                <w:lang w:eastAsia="x-none"/>
              </w:rPr>
              <w:t>35%</w:t>
            </w:r>
          </w:p>
        </w:tc>
      </w:tr>
    </w:tbl>
    <w:p w:rsidR="000C4CE5" w:rsidRPr="00D87C99" w:rsidRDefault="00510323" w:rsidP="002E57CF">
      <w:pPr>
        <w:ind w:left="1080"/>
        <w:outlineLvl w:val="1"/>
        <w:rPr>
          <w:rFonts w:cs="Tahoma"/>
          <w:lang w:val="pt-BR"/>
        </w:rPr>
      </w:pPr>
      <w:r w:rsidRPr="00D87C99">
        <w:rPr>
          <w:rFonts w:cs="Tahoma"/>
          <w:i/>
          <w:sz w:val="16"/>
          <w:szCs w:val="18"/>
          <w:lang w:val="pt-BR" w:eastAsia="x-none"/>
        </w:rPr>
        <w:t xml:space="preserve">* </w:t>
      </w:r>
      <w:r w:rsidR="000C4CE5" w:rsidRPr="00EA151A">
        <w:rPr>
          <w:rFonts w:cs="Tahoma"/>
          <w:i/>
          <w:sz w:val="16"/>
          <w:lang w:val="pt-BR"/>
        </w:rPr>
        <w:t>Unidade é um valor monetário na moeda aplicável</w:t>
      </w:r>
    </w:p>
    <w:p w:rsidR="000C4CE5" w:rsidRPr="00D87C99" w:rsidRDefault="000C4CE5" w:rsidP="00776E3B">
      <w:pPr>
        <w:outlineLvl w:val="1"/>
        <w:rPr>
          <w:rFonts w:cs="Tahoma"/>
          <w:lang w:val="pt-BR"/>
        </w:rPr>
      </w:pPr>
    </w:p>
    <w:p w:rsidR="000C4CE5" w:rsidRPr="00D87C99" w:rsidRDefault="000C4CE5" w:rsidP="00776E3B">
      <w:pPr>
        <w:outlineLvl w:val="1"/>
        <w:rPr>
          <w:rFonts w:cs="Tahoma"/>
          <w:lang w:val="pt-BR"/>
        </w:rPr>
      </w:pPr>
      <w:r w:rsidRPr="00EA151A">
        <w:rPr>
          <w:rFonts w:cs="Tahoma"/>
          <w:szCs w:val="18"/>
          <w:lang w:val="pt-BR" w:eastAsia="x-none"/>
        </w:rPr>
        <w:t>Um cliente pode aumentar sua quantidade de Compromisso Monetário anual do Windows Azure e qualificar-se para um Nível mais alto a qualquer momento durante a vigência da assinatura do Windows Azure.</w:t>
      </w:r>
      <w:r w:rsidR="00E11639" w:rsidRPr="00D87C99">
        <w:rPr>
          <w:rFonts w:cs="Tahoma"/>
          <w:szCs w:val="18"/>
          <w:lang w:val="pt-BR" w:eastAsia="x-none"/>
        </w:rPr>
        <w:t xml:space="preserve"> </w:t>
      </w:r>
      <w:r w:rsidRPr="00EA151A">
        <w:rPr>
          <w:rFonts w:cs="Tahoma"/>
          <w:szCs w:val="18"/>
          <w:lang w:val="pt-BR" w:eastAsia="x-none"/>
        </w:rPr>
        <w:t>As novas Taxas de Compromisso se aplicarão ao uso que o cliente faz dos Serviços do Windows Azure, começando no primeiro dia do mês calendário depois que o cliente ajusta sua quantidade de licenças de Compromisso Monetário anual do Windows</w:t>
      </w:r>
      <w:r w:rsidR="00AB417F">
        <w:rPr>
          <w:rFonts w:cs="Tahoma"/>
          <w:szCs w:val="18"/>
          <w:lang w:val="pt-BR" w:eastAsia="x-none"/>
        </w:rPr>
        <w:t> </w:t>
      </w:r>
      <w:r w:rsidRPr="00EA151A">
        <w:rPr>
          <w:rFonts w:cs="Tahoma"/>
          <w:szCs w:val="18"/>
          <w:lang w:val="pt-BR" w:eastAsia="x-none"/>
        </w:rPr>
        <w:t>Azure.</w:t>
      </w:r>
      <w:r w:rsidRPr="00D87C99">
        <w:rPr>
          <w:rFonts w:cs="Tahoma"/>
          <w:szCs w:val="18"/>
          <w:lang w:val="pt-BR" w:eastAsia="x-none"/>
        </w:rPr>
        <w:t xml:space="preserve"> </w:t>
      </w:r>
    </w:p>
    <w:p w:rsidR="000C4CE5" w:rsidRPr="00D87C99" w:rsidRDefault="000C4CE5" w:rsidP="00776E3B">
      <w:pPr>
        <w:outlineLvl w:val="1"/>
        <w:rPr>
          <w:rFonts w:cs="Tahoma"/>
          <w:lang w:val="pt-BR"/>
        </w:rPr>
      </w:pPr>
    </w:p>
    <w:p w:rsidR="000C4CE5" w:rsidRPr="00D87C99" w:rsidRDefault="000C4CE5" w:rsidP="005242EC">
      <w:pPr>
        <w:outlineLvl w:val="1"/>
        <w:rPr>
          <w:rFonts w:cs="Tahoma"/>
          <w:lang w:val="pt-BR"/>
        </w:rPr>
      </w:pPr>
      <w:r w:rsidRPr="00EA151A">
        <w:rPr>
          <w:rFonts w:cs="Tahoma"/>
          <w:szCs w:val="18"/>
          <w:lang w:val="pt-BR"/>
        </w:rPr>
        <w:t>A Tabela de Preços ao Cliente refletirá os preços da Taxa de Compromisso Nível 1.</w:t>
      </w:r>
      <w:r w:rsidRPr="00D87C99">
        <w:rPr>
          <w:rFonts w:cs="Tahoma"/>
          <w:lang w:val="pt-BR"/>
        </w:rPr>
        <w:t xml:space="preserve"> </w:t>
      </w:r>
      <w:r w:rsidRPr="00EA151A">
        <w:rPr>
          <w:rFonts w:cs="Tahoma"/>
          <w:lang w:val="pt-BR"/>
        </w:rPr>
        <w:t>Os preços reais da Taxa de Compromisso serão mostrados na página Exibição da Conta no Portal Corporativo do Windows Azure.</w:t>
      </w:r>
      <w:r w:rsidRPr="00D87C99">
        <w:rPr>
          <w:rFonts w:cs="Tahoma"/>
          <w:lang w:val="pt-BR"/>
        </w:rPr>
        <w:t xml:space="preserve"> </w:t>
      </w:r>
      <w:r w:rsidRPr="00EA151A">
        <w:rPr>
          <w:rFonts w:cs="Tahoma"/>
          <w:lang w:val="pt-BR"/>
        </w:rPr>
        <w:t>Os termos de</w:t>
      </w:r>
      <w:r w:rsidR="00AB417F">
        <w:rPr>
          <w:rFonts w:cs="Tahoma"/>
          <w:lang w:val="pt-BR"/>
        </w:rPr>
        <w:t> </w:t>
      </w:r>
      <w:r w:rsidRPr="00EA151A">
        <w:rPr>
          <w:rFonts w:cs="Tahoma"/>
          <w:lang w:val="pt-BR"/>
        </w:rPr>
        <w:t>pagamento e preços dos Serviços do Windows Azure adquiridos por meio de revendedores serão determinados pelo contrato entre o cliente e seu revendedor.</w:t>
      </w:r>
    </w:p>
    <w:p w:rsidR="000C4CE5" w:rsidRPr="00D87C99" w:rsidRDefault="000C4CE5" w:rsidP="00776E3B">
      <w:pPr>
        <w:rPr>
          <w:rFonts w:cs="Tahoma"/>
          <w:lang w:val="pt-BR"/>
        </w:rPr>
      </w:pPr>
    </w:p>
    <w:p w:rsidR="000C4CE5" w:rsidRPr="00D87C99" w:rsidRDefault="000C4CE5" w:rsidP="00456002">
      <w:pPr>
        <w:pStyle w:val="Heading2"/>
        <w:ind w:left="0"/>
        <w:rPr>
          <w:rFonts w:ascii="Tahoma" w:hAnsi="Tahoma" w:cs="Tahoma"/>
          <w:lang w:val="pt-BR"/>
        </w:rPr>
      </w:pPr>
      <w:bookmarkStart w:id="798" w:name="_Toc328145984"/>
      <w:bookmarkStart w:id="799" w:name="_Toc336338215"/>
      <w:bookmarkStart w:id="800" w:name="_Toc534481652"/>
      <w:bookmarkEnd w:id="798"/>
      <w:bookmarkEnd w:id="799"/>
      <w:r w:rsidRPr="00EA151A">
        <w:rPr>
          <w:rFonts w:ascii="Tahoma" w:hAnsi="Tahoma" w:cs="Tahoma"/>
          <w:lang w:val="pt-BR" w:eastAsia="x-none"/>
        </w:rPr>
        <w:t>Disponibilidade Regional dos Serviços Online</w:t>
      </w:r>
      <w:bookmarkEnd w:id="800"/>
      <w:r w:rsidRPr="00D87C99">
        <w:rPr>
          <w:rFonts w:ascii="Tahoma" w:hAnsi="Tahoma" w:cs="Tahoma"/>
          <w:lang w:val="pt-BR"/>
        </w:rPr>
        <w:t xml:space="preserve"> </w:t>
      </w:r>
    </w:p>
    <w:p w:rsidR="000C4CE5" w:rsidRPr="00D87C99" w:rsidRDefault="000C4CE5" w:rsidP="00DF28F2">
      <w:pPr>
        <w:outlineLvl w:val="2"/>
        <w:rPr>
          <w:rFonts w:cs="Tahoma"/>
          <w:lang w:val="pt-BR"/>
        </w:rPr>
      </w:pPr>
    </w:p>
    <w:p w:rsidR="000C4CE5" w:rsidRPr="00D87C99" w:rsidRDefault="000C4CE5" w:rsidP="0067627F">
      <w:pPr>
        <w:outlineLvl w:val="2"/>
        <w:rPr>
          <w:rFonts w:cs="Tahoma"/>
          <w:lang w:val="pt-BR"/>
        </w:rPr>
      </w:pPr>
      <w:r w:rsidRPr="00EA151A">
        <w:rPr>
          <w:rFonts w:cs="Tahoma"/>
          <w:lang w:val="pt-BR"/>
        </w:rPr>
        <w:t xml:space="preserve">Visite o site </w:t>
      </w:r>
      <w:hyperlink r:id="rId16" w:anchor="international" w:history="1">
        <w:r w:rsidRPr="00EA151A">
          <w:rPr>
            <w:rStyle w:val="Hyperlink"/>
            <w:rFonts w:cs="Tahoma"/>
            <w:lang w:val="pt-BR"/>
          </w:rPr>
          <w:t>http://www.microsoft.com/online/faq.aspx#international</w:t>
        </w:r>
      </w:hyperlink>
      <w:r w:rsidRPr="00EA151A">
        <w:rPr>
          <w:rFonts w:cs="Tahoma"/>
          <w:lang w:val="pt-BR"/>
        </w:rPr>
        <w:t xml:space="preserve"> para obter uma lista de países e regiões nos quais os Serviços Online estão disponíveis.</w:t>
      </w:r>
      <w:r w:rsidR="00E11639" w:rsidRPr="00D87C99">
        <w:rPr>
          <w:rFonts w:cs="Tahoma"/>
          <w:lang w:val="pt-BR"/>
        </w:rPr>
        <w:t xml:space="preserve"> </w:t>
      </w:r>
    </w:p>
    <w:p w:rsidR="000C4CE5" w:rsidRPr="00D87C99" w:rsidRDefault="000C4CE5" w:rsidP="0067627F">
      <w:pPr>
        <w:outlineLvl w:val="2"/>
        <w:rPr>
          <w:rFonts w:cs="Tahoma"/>
          <w:lang w:val="pt-BR"/>
        </w:rPr>
      </w:pPr>
    </w:p>
    <w:p w:rsidR="000C4CE5" w:rsidRPr="00D87C99" w:rsidRDefault="000C4CE5" w:rsidP="00456002">
      <w:pPr>
        <w:pStyle w:val="Heading2"/>
        <w:ind w:left="0"/>
        <w:rPr>
          <w:rFonts w:ascii="Tahoma" w:hAnsi="Tahoma" w:cs="Tahoma"/>
          <w:lang w:val="pt-BR"/>
        </w:rPr>
      </w:pPr>
      <w:bookmarkStart w:id="801" w:name="_Toc328145985"/>
      <w:bookmarkStart w:id="802" w:name="_Toc336338216"/>
      <w:bookmarkStart w:id="803" w:name="_Toc534481653"/>
      <w:bookmarkEnd w:id="801"/>
      <w:bookmarkEnd w:id="802"/>
      <w:r w:rsidRPr="00EA151A">
        <w:rPr>
          <w:rFonts w:ascii="Tahoma" w:hAnsi="Tahoma" w:cs="Tahoma"/>
          <w:lang w:val="pt-BR" w:eastAsia="x-none"/>
        </w:rPr>
        <w:t>Termos adicionais de Serviços Online</w:t>
      </w:r>
      <w:bookmarkEnd w:id="803"/>
    </w:p>
    <w:p w:rsidR="000C4CE5" w:rsidRPr="00D87C99" w:rsidRDefault="000C4CE5" w:rsidP="00DF28F2">
      <w:pPr>
        <w:outlineLvl w:val="2"/>
        <w:rPr>
          <w:rFonts w:cs="Tahoma"/>
          <w:lang w:val="pt-BR"/>
        </w:rPr>
      </w:pPr>
    </w:p>
    <w:p w:rsidR="000C4CE5" w:rsidRPr="00D87C99" w:rsidRDefault="000C4CE5" w:rsidP="00CF3FEE">
      <w:pPr>
        <w:rPr>
          <w:rFonts w:cs="Tahoma"/>
          <w:lang w:val="pt-BR"/>
        </w:rPr>
      </w:pPr>
      <w:r w:rsidRPr="00EA151A">
        <w:rPr>
          <w:rFonts w:cs="Tahoma"/>
          <w:lang w:val="pt-BR"/>
        </w:rPr>
        <w:t>Esta Lista de Produtos pode conter informações adicionais sobre produtos específicos.</w:t>
      </w:r>
      <w:r w:rsidR="00E11639" w:rsidRPr="00D87C99">
        <w:rPr>
          <w:rFonts w:cs="Tahoma"/>
          <w:lang w:val="pt-BR"/>
        </w:rPr>
        <w:t xml:space="preserve"> </w:t>
      </w:r>
      <w:r w:rsidRPr="00EA151A">
        <w:rPr>
          <w:rFonts w:cs="Tahoma"/>
          <w:lang w:val="pt-BR"/>
        </w:rPr>
        <w:t>Para saber mais, consulte as seções sobre produtos neste documento.</w:t>
      </w:r>
    </w:p>
    <w:p w:rsidR="000C4CE5" w:rsidRPr="00D87C99" w:rsidRDefault="000C4CE5" w:rsidP="00CF3FEE">
      <w:pPr>
        <w:rPr>
          <w:rFonts w:cs="Tahoma"/>
          <w:lang w:val="pt-BR"/>
        </w:rPr>
      </w:pPr>
    </w:p>
    <w:p w:rsidR="000C4CE5" w:rsidRPr="00D87C99" w:rsidRDefault="000C4CE5" w:rsidP="00774440">
      <w:pPr>
        <w:rPr>
          <w:rFonts w:cs="Tahoma"/>
          <w:lang w:val="pt-BR"/>
        </w:rPr>
      </w:pPr>
      <w:r w:rsidRPr="00EA151A">
        <w:rPr>
          <w:rFonts w:cs="Tahoma"/>
          <w:lang w:val="pt-BR"/>
        </w:rPr>
        <w:t>Os Direitos de Uso de Produto encontrados no site http://www.microsoftvolumelicensing.com/userights/PUR.aspx estabelecem outros termos e condições gerais e específicos a produtos que regem o uso dos serviços online.</w:t>
      </w:r>
      <w:r w:rsidR="00E11639" w:rsidRPr="00D87C99">
        <w:rPr>
          <w:rFonts w:cs="Tahoma"/>
          <w:lang w:val="pt-BR"/>
        </w:rPr>
        <w:t xml:space="preserve"> </w:t>
      </w:r>
      <w:r w:rsidRPr="00EA151A">
        <w:rPr>
          <w:rFonts w:cs="Tahoma"/>
          <w:lang w:val="pt-BR"/>
        </w:rPr>
        <w:t>Os</w:t>
      </w:r>
      <w:r w:rsidR="00774440">
        <w:rPr>
          <w:rFonts w:cs="Tahoma"/>
          <w:lang w:val="pt-BR"/>
        </w:rPr>
        <w:t> </w:t>
      </w:r>
      <w:r w:rsidRPr="00EA151A">
        <w:rPr>
          <w:rFonts w:cs="Tahoma"/>
          <w:lang w:val="pt-BR"/>
        </w:rPr>
        <w:t>direitos de uso de produto dos serviços online estão sujeitos a alterações conforme descrito na seção sobre Serviços Online desse documento.</w:t>
      </w:r>
    </w:p>
    <w:p w:rsidR="000C4CE5" w:rsidRPr="00D87C99" w:rsidRDefault="000C4CE5" w:rsidP="00CF3FEE">
      <w:pPr>
        <w:rPr>
          <w:rFonts w:cs="Tahoma"/>
          <w:lang w:val="pt-BR"/>
        </w:rPr>
      </w:pPr>
    </w:p>
    <w:p w:rsidR="000C4CE5" w:rsidRPr="00D87C99" w:rsidRDefault="000C4CE5" w:rsidP="00CF3FEE">
      <w:pPr>
        <w:rPr>
          <w:rFonts w:cs="Tahoma"/>
          <w:lang w:val="pt-BR"/>
        </w:rPr>
      </w:pPr>
      <w:bookmarkStart w:id="804" w:name="_Toc325313160"/>
      <w:r w:rsidRPr="00EA151A">
        <w:rPr>
          <w:rFonts w:cs="Tahoma"/>
          <w:lang w:val="pt-BR"/>
        </w:rPr>
        <w:t>Os Termos de Pagamento e Preços de Serviços Online não se aplicam aos Serviços Online obtidos de acordo com o</w:t>
      </w:r>
      <w:r w:rsidR="00510323">
        <w:rPr>
          <w:rFonts w:cs="Tahoma"/>
          <w:lang w:val="pt-BR"/>
        </w:rPr>
        <w:t> </w:t>
      </w:r>
      <w:r w:rsidRPr="00EA151A">
        <w:rPr>
          <w:rFonts w:cs="Tahoma"/>
          <w:lang w:val="pt-BR"/>
        </w:rPr>
        <w:t>Contrato Microsoft Online Subscription.</w:t>
      </w:r>
      <w:r w:rsidR="00E11639" w:rsidRPr="00D87C99">
        <w:rPr>
          <w:rFonts w:cs="Tahoma"/>
          <w:lang w:val="pt-BR"/>
        </w:rPr>
        <w:t xml:space="preserve"> </w:t>
      </w:r>
      <w:bookmarkEnd w:id="804"/>
      <w:r w:rsidRPr="00EA151A">
        <w:rPr>
          <w:rFonts w:cs="Tahoma"/>
          <w:lang w:val="pt-BR"/>
        </w:rPr>
        <w:t>Todos os termos aplicáveis dos Serviços Online obtidos de acordo com o</w:t>
      </w:r>
      <w:r w:rsidR="00510323">
        <w:rPr>
          <w:rFonts w:cs="Tahoma"/>
          <w:lang w:val="pt-BR"/>
        </w:rPr>
        <w:t> </w:t>
      </w:r>
      <w:r w:rsidRPr="00EA151A">
        <w:rPr>
          <w:rFonts w:cs="Tahoma"/>
          <w:lang w:val="pt-BR"/>
        </w:rPr>
        <w:t>Contrato Microsoft Online Subscription estão contidos nesse contrato e no Portal do Cliente do Microsoft Online</w:t>
      </w:r>
      <w:r w:rsidR="00AB417F">
        <w:rPr>
          <w:rFonts w:cs="Tahoma"/>
          <w:lang w:val="pt-BR"/>
        </w:rPr>
        <w:t> </w:t>
      </w:r>
      <w:r w:rsidRPr="00EA151A">
        <w:rPr>
          <w:rFonts w:cs="Tahoma"/>
          <w:lang w:val="pt-BR"/>
        </w:rPr>
        <w:t>Services.</w:t>
      </w:r>
    </w:p>
    <w:p w:rsidR="000C4CE5" w:rsidRPr="00D87C99" w:rsidRDefault="000C4CE5" w:rsidP="00510323">
      <w:pPr>
        <w:pStyle w:val="Heading1"/>
        <w:spacing w:before="0"/>
        <w:rPr>
          <w:rFonts w:cs="Tahoma"/>
          <w:lang w:val="pt-BR"/>
        </w:rPr>
      </w:pPr>
      <w:r w:rsidRPr="00D87C99">
        <w:rPr>
          <w:rFonts w:cs="Tahoma"/>
          <w:lang w:val="pt-BR"/>
        </w:rPr>
        <w:br w:type="page"/>
      </w:r>
      <w:bookmarkStart w:id="805" w:name="_Toc336338217"/>
      <w:bookmarkStart w:id="806" w:name="_Toc534481654"/>
      <w:bookmarkEnd w:id="805"/>
      <w:r w:rsidRPr="00EA151A">
        <w:rPr>
          <w:rFonts w:cs="Tahoma"/>
          <w:lang w:val="pt-BR" w:eastAsia="x-none"/>
        </w:rPr>
        <w:lastRenderedPageBreak/>
        <w:t>SEÇÃO 6 – regras de renovação DO Software</w:t>
      </w:r>
      <w:r w:rsidR="00AB417F">
        <w:rPr>
          <w:rFonts w:cs="Tahoma"/>
          <w:lang w:val="pt-BR" w:eastAsia="x-none"/>
        </w:rPr>
        <w:t> </w:t>
      </w:r>
      <w:r w:rsidRPr="00EA151A">
        <w:rPr>
          <w:rFonts w:cs="Tahoma"/>
          <w:lang w:val="pt-BR" w:eastAsia="x-none"/>
        </w:rPr>
        <w:t>Assurance</w:t>
      </w:r>
      <w:bookmarkEnd w:id="806"/>
    </w:p>
    <w:p w:rsidR="000C4CE5" w:rsidRPr="00D87C99" w:rsidRDefault="000C4CE5" w:rsidP="00865A60">
      <w:pPr>
        <w:rPr>
          <w:rFonts w:cs="Tahoma"/>
          <w:lang w:val="pt-BR"/>
        </w:rPr>
      </w:pPr>
    </w:p>
    <w:p w:rsidR="000C4CE5" w:rsidRPr="00D87C99" w:rsidRDefault="000C4CE5" w:rsidP="00171817">
      <w:pPr>
        <w:pStyle w:val="Heading4"/>
        <w:tabs>
          <w:tab w:val="clear" w:pos="720"/>
          <w:tab w:val="num" w:pos="0"/>
        </w:tabs>
        <w:ind w:left="0" w:firstLine="0"/>
        <w:rPr>
          <w:rFonts w:ascii="Tahoma" w:hAnsi="Tahoma" w:cs="Tahoma"/>
          <w:lang w:val="pt-BR"/>
        </w:rPr>
      </w:pPr>
      <w:bookmarkStart w:id="807" w:name="_Toc323159745"/>
      <w:bookmarkStart w:id="808" w:name="_Toc336338218"/>
      <w:bookmarkStart w:id="809" w:name="_Toc534481655"/>
      <w:bookmarkEnd w:id="807"/>
      <w:bookmarkEnd w:id="808"/>
      <w:r w:rsidRPr="00EA151A">
        <w:rPr>
          <w:rFonts w:ascii="Tahoma" w:hAnsi="Tahoma" w:cs="Tahoma"/>
          <w:sz w:val="24"/>
          <w:lang w:val="pt-BR" w:eastAsia="x-none"/>
        </w:rPr>
        <w:t>Licença Open</w:t>
      </w:r>
      <w:bookmarkEnd w:id="809"/>
    </w:p>
    <w:p w:rsidR="000C4CE5" w:rsidRPr="00D87C99" w:rsidRDefault="000C4CE5" w:rsidP="00865A60">
      <w:pPr>
        <w:pStyle w:val="Heading4"/>
        <w:tabs>
          <w:tab w:val="clear" w:pos="720"/>
          <w:tab w:val="num" w:pos="0"/>
        </w:tabs>
        <w:spacing w:before="0"/>
        <w:ind w:left="0" w:firstLine="0"/>
        <w:rPr>
          <w:rFonts w:ascii="Tahoma" w:hAnsi="Tahoma" w:cs="Tahoma"/>
          <w:lang w:val="pt-BR"/>
        </w:rPr>
      </w:pPr>
    </w:p>
    <w:p w:rsidR="000C4CE5" w:rsidRPr="00D13F68" w:rsidRDefault="000C4CE5" w:rsidP="00510323">
      <w:pPr>
        <w:pStyle w:val="StyleHeading22Left138Firstline0"/>
        <w:tabs>
          <w:tab w:val="num" w:pos="0"/>
        </w:tabs>
        <w:spacing w:line="230" w:lineRule="auto"/>
        <w:ind w:left="0"/>
        <w:jc w:val="left"/>
        <w:rPr>
          <w:rFonts w:ascii="Tahoma" w:hAnsi="Tahoma" w:cs="Tahoma"/>
          <w:lang w:val="pt-BR"/>
        </w:rPr>
      </w:pPr>
      <w:r w:rsidRPr="00D13F68">
        <w:rPr>
          <w:rFonts w:ascii="Tahoma" w:hAnsi="Tahoma" w:cs="Tahoma"/>
          <w:sz w:val="18"/>
          <w:lang w:val="pt-BR"/>
        </w:rPr>
        <w:t>A cobertura do Software Assurance solicitada sob um número de autorização de Licença Open se encerrará ao término desse número.</w:t>
      </w:r>
      <w:r w:rsidRPr="00D13F68">
        <w:rPr>
          <w:rFonts w:ascii="Tahoma" w:hAnsi="Tahoma" w:cs="Tahoma"/>
          <w:lang w:val="pt-BR"/>
        </w:rPr>
        <w:t xml:space="preserve"> </w:t>
      </w:r>
      <w:r w:rsidRPr="00D13F68">
        <w:rPr>
          <w:rFonts w:ascii="Tahoma" w:hAnsi="Tahoma" w:cs="Tahoma"/>
          <w:sz w:val="18"/>
          <w:lang w:val="pt-BR"/>
        </w:rPr>
        <w:t>Para renovar essa cobertura, os clientes deverão enviar um pedido de renovação do Software Assurance para todas as cópias de todos os produtos para os quais desejem renovar a cobertura dentro de 90 dias após a data de</w:t>
      </w:r>
      <w:r w:rsidR="00510323" w:rsidRPr="00D13F68">
        <w:rPr>
          <w:rFonts w:ascii="Tahoma" w:hAnsi="Tahoma" w:cs="Tahoma"/>
          <w:sz w:val="18"/>
          <w:lang w:val="pt-BR"/>
        </w:rPr>
        <w:t> </w:t>
      </w:r>
      <w:r w:rsidRPr="00D13F68">
        <w:rPr>
          <w:rFonts w:ascii="Tahoma" w:hAnsi="Tahoma" w:cs="Tahoma"/>
          <w:sz w:val="18"/>
          <w:lang w:val="pt-BR"/>
        </w:rPr>
        <w:t>término do número de autorização.</w:t>
      </w:r>
      <w:r w:rsidRPr="00D13F68">
        <w:rPr>
          <w:rFonts w:ascii="Tahoma" w:hAnsi="Tahoma" w:cs="Tahoma"/>
          <w:lang w:val="pt-BR"/>
        </w:rPr>
        <w:t xml:space="preserve"> </w:t>
      </w:r>
      <w:r w:rsidRPr="00D13F68">
        <w:rPr>
          <w:rFonts w:ascii="Tahoma" w:hAnsi="Tahoma" w:cs="Tahoma"/>
          <w:sz w:val="18"/>
          <w:lang w:val="pt-BR"/>
        </w:rPr>
        <w:t>Os clientes poderão solicitar o Software Assurance sem precisar solicitar uma Licença simultaneamente, desde que a cobertura do Software Assurance seja renovada conforme determinado acima.</w:t>
      </w:r>
      <w:r w:rsidRPr="00D13F68">
        <w:rPr>
          <w:rFonts w:ascii="Tahoma" w:hAnsi="Tahoma" w:cs="Tahoma"/>
          <w:lang w:val="pt-BR"/>
        </w:rPr>
        <w:t xml:space="preserve"> </w:t>
      </w:r>
      <w:r w:rsidRPr="00D13F68">
        <w:rPr>
          <w:rFonts w:ascii="Tahoma" w:hAnsi="Tahoma" w:cs="Tahoma"/>
          <w:sz w:val="18"/>
          <w:lang w:val="pt-BR"/>
        </w:rPr>
        <w:t>A</w:t>
      </w:r>
      <w:r w:rsidR="00510323" w:rsidRPr="00D13F68">
        <w:rPr>
          <w:rFonts w:ascii="Tahoma" w:hAnsi="Tahoma" w:cs="Tahoma"/>
          <w:sz w:val="18"/>
          <w:lang w:val="pt-BR"/>
        </w:rPr>
        <w:t> </w:t>
      </w:r>
      <w:r w:rsidRPr="00D13F68">
        <w:rPr>
          <w:rFonts w:ascii="Tahoma" w:hAnsi="Tahoma" w:cs="Tahoma"/>
          <w:sz w:val="18"/>
          <w:lang w:val="pt-BR"/>
        </w:rPr>
        <w:t>nova cobertura do Software Assurance começa na data de início de vigência do novo número de autorização.</w:t>
      </w:r>
    </w:p>
    <w:p w:rsidR="000C4CE5" w:rsidRPr="00D87C99" w:rsidRDefault="000C4CE5" w:rsidP="005242EC">
      <w:pPr>
        <w:pStyle w:val="AppendIndentSub"/>
        <w:ind w:left="0"/>
        <w:rPr>
          <w:rFonts w:ascii="Tahoma" w:hAnsi="Tahoma" w:cs="Tahoma"/>
          <w:lang w:val="pt-BR"/>
        </w:rPr>
      </w:pPr>
    </w:p>
    <w:p w:rsidR="000C4CE5" w:rsidRPr="00D87C99" w:rsidRDefault="000C4CE5" w:rsidP="002171C3">
      <w:pPr>
        <w:pStyle w:val="Heading4"/>
        <w:ind w:left="360"/>
        <w:rPr>
          <w:rFonts w:ascii="Tahoma" w:hAnsi="Tahoma" w:cs="Tahoma"/>
          <w:lang w:val="pt-BR"/>
        </w:rPr>
      </w:pPr>
      <w:bookmarkStart w:id="810" w:name="_Toc336338219"/>
      <w:bookmarkStart w:id="811" w:name="_Toc534481656"/>
      <w:bookmarkEnd w:id="810"/>
      <w:r w:rsidRPr="00EA151A">
        <w:rPr>
          <w:rFonts w:ascii="Tahoma" w:hAnsi="Tahoma" w:cs="Tahoma"/>
          <w:sz w:val="24"/>
          <w:lang w:val="pt-BR" w:eastAsia="x-none"/>
        </w:rPr>
        <w:t>Open Value 20xx</w:t>
      </w:r>
      <w:bookmarkEnd w:id="811"/>
    </w:p>
    <w:p w:rsidR="000C4CE5" w:rsidRPr="00D87C99" w:rsidRDefault="000C4CE5" w:rsidP="00171817">
      <w:pPr>
        <w:tabs>
          <w:tab w:val="num" w:pos="0"/>
        </w:tabs>
        <w:rPr>
          <w:rFonts w:cs="Tahoma"/>
          <w:lang w:val="pt-BR"/>
        </w:rPr>
      </w:pPr>
    </w:p>
    <w:p w:rsidR="000C4CE5" w:rsidRPr="00D87C99" w:rsidRDefault="000C4CE5" w:rsidP="005242EC">
      <w:pPr>
        <w:keepNext/>
        <w:tabs>
          <w:tab w:val="num" w:pos="720"/>
        </w:tabs>
        <w:spacing w:after="60"/>
        <w:ind w:left="360" w:hanging="360"/>
        <w:outlineLvl w:val="3"/>
        <w:rPr>
          <w:rFonts w:cs="Tahoma"/>
          <w:lang w:val="pt-BR"/>
        </w:rPr>
      </w:pPr>
      <w:r w:rsidRPr="00EA151A">
        <w:rPr>
          <w:rFonts w:cs="Tahoma"/>
          <w:b/>
          <w:lang w:val="pt-BR"/>
        </w:rPr>
        <w:t>Renovação da Cobertura sob o Mesmo Contrato</w:t>
      </w:r>
      <w:r w:rsidRPr="00D87C99">
        <w:rPr>
          <w:rFonts w:cs="Tahoma"/>
          <w:lang w:val="pt-BR"/>
        </w:rPr>
        <w:t xml:space="preserve"> </w:t>
      </w:r>
    </w:p>
    <w:p w:rsidR="000C4CE5" w:rsidRPr="009B5E9D" w:rsidRDefault="000C4CE5" w:rsidP="00510323">
      <w:pPr>
        <w:tabs>
          <w:tab w:val="num" w:pos="0"/>
        </w:tabs>
        <w:spacing w:line="230" w:lineRule="auto"/>
        <w:rPr>
          <w:rFonts w:cs="Tahoma"/>
          <w:lang w:val="pt-BR"/>
        </w:rPr>
      </w:pPr>
      <w:r w:rsidRPr="009B5E9D">
        <w:rPr>
          <w:rFonts w:cs="Tahoma"/>
          <w:szCs w:val="20"/>
          <w:lang w:val="pt-BR"/>
        </w:rPr>
        <w:t>A cobertura do Software Assurance solicitada sob um contrato Open Value se encerrará ao término (ou na rescisão) do</w:t>
      </w:r>
      <w:r w:rsidR="00AB417F" w:rsidRPr="009B5E9D">
        <w:rPr>
          <w:rFonts w:cs="Tahoma"/>
          <w:szCs w:val="20"/>
          <w:lang w:val="pt-BR"/>
        </w:rPr>
        <w:t> </w:t>
      </w:r>
      <w:r w:rsidRPr="009B5E9D">
        <w:rPr>
          <w:rFonts w:cs="Tahoma"/>
          <w:szCs w:val="20"/>
          <w:lang w:val="pt-BR"/>
        </w:rPr>
        <w:t>referido contrato.</w:t>
      </w:r>
      <w:r w:rsidRPr="009B5E9D">
        <w:rPr>
          <w:rFonts w:cs="Tahoma"/>
          <w:lang w:val="pt-BR"/>
        </w:rPr>
        <w:t xml:space="preserve">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w:t>
      </w:r>
      <w:r w:rsidR="00E11639" w:rsidRPr="009B5E9D">
        <w:rPr>
          <w:rFonts w:cs="Tahoma"/>
          <w:lang w:val="pt-BR"/>
        </w:rPr>
        <w:t xml:space="preserve"> </w:t>
      </w:r>
      <w:r w:rsidRPr="009B5E9D">
        <w:rPr>
          <w:rFonts w:cs="Tahoma"/>
          <w:lang w:val="pt-BR"/>
        </w:rPr>
        <w:t xml:space="preserve">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rsidR="000C4CE5" w:rsidRPr="00D87C99" w:rsidRDefault="000C4CE5" w:rsidP="00171817">
      <w:pPr>
        <w:tabs>
          <w:tab w:val="num" w:pos="0"/>
        </w:tabs>
        <w:rPr>
          <w:rFonts w:cs="Tahoma"/>
          <w:lang w:val="pt-BR"/>
        </w:rPr>
      </w:pPr>
    </w:p>
    <w:p w:rsidR="000C4CE5" w:rsidRPr="00D87C99" w:rsidRDefault="000C4CE5" w:rsidP="005242EC">
      <w:pPr>
        <w:keepNext/>
        <w:tabs>
          <w:tab w:val="num" w:pos="720"/>
        </w:tabs>
        <w:spacing w:after="60"/>
        <w:ind w:left="360" w:hanging="360"/>
        <w:outlineLvl w:val="3"/>
        <w:rPr>
          <w:rFonts w:cs="Tahoma"/>
          <w:lang w:val="pt-BR"/>
        </w:rPr>
      </w:pPr>
      <w:r w:rsidRPr="00EA151A">
        <w:rPr>
          <w:rFonts w:cs="Tahoma"/>
          <w:b/>
          <w:lang w:val="pt-BR"/>
        </w:rPr>
        <w:t>Renovação da Cobertura a partir de um Contrato Separado</w:t>
      </w:r>
    </w:p>
    <w:p w:rsidR="000C4CE5" w:rsidRPr="00D87C99" w:rsidRDefault="000C4CE5" w:rsidP="00510323">
      <w:pPr>
        <w:tabs>
          <w:tab w:val="num" w:pos="0"/>
        </w:tabs>
        <w:spacing w:line="230" w:lineRule="auto"/>
        <w:rPr>
          <w:rFonts w:cs="Tahoma"/>
          <w:lang w:val="pt-BR"/>
        </w:rPr>
      </w:pPr>
      <w:r w:rsidRPr="00EA151A">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E11639" w:rsidRPr="00D87C99">
        <w:rPr>
          <w:rFonts w:cs="Tahoma"/>
          <w:szCs w:val="20"/>
          <w:lang w:val="pt-BR"/>
        </w:rPr>
        <w:t xml:space="preserve"> </w:t>
      </w:r>
      <w:r w:rsidRPr="00EA151A">
        <w:rPr>
          <w:rFonts w:cs="Tahoma"/>
          <w:szCs w:val="20"/>
          <w:lang w:val="pt-BR"/>
        </w:rPr>
        <w:t>O</w:t>
      </w:r>
      <w:r w:rsidR="00AB417F">
        <w:rPr>
          <w:rFonts w:cs="Tahoma"/>
          <w:szCs w:val="20"/>
          <w:lang w:val="pt-BR"/>
        </w:rPr>
        <w:t> </w:t>
      </w:r>
      <w:r w:rsidRPr="00EA151A">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AB417F">
        <w:rPr>
          <w:rFonts w:cs="Tahoma"/>
          <w:szCs w:val="20"/>
          <w:lang w:val="pt-BR"/>
        </w:rPr>
        <w:t> </w:t>
      </w:r>
      <w:r w:rsidRPr="00EA151A">
        <w:rPr>
          <w:rFonts w:cs="Tahoma"/>
          <w:szCs w:val="20"/>
          <w:lang w:val="pt-BR"/>
        </w:rPr>
        <w:t>Open.</w:t>
      </w:r>
      <w:r w:rsidRPr="00D87C99">
        <w:rPr>
          <w:rFonts w:cs="Tahoma"/>
          <w:lang w:val="pt-BR"/>
        </w:rPr>
        <w:t xml:space="preserve"> </w:t>
      </w:r>
      <w:r w:rsidRPr="00EA151A">
        <w:rPr>
          <w:rFonts w:cs="Tahoma"/>
          <w:lang w:val="pt-BR"/>
        </w:rPr>
        <w:t>Nesse caso, os clientes terão 90 dias a partir da data de término para fazer o pedido.</w:t>
      </w:r>
      <w:r w:rsidRPr="00D87C99">
        <w:rPr>
          <w:rFonts w:cs="Tahoma"/>
          <w:lang w:val="pt-BR"/>
        </w:rPr>
        <w:t xml:space="preserve"> </w:t>
      </w:r>
    </w:p>
    <w:p w:rsidR="000C4CE5" w:rsidRPr="00D87C99" w:rsidRDefault="000C4CE5" w:rsidP="005242EC">
      <w:pPr>
        <w:tabs>
          <w:tab w:val="num" w:pos="0"/>
        </w:tabs>
        <w:rPr>
          <w:rFonts w:cs="Tahoma"/>
          <w:lang w:val="pt-BR"/>
        </w:rPr>
      </w:pPr>
    </w:p>
    <w:p w:rsidR="000C4CE5" w:rsidRPr="00D87C99" w:rsidRDefault="000C4CE5" w:rsidP="002171C3">
      <w:pPr>
        <w:pStyle w:val="Heading4"/>
        <w:ind w:left="360"/>
        <w:rPr>
          <w:rFonts w:ascii="Tahoma" w:hAnsi="Tahoma" w:cs="Tahoma"/>
          <w:lang w:val="pt-BR"/>
        </w:rPr>
      </w:pPr>
      <w:bookmarkStart w:id="812" w:name="_Toc323159746"/>
      <w:bookmarkStart w:id="813" w:name="_Toc336338220"/>
      <w:bookmarkStart w:id="814" w:name="_Toc534481657"/>
      <w:bookmarkEnd w:id="812"/>
      <w:bookmarkEnd w:id="813"/>
      <w:r w:rsidRPr="00EA151A">
        <w:rPr>
          <w:rFonts w:ascii="Tahoma" w:hAnsi="Tahoma" w:cs="Tahoma"/>
          <w:sz w:val="24"/>
          <w:lang w:val="pt-BR" w:eastAsia="x-none"/>
        </w:rPr>
        <w:t>Select 20xx</w:t>
      </w:r>
      <w:bookmarkEnd w:id="814"/>
    </w:p>
    <w:p w:rsidR="000C4CE5" w:rsidRPr="00D87C99" w:rsidRDefault="000C4CE5" w:rsidP="00171817">
      <w:pPr>
        <w:tabs>
          <w:tab w:val="num" w:pos="0"/>
        </w:tabs>
        <w:rPr>
          <w:rFonts w:cs="Tahoma"/>
          <w:lang w:val="pt-BR"/>
        </w:rPr>
      </w:pPr>
    </w:p>
    <w:p w:rsidR="000C4CE5" w:rsidRPr="00D87C99" w:rsidRDefault="000C4CE5" w:rsidP="005242EC">
      <w:pPr>
        <w:pStyle w:val="Heading4"/>
        <w:spacing w:before="0" w:after="60"/>
        <w:ind w:left="360"/>
        <w:rPr>
          <w:rFonts w:ascii="Tahoma" w:hAnsi="Tahoma" w:cs="Tahoma"/>
          <w:lang w:val="pt-BR"/>
        </w:rPr>
      </w:pPr>
      <w:bookmarkStart w:id="815" w:name="_Toc323159747"/>
      <w:bookmarkStart w:id="816" w:name="_Toc328145990"/>
      <w:bookmarkStart w:id="817" w:name="_Toc336338221"/>
      <w:bookmarkStart w:id="818" w:name="_Toc534481658"/>
      <w:bookmarkEnd w:id="815"/>
      <w:bookmarkEnd w:id="816"/>
      <w:bookmarkEnd w:id="817"/>
      <w:r w:rsidRPr="00EA151A">
        <w:rPr>
          <w:rFonts w:ascii="Tahoma" w:hAnsi="Tahoma" w:cs="Tahoma"/>
          <w:sz w:val="18"/>
          <w:lang w:val="pt-BR" w:eastAsia="x-none"/>
        </w:rPr>
        <w:t>Renovação da Cobertura sob o Mesmo Contrato</w:t>
      </w:r>
      <w:bookmarkEnd w:id="818"/>
      <w:r w:rsidRPr="00D87C99">
        <w:rPr>
          <w:rFonts w:ascii="Tahoma" w:hAnsi="Tahoma" w:cs="Tahoma"/>
          <w:lang w:val="pt-BR"/>
        </w:rPr>
        <w:t xml:space="preserve"> </w:t>
      </w:r>
    </w:p>
    <w:p w:rsidR="000C4CE5" w:rsidRPr="00D87C99" w:rsidRDefault="000C4CE5" w:rsidP="00510323">
      <w:pPr>
        <w:pStyle w:val="styleheading22left138firstline00"/>
        <w:tabs>
          <w:tab w:val="num" w:pos="0"/>
        </w:tabs>
        <w:snapToGrid w:val="0"/>
        <w:spacing w:line="230" w:lineRule="auto"/>
        <w:ind w:left="0"/>
        <w:jc w:val="left"/>
        <w:rPr>
          <w:rFonts w:ascii="Tahoma" w:hAnsi="Tahoma" w:cs="Tahoma"/>
          <w:lang w:val="pt-BR"/>
        </w:rPr>
      </w:pPr>
      <w:r w:rsidRPr="00EA151A">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w:t>
      </w:r>
      <w:r w:rsidRPr="00D87C99">
        <w:rPr>
          <w:rFonts w:ascii="Tahoma" w:hAnsi="Tahoma" w:cs="Tahoma"/>
          <w:sz w:val="18"/>
          <w:lang w:val="pt-BR"/>
        </w:rPr>
        <w:t xml:space="preserve"> </w:t>
      </w:r>
      <w:r w:rsidRPr="00EA151A">
        <w:rPr>
          <w:rFonts w:ascii="Tahoma" w:hAnsi="Tahoma" w:cs="Tahoma"/>
          <w:sz w:val="18"/>
          <w:lang w:val="pt-BR"/>
        </w:rPr>
        <w:t>Os clientes receberão uma notificação por escrito 60 dias antes do término de seus contratos, informando-os sobre suas opções de renovação.</w:t>
      </w:r>
      <w:r w:rsidRPr="00D87C99">
        <w:rPr>
          <w:rFonts w:ascii="Tahoma" w:hAnsi="Tahoma" w:cs="Tahoma"/>
          <w:sz w:val="18"/>
          <w:lang w:val="pt-BR"/>
        </w:rPr>
        <w:t xml:space="preserve"> </w:t>
      </w:r>
      <w:r w:rsidRPr="00EA151A">
        <w:rPr>
          <w:rFonts w:ascii="Tahoma" w:hAnsi="Tahoma" w:cs="Tahoma"/>
          <w:sz w:val="18"/>
          <w:lang w:val="pt-BR"/>
        </w:rPr>
        <w:t>Os clientes poderão ter a opção de renovar seus contratos por um período de 12 ou 36 meses subsequentes.</w:t>
      </w:r>
      <w:r w:rsidRPr="00D87C99">
        <w:rPr>
          <w:rFonts w:ascii="Tahoma" w:hAnsi="Tahoma" w:cs="Tahoma"/>
          <w:lang w:val="pt-BR"/>
        </w:rPr>
        <w:t xml:space="preserve"> </w:t>
      </w:r>
      <w:r w:rsidRPr="00EA151A">
        <w:rPr>
          <w:rFonts w:ascii="Tahoma" w:hAnsi="Tahoma" w:cs="Tahoma"/>
          <w:sz w:val="18"/>
          <w:lang w:val="pt-BR"/>
        </w:rPr>
        <w:t>Para renovar a cobertura do Software Assurance para quaisquer cópias inscritas sob seu registro, um</w:t>
      </w:r>
      <w:r w:rsidR="00AB417F">
        <w:rPr>
          <w:rFonts w:ascii="Tahoma" w:hAnsi="Tahoma" w:cs="Tahoma"/>
          <w:sz w:val="18"/>
          <w:lang w:val="pt-BR"/>
        </w:rPr>
        <w:t> </w:t>
      </w:r>
      <w:r w:rsidRPr="00EA151A">
        <w:rPr>
          <w:rFonts w:ascii="Tahoma" w:hAnsi="Tahoma" w:cs="Tahoma"/>
          <w:sz w:val="18"/>
          <w:lang w:val="pt-BR"/>
        </w:rPr>
        <w:t>cliente deverá enviar um pedido de renovação à Microsoft por meio de seu revendedor antes do término do prazo</w:t>
      </w:r>
      <w:r w:rsidR="00AB417F">
        <w:rPr>
          <w:rFonts w:ascii="Tahoma" w:hAnsi="Tahoma" w:cs="Tahoma"/>
          <w:sz w:val="18"/>
          <w:lang w:val="pt-BR"/>
        </w:rPr>
        <w:t> </w:t>
      </w:r>
      <w:r w:rsidRPr="00EA151A">
        <w:rPr>
          <w:rFonts w:ascii="Tahoma" w:hAnsi="Tahoma" w:cs="Tahoma"/>
          <w:sz w:val="18"/>
          <w:lang w:val="pt-BR"/>
        </w:rPr>
        <w:t>anterior.</w:t>
      </w:r>
      <w:r w:rsidRPr="00D87C99">
        <w:rPr>
          <w:rFonts w:ascii="Tahoma" w:hAnsi="Tahoma" w:cs="Tahoma"/>
          <w:lang w:val="pt-BR"/>
        </w:rPr>
        <w:t xml:space="preserve"> </w:t>
      </w:r>
      <w:r w:rsidRPr="00EA151A">
        <w:rPr>
          <w:rFonts w:ascii="Tahoma" w:hAnsi="Tahoma" w:cs="Tahoma"/>
          <w:sz w:val="18"/>
          <w:lang w:val="pt-BR"/>
        </w:rPr>
        <w:t>Os pedidos de renovação deverão ser para todo o prazo da renovação.</w:t>
      </w:r>
      <w:r w:rsidR="00E11639" w:rsidRPr="00D87C99">
        <w:rPr>
          <w:rFonts w:ascii="Tahoma" w:hAnsi="Tahoma" w:cs="Tahoma"/>
          <w:lang w:val="pt-BR"/>
        </w:rPr>
        <w:t xml:space="preserve"> </w:t>
      </w:r>
      <w:r w:rsidRPr="00EA151A">
        <w:rPr>
          <w:rFonts w:ascii="Tahoma" w:hAnsi="Tahoma" w:cs="Tahoma"/>
          <w:sz w:val="18"/>
          <w:lang w:val="pt-BR"/>
        </w:rPr>
        <w:t>Cada prazo de renovação terá</w:t>
      </w:r>
      <w:r w:rsidR="00AB417F">
        <w:rPr>
          <w:rFonts w:ascii="Tahoma" w:hAnsi="Tahoma" w:cs="Tahoma"/>
          <w:sz w:val="18"/>
          <w:lang w:val="pt-BR"/>
        </w:rPr>
        <w:t> </w:t>
      </w:r>
      <w:r w:rsidRPr="00EA151A">
        <w:rPr>
          <w:rFonts w:ascii="Tahoma" w:hAnsi="Tahoma" w:cs="Tahoma"/>
          <w:sz w:val="18"/>
          <w:lang w:val="pt-BR"/>
        </w:rPr>
        <w:t>início no dia seguinte ao término do prazo anterior.</w:t>
      </w:r>
      <w:r w:rsidRPr="00D87C99">
        <w:rPr>
          <w:rFonts w:ascii="Tahoma" w:hAnsi="Tahoma" w:cs="Tahoma"/>
          <w:lang w:val="pt-BR"/>
        </w:rPr>
        <w:t xml:space="preserve"> </w:t>
      </w:r>
    </w:p>
    <w:p w:rsidR="000C4CE5" w:rsidRDefault="000C4CE5">
      <w:pPr>
        <w:rPr>
          <w:rFonts w:cs="Tahoma"/>
          <w:lang w:val="pt-BR"/>
        </w:rPr>
      </w:pPr>
      <w:bookmarkStart w:id="819" w:name="_Toc323159748"/>
      <w:bookmarkStart w:id="820" w:name="_Toc336338222"/>
    </w:p>
    <w:p w:rsidR="00536842" w:rsidRDefault="00536842">
      <w:pPr>
        <w:rPr>
          <w:rFonts w:cs="Tahoma"/>
          <w:lang w:val="pt-BR"/>
        </w:rPr>
      </w:pPr>
    </w:p>
    <w:p w:rsidR="00536842" w:rsidRDefault="00536842">
      <w:pPr>
        <w:rPr>
          <w:rFonts w:cs="Tahoma"/>
          <w:lang w:val="pt-BR"/>
        </w:rPr>
      </w:pPr>
    </w:p>
    <w:p w:rsidR="00536842" w:rsidRDefault="00536842">
      <w:pPr>
        <w:rPr>
          <w:rFonts w:cs="Tahoma"/>
          <w:lang w:val="pt-BR"/>
        </w:rPr>
      </w:pPr>
    </w:p>
    <w:p w:rsidR="00536842" w:rsidRDefault="00536842">
      <w:pPr>
        <w:rPr>
          <w:rFonts w:cs="Tahoma"/>
          <w:lang w:val="pt-BR"/>
        </w:rPr>
      </w:pPr>
    </w:p>
    <w:p w:rsidR="00536842" w:rsidRDefault="00536842">
      <w:pPr>
        <w:rPr>
          <w:rFonts w:cs="Tahoma"/>
          <w:lang w:val="pt-BR"/>
        </w:rPr>
      </w:pPr>
    </w:p>
    <w:p w:rsidR="00536842" w:rsidRDefault="00536842">
      <w:pPr>
        <w:rPr>
          <w:rFonts w:cs="Tahoma"/>
          <w:lang w:val="pt-BR"/>
        </w:rPr>
      </w:pPr>
    </w:p>
    <w:p w:rsidR="00536842" w:rsidRPr="00D87C99" w:rsidRDefault="00536842">
      <w:pPr>
        <w:rPr>
          <w:rFonts w:cs="Tahoma"/>
          <w:lang w:val="pt-BR"/>
        </w:rPr>
      </w:pPr>
    </w:p>
    <w:p w:rsidR="000C4CE5" w:rsidRPr="00D87C99" w:rsidRDefault="000C4CE5" w:rsidP="005242EC">
      <w:pPr>
        <w:pStyle w:val="Heading4"/>
        <w:spacing w:before="0" w:after="60"/>
        <w:ind w:left="360"/>
        <w:rPr>
          <w:rFonts w:ascii="Tahoma" w:hAnsi="Tahoma" w:cs="Tahoma"/>
          <w:lang w:val="pt-BR"/>
        </w:rPr>
      </w:pPr>
      <w:bookmarkStart w:id="821" w:name="_Toc534481659"/>
      <w:bookmarkEnd w:id="819"/>
      <w:bookmarkEnd w:id="820"/>
      <w:r w:rsidRPr="00EA151A">
        <w:rPr>
          <w:rFonts w:ascii="Tahoma" w:hAnsi="Tahoma" w:cs="Tahoma"/>
          <w:sz w:val="18"/>
          <w:lang w:val="pt-BR" w:eastAsia="x-none"/>
        </w:rPr>
        <w:lastRenderedPageBreak/>
        <w:t>Renovação da Cobertura a partir de um Contrato Separado</w:t>
      </w:r>
      <w:bookmarkEnd w:id="821"/>
    </w:p>
    <w:p w:rsidR="000C4CE5" w:rsidRPr="00D87C99" w:rsidRDefault="000C4CE5" w:rsidP="00510323">
      <w:pPr>
        <w:pStyle w:val="styleheading22left138firstline00"/>
        <w:tabs>
          <w:tab w:val="num" w:pos="0"/>
        </w:tabs>
        <w:snapToGrid w:val="0"/>
        <w:spacing w:line="230" w:lineRule="auto"/>
        <w:ind w:left="0"/>
        <w:jc w:val="left"/>
        <w:rPr>
          <w:rFonts w:ascii="Tahoma" w:hAnsi="Tahoma" w:cs="Tahoma"/>
          <w:lang w:val="pt-BR"/>
        </w:rPr>
      </w:pPr>
      <w:r w:rsidRPr="00EA151A">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w:t>
      </w:r>
      <w:r w:rsidR="00AB417F">
        <w:rPr>
          <w:rFonts w:cs="Tahoma"/>
          <w:lang w:val="pt-BR"/>
        </w:rPr>
        <w:t> </w:t>
      </w:r>
      <w:r w:rsidRPr="00EA151A">
        <w:rPr>
          <w:rFonts w:ascii="Tahoma" w:hAnsi="Tahoma" w:cs="Tahoma"/>
          <w:sz w:val="18"/>
          <w:lang w:val="pt-BR"/>
        </w:rPr>
        <w:t>após o término da vigência do Software Assurance e (ii) a afiliada registrada faça o pedido do Software Assurance no momento em que enviar o novo registro à Microsoft por meio de seu revendedor.</w:t>
      </w:r>
      <w:r w:rsidRPr="00D87C99">
        <w:rPr>
          <w:rFonts w:ascii="Tahoma" w:hAnsi="Tahoma" w:cs="Tahoma"/>
          <w:lang w:val="pt-BR"/>
        </w:rPr>
        <w:t xml:space="preserve"> </w:t>
      </w:r>
      <w:r w:rsidRPr="00EA151A">
        <w:rPr>
          <w:rFonts w:ascii="Tahoma" w:hAnsi="Tahoma" w:cs="Tahoma"/>
          <w:sz w:val="18"/>
          <w:lang w:val="pt-BR"/>
        </w:rPr>
        <w:t>O pedido de renovação do Software Assurance deverá ser feito antes do término da cobertura sob o contrato anterior, a menos que a cobertura esteja sendo transferida de um Contrato de Licença Open.</w:t>
      </w:r>
      <w:r w:rsidRPr="00D87C99">
        <w:rPr>
          <w:rFonts w:ascii="Tahoma" w:hAnsi="Tahoma" w:cs="Tahoma"/>
          <w:lang w:val="pt-BR"/>
        </w:rPr>
        <w:t xml:space="preserve"> </w:t>
      </w:r>
      <w:r w:rsidRPr="00EA151A">
        <w:rPr>
          <w:rFonts w:ascii="Tahoma" w:hAnsi="Tahoma" w:cs="Tahoma"/>
          <w:sz w:val="18"/>
          <w:lang w:val="pt-BR"/>
        </w:rPr>
        <w:t>Nesse caso, os clientes terão 90 dias a partir da data de término para fazer o pedido.</w:t>
      </w:r>
    </w:p>
    <w:p w:rsidR="003342B1" w:rsidRPr="003342B1" w:rsidRDefault="003342B1" w:rsidP="003342B1">
      <w:pPr>
        <w:rPr>
          <w:rFonts w:cs="Tahoma"/>
          <w:lang w:val="pt-BR"/>
        </w:rPr>
      </w:pPr>
      <w:bookmarkStart w:id="822" w:name="_Toc336338223"/>
      <w:bookmarkStart w:id="823" w:name="_Toc534481660"/>
      <w:bookmarkEnd w:id="822"/>
    </w:p>
    <w:p w:rsidR="000C4CE5" w:rsidRPr="00D87C99" w:rsidRDefault="000C4CE5" w:rsidP="002171C3">
      <w:pPr>
        <w:pStyle w:val="Heading4"/>
        <w:ind w:left="360"/>
        <w:rPr>
          <w:rFonts w:ascii="Tahoma" w:hAnsi="Tahoma" w:cs="Tahoma"/>
          <w:lang w:val="pt-BR"/>
        </w:rPr>
      </w:pPr>
      <w:r w:rsidRPr="00EA151A">
        <w:rPr>
          <w:rFonts w:ascii="Tahoma" w:hAnsi="Tahoma" w:cs="Tahoma"/>
          <w:sz w:val="24"/>
          <w:lang w:val="pt-BR" w:eastAsia="x-none"/>
        </w:rPr>
        <w:t>Select Plus 20xx</w:t>
      </w:r>
      <w:bookmarkEnd w:id="823"/>
    </w:p>
    <w:p w:rsidR="000C4CE5" w:rsidRPr="00D87C99" w:rsidRDefault="000C4CE5" w:rsidP="00171817">
      <w:pPr>
        <w:rPr>
          <w:rFonts w:cs="Tahoma"/>
          <w:lang w:val="pt-BR"/>
        </w:rPr>
      </w:pPr>
    </w:p>
    <w:p w:rsidR="000C4CE5" w:rsidRPr="00D87C99" w:rsidRDefault="000C4CE5" w:rsidP="0063466C">
      <w:pPr>
        <w:spacing w:after="60"/>
        <w:rPr>
          <w:rFonts w:cs="Tahoma"/>
          <w:lang w:val="pt-BR"/>
        </w:rPr>
      </w:pPr>
      <w:r w:rsidRPr="00EA151A">
        <w:rPr>
          <w:rFonts w:cs="Tahoma"/>
          <w:b/>
          <w:lang w:val="pt-BR"/>
        </w:rPr>
        <w:t>Renovação da Cobertura sob o Mesmo Contrato</w:t>
      </w:r>
      <w:r w:rsidRPr="00D87C99">
        <w:rPr>
          <w:rFonts w:cs="Tahoma"/>
          <w:lang w:val="pt-BR"/>
        </w:rPr>
        <w:t xml:space="preserve"> </w:t>
      </w:r>
    </w:p>
    <w:p w:rsidR="000C4CE5" w:rsidRPr="00D87C99" w:rsidRDefault="000C4CE5" w:rsidP="00171817">
      <w:pPr>
        <w:rPr>
          <w:rFonts w:cs="Tahoma"/>
          <w:lang w:val="pt-BR"/>
        </w:rPr>
      </w:pPr>
      <w:r w:rsidRPr="00EA151A">
        <w:rPr>
          <w:rFonts w:cs="Tahoma"/>
          <w:lang w:val="pt-BR"/>
        </w:rPr>
        <w:t xml:space="preserve">Vigente a partir de 1º de março de 2011, a cobertura inicial de Software Assurance (nova ou renovação) solicitada sob um registro Select Plus se encerrará 24 meses mais o número de meses a partir da data de início da cobertura de Software Assurance para o próximo </w:t>
      </w:r>
      <w:r w:rsidR="00E11639" w:rsidRPr="00EA151A">
        <w:rPr>
          <w:rFonts w:cs="Tahoma"/>
          <w:lang w:val="pt-BR"/>
        </w:rPr>
        <w:t>“</w:t>
      </w:r>
      <w:r w:rsidRPr="00EA151A">
        <w:rPr>
          <w:rFonts w:cs="Tahoma"/>
          <w:lang w:val="pt-BR"/>
        </w:rPr>
        <w:t>aniversário da afiliada</w:t>
      </w:r>
      <w:r w:rsidR="00E11639" w:rsidRPr="00EA151A">
        <w:rPr>
          <w:rFonts w:cs="Tahoma"/>
          <w:lang w:val="pt-BR"/>
        </w:rPr>
        <w:t>”</w:t>
      </w:r>
      <w:r w:rsidRPr="00EA151A">
        <w:rPr>
          <w:rFonts w:cs="Tahoma"/>
          <w:lang w:val="pt-BR"/>
        </w:rPr>
        <w:t xml:space="preserve"> (esse é o mês definido pelo cliente que serão tomadas as decisões de renovação anual).</w:t>
      </w:r>
      <w:r w:rsidRPr="00D87C99">
        <w:rPr>
          <w:rFonts w:cs="Tahoma"/>
          <w:lang w:val="pt-BR"/>
        </w:rPr>
        <w:t xml:space="preserve"> </w:t>
      </w:r>
      <w:r w:rsidRPr="00EA151A">
        <w:rPr>
          <w:rFonts w:cs="Tahoma"/>
          <w:lang w:val="pt-BR"/>
        </w:rPr>
        <w:t>Os Clientes e os Parceiros receberão uma notificação por escrito sobre suas opções de renovação antes do término da cobertura do Software Assurance.</w:t>
      </w:r>
      <w:r w:rsidRPr="00D87C99">
        <w:rPr>
          <w:rFonts w:cs="Tahoma"/>
          <w:lang w:val="pt-BR"/>
        </w:rPr>
        <w:t xml:space="preserve"> </w:t>
      </w:r>
      <w:r w:rsidRPr="00EA151A">
        <w:rPr>
          <w:rFonts w:cs="Tahoma"/>
          <w:lang w:val="pt-BR"/>
        </w:rPr>
        <w:t>Para renovar a cobertura do Software Assurance para quaisquer cópias solicitadas anteriormente, um cliente deverá enviar um pedido de renovação à Microsoft por meio de seu revendedor antes ou no término do prazo anterior de cobertura de Software Assurance.</w:t>
      </w:r>
      <w:r w:rsidRPr="00D87C99">
        <w:rPr>
          <w:rFonts w:cs="Tahoma"/>
          <w:lang w:val="pt-BR"/>
        </w:rPr>
        <w:t xml:space="preserve"> </w:t>
      </w:r>
      <w:r w:rsidRPr="00EA151A">
        <w:rPr>
          <w:rFonts w:cs="Tahoma"/>
          <w:lang w:val="pt-BR"/>
        </w:rPr>
        <w:t>Os pedidos de renovação deverão ser para todo o prazo da renovação de 36 meses.</w:t>
      </w:r>
      <w:r w:rsidR="00E11639" w:rsidRPr="00D87C99">
        <w:rPr>
          <w:rFonts w:cs="Tahoma"/>
          <w:lang w:val="pt-BR"/>
        </w:rPr>
        <w:t xml:space="preserve"> </w:t>
      </w:r>
      <w:r w:rsidRPr="00EA151A">
        <w:rPr>
          <w:rFonts w:cs="Tahoma"/>
          <w:lang w:val="pt-BR"/>
        </w:rPr>
        <w:t>Cada prazo de renovação terá início no dia seguinte ao término do prazo anterior.</w:t>
      </w:r>
      <w:r w:rsidRPr="00D87C99">
        <w:rPr>
          <w:rFonts w:cs="Tahoma"/>
          <w:lang w:val="pt-BR"/>
        </w:rPr>
        <w:t xml:space="preserve"> </w:t>
      </w:r>
    </w:p>
    <w:p w:rsidR="000C4CE5" w:rsidRPr="00D87C99" w:rsidRDefault="000C4CE5" w:rsidP="00171817">
      <w:pPr>
        <w:rPr>
          <w:rFonts w:cs="Tahoma"/>
          <w:lang w:val="pt-BR"/>
        </w:rPr>
      </w:pPr>
    </w:p>
    <w:p w:rsidR="000C4CE5" w:rsidRPr="00D87C99" w:rsidRDefault="000C4CE5" w:rsidP="0063466C">
      <w:pPr>
        <w:spacing w:after="60"/>
        <w:rPr>
          <w:rFonts w:cs="Tahoma"/>
          <w:lang w:val="pt-BR"/>
        </w:rPr>
      </w:pPr>
      <w:r w:rsidRPr="00EA151A">
        <w:rPr>
          <w:rFonts w:cs="Tahoma"/>
          <w:b/>
          <w:lang w:val="pt-BR"/>
        </w:rPr>
        <w:t>Renovação da Cobertura a partir de um Contrato Separado</w:t>
      </w:r>
    </w:p>
    <w:p w:rsidR="000C4CE5" w:rsidRPr="00D87C99" w:rsidRDefault="000C4CE5" w:rsidP="0063466C">
      <w:pPr>
        <w:rPr>
          <w:rFonts w:cs="Tahoma"/>
          <w:lang w:val="pt-BR"/>
        </w:rPr>
      </w:pPr>
      <w:r w:rsidRPr="00EA151A">
        <w:rPr>
          <w:rFonts w:cs="Tahoma"/>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w:t>
      </w:r>
      <w:r w:rsidRPr="00D87C99">
        <w:rPr>
          <w:rFonts w:cs="Tahoma"/>
          <w:lang w:val="pt-BR"/>
        </w:rPr>
        <w:t xml:space="preserve"> </w:t>
      </w:r>
      <w:r w:rsidRPr="00EA151A">
        <w:rPr>
          <w:rFonts w:cs="Tahoma"/>
          <w:lang w:val="pt-BR"/>
        </w:rPr>
        <w:t>O pedido de renovação do Software Assurance deverá ser feito antes do término da cobertura sob o contrato anterior, a menos que a cobertura esteja sendo transferida de um Contrato de Licença Open.</w:t>
      </w:r>
      <w:r w:rsidRPr="00D87C99">
        <w:rPr>
          <w:rFonts w:cs="Tahoma"/>
          <w:lang w:val="pt-BR"/>
        </w:rPr>
        <w:t xml:space="preserve"> </w:t>
      </w:r>
      <w:r w:rsidRPr="00EA151A">
        <w:rPr>
          <w:rFonts w:cs="Tahoma"/>
          <w:lang w:val="pt-BR"/>
        </w:rPr>
        <w:t>Nesse caso, os clientes terão 90 dias a partir da data de término para fazer o pedido.</w:t>
      </w:r>
    </w:p>
    <w:p w:rsidR="000C4CE5" w:rsidRPr="00D87C99" w:rsidRDefault="000C4CE5" w:rsidP="00865A60">
      <w:pPr>
        <w:tabs>
          <w:tab w:val="num" w:pos="0"/>
        </w:tabs>
        <w:rPr>
          <w:rFonts w:cs="Tahoma"/>
          <w:lang w:val="pt-BR"/>
        </w:rPr>
      </w:pPr>
    </w:p>
    <w:p w:rsidR="000C4CE5" w:rsidRPr="00D87C99" w:rsidRDefault="000C4CE5" w:rsidP="002171C3">
      <w:pPr>
        <w:pStyle w:val="Heading4"/>
        <w:ind w:hanging="720"/>
        <w:rPr>
          <w:rFonts w:ascii="Tahoma" w:hAnsi="Tahoma" w:cs="Tahoma"/>
          <w:lang w:val="pt-BR"/>
        </w:rPr>
      </w:pPr>
      <w:bookmarkStart w:id="824" w:name="_Toc336338224"/>
      <w:bookmarkStart w:id="825" w:name="_Toc534481661"/>
      <w:bookmarkEnd w:id="824"/>
      <w:r w:rsidRPr="00EA151A">
        <w:rPr>
          <w:rFonts w:ascii="Tahoma" w:hAnsi="Tahoma" w:cs="Tahoma"/>
          <w:sz w:val="24"/>
          <w:lang w:val="pt-BR" w:eastAsia="x-none"/>
        </w:rPr>
        <w:t>Contrato Enterprise 2011 ou versões posteriores</w:t>
      </w:r>
      <w:bookmarkEnd w:id="825"/>
    </w:p>
    <w:p w:rsidR="000C4CE5" w:rsidRPr="00D87C99" w:rsidRDefault="000C4CE5" w:rsidP="00865A60">
      <w:pPr>
        <w:outlineLvl w:val="2"/>
        <w:rPr>
          <w:rFonts w:cs="Tahoma"/>
          <w:lang w:val="pt-BR"/>
        </w:rPr>
      </w:pPr>
    </w:p>
    <w:p w:rsidR="000C4CE5" w:rsidRPr="00D87C99" w:rsidRDefault="000C4CE5" w:rsidP="0063466C">
      <w:pPr>
        <w:keepNext/>
        <w:tabs>
          <w:tab w:val="num" w:pos="720"/>
        </w:tabs>
        <w:spacing w:after="60"/>
        <w:ind w:left="360" w:hanging="360"/>
        <w:outlineLvl w:val="3"/>
        <w:rPr>
          <w:rFonts w:cs="Tahoma"/>
          <w:lang w:val="pt-BR"/>
        </w:rPr>
      </w:pPr>
      <w:r w:rsidRPr="00EA151A">
        <w:rPr>
          <w:rFonts w:cs="Tahoma"/>
          <w:b/>
          <w:lang w:val="pt-BR"/>
        </w:rPr>
        <w:t>Renovação da Cobertura sob o Mesmo Contrato</w:t>
      </w:r>
    </w:p>
    <w:p w:rsidR="000C4CE5" w:rsidRPr="00D41A15" w:rsidRDefault="000C4CE5" w:rsidP="000D02D4">
      <w:pPr>
        <w:tabs>
          <w:tab w:val="num" w:pos="0"/>
        </w:tabs>
        <w:rPr>
          <w:rFonts w:cs="Tahoma"/>
          <w:lang w:val="pt-BR"/>
        </w:rPr>
      </w:pPr>
      <w:r w:rsidRPr="00D41A15">
        <w:rPr>
          <w:rFonts w:cs="Tahoma"/>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w:t>
      </w:r>
      <w:r w:rsidR="001007DF" w:rsidRPr="00D41A15">
        <w:rPr>
          <w:rFonts w:cs="Tahoma"/>
          <w:lang w:val="pt-BR"/>
        </w:rPr>
        <w:t> </w:t>
      </w:r>
      <w:r w:rsidRPr="00D41A15">
        <w:rPr>
          <w:rFonts w:cs="Tahoma"/>
          <w:lang w:val="pt-BR"/>
        </w:rPr>
        <w:t>todos os Serviços Online, responsáveis pelas transações (se aplicável).</w:t>
      </w:r>
      <w:r w:rsidR="00E11639" w:rsidRPr="00D41A15">
        <w:rPr>
          <w:rFonts w:cs="Tahoma"/>
          <w:lang w:val="pt-BR"/>
        </w:rPr>
        <w:t xml:space="preserve"> </w:t>
      </w:r>
      <w:r w:rsidRPr="00D41A15">
        <w:rPr>
          <w:rFonts w:cs="Tahoma"/>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0D02D4">
        <w:rPr>
          <w:rFonts w:cs="Tahoma"/>
          <w:lang w:val="pt-BR"/>
        </w:rPr>
        <w:t> </w:t>
      </w:r>
      <w:r w:rsidRPr="00D41A15">
        <w:rPr>
          <w:rFonts w:cs="Tahoma"/>
          <w:lang w:val="pt-BR"/>
        </w:rPr>
        <w:t>abaixo.</w:t>
      </w:r>
    </w:p>
    <w:p w:rsidR="000C4CE5" w:rsidRPr="00D87C99" w:rsidRDefault="000C4CE5" w:rsidP="00171817">
      <w:pPr>
        <w:tabs>
          <w:tab w:val="num" w:pos="0"/>
        </w:tabs>
        <w:rPr>
          <w:rFonts w:cs="Tahoma"/>
          <w:lang w:val="pt-BR"/>
        </w:rPr>
      </w:pPr>
    </w:p>
    <w:p w:rsidR="000C4CE5" w:rsidRPr="00D87C99" w:rsidRDefault="000C4CE5" w:rsidP="0063466C">
      <w:pPr>
        <w:keepNext/>
        <w:tabs>
          <w:tab w:val="num" w:pos="720"/>
        </w:tabs>
        <w:spacing w:after="60"/>
        <w:ind w:left="360" w:hanging="360"/>
        <w:outlineLvl w:val="3"/>
        <w:rPr>
          <w:rFonts w:cs="Tahoma"/>
          <w:lang w:val="pt-BR"/>
        </w:rPr>
      </w:pPr>
      <w:r w:rsidRPr="00EA151A">
        <w:rPr>
          <w:rFonts w:cs="Tahoma"/>
          <w:b/>
          <w:lang w:val="pt-BR"/>
        </w:rPr>
        <w:t>Renovação da Cobertura a partir de um Contrato Separado</w:t>
      </w:r>
    </w:p>
    <w:p w:rsidR="000C4CE5" w:rsidRPr="00D87C99" w:rsidRDefault="000C4CE5" w:rsidP="00171817">
      <w:pPr>
        <w:tabs>
          <w:tab w:val="num" w:pos="0"/>
        </w:tabs>
        <w:rPr>
          <w:rFonts w:cs="Tahoma"/>
          <w:lang w:val="pt-BR"/>
        </w:rPr>
      </w:pPr>
      <w:r w:rsidRPr="00EA151A">
        <w:rPr>
          <w:rFonts w:cs="Tahoma"/>
          <w:color w:val="00000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E11639" w:rsidRPr="00D87C99">
        <w:rPr>
          <w:rFonts w:cs="Tahoma"/>
          <w:lang w:val="pt-BR"/>
        </w:rPr>
        <w:t xml:space="preserve"> </w:t>
      </w:r>
      <w:r w:rsidRPr="00EA151A">
        <w:rPr>
          <w:rFonts w:cs="Tahoma"/>
          <w:color w:val="000000"/>
          <w:lang w:val="pt-BR"/>
        </w:rPr>
        <w:t>Para Produtos Adicionais, para a cobertura que estiver sendo transferida de um Contrato Open License, o cliente tem 90 dias a partir do término para fazer o pedido.</w:t>
      </w:r>
      <w:r w:rsidR="00E11639" w:rsidRPr="00D87C99">
        <w:rPr>
          <w:rFonts w:cs="Tahoma"/>
          <w:lang w:val="pt-BR"/>
        </w:rPr>
        <w:t xml:space="preserve"> </w:t>
      </w:r>
    </w:p>
    <w:p w:rsidR="000C4CE5" w:rsidRPr="00D87C99" w:rsidRDefault="000C4CE5" w:rsidP="00171817">
      <w:pPr>
        <w:tabs>
          <w:tab w:val="num" w:pos="0"/>
        </w:tabs>
        <w:rPr>
          <w:rFonts w:cs="Tahoma"/>
          <w:lang w:val="pt-BR"/>
        </w:rPr>
      </w:pPr>
    </w:p>
    <w:p w:rsidR="000C4CE5" w:rsidRPr="00D87C99" w:rsidRDefault="000C4CE5" w:rsidP="0063466C">
      <w:pPr>
        <w:keepNext/>
        <w:tabs>
          <w:tab w:val="num" w:pos="720"/>
        </w:tabs>
        <w:spacing w:after="60"/>
        <w:ind w:left="360" w:hanging="360"/>
        <w:outlineLvl w:val="3"/>
        <w:rPr>
          <w:rFonts w:cs="Tahoma"/>
          <w:lang w:val="pt-BR"/>
        </w:rPr>
      </w:pPr>
      <w:r w:rsidRPr="00EA151A">
        <w:rPr>
          <w:rFonts w:cs="Tahoma"/>
          <w:b/>
          <w:lang w:val="pt-BR"/>
        </w:rPr>
        <w:t>Enrollment for Application Platform</w:t>
      </w:r>
      <w:r w:rsidRPr="00D87C99">
        <w:rPr>
          <w:rFonts w:cs="Tahoma"/>
          <w:lang w:val="pt-BR"/>
        </w:rPr>
        <w:t xml:space="preserve"> </w:t>
      </w:r>
    </w:p>
    <w:p w:rsidR="000C4CE5" w:rsidRPr="00D87C99" w:rsidRDefault="000C4CE5" w:rsidP="00171817">
      <w:pPr>
        <w:tabs>
          <w:tab w:val="num" w:pos="0"/>
        </w:tabs>
        <w:rPr>
          <w:rFonts w:cs="Tahoma"/>
          <w:lang w:val="pt-BR"/>
        </w:rPr>
      </w:pPr>
      <w:r w:rsidRPr="00EA151A">
        <w:rPr>
          <w:rFonts w:cs="Tahoma"/>
          <w:lang w:val="pt-BR"/>
        </w:rPr>
        <w:t>Os clientes poderão solicitar o Software Assurance para os produtos disponíveis sem precisar solicitar uma Licença simultaneamente conforme disposto nos termos e condições do registro.</w:t>
      </w:r>
    </w:p>
    <w:p w:rsidR="000C4CE5" w:rsidRPr="00D87C99" w:rsidRDefault="000C4CE5" w:rsidP="00865A60">
      <w:pPr>
        <w:rPr>
          <w:rFonts w:cs="Tahoma"/>
          <w:lang w:val="pt-BR"/>
        </w:rPr>
      </w:pPr>
      <w:bookmarkStart w:id="826" w:name="_Toc336338225"/>
    </w:p>
    <w:p w:rsidR="000C4CE5" w:rsidRPr="00D87C99" w:rsidRDefault="000C4CE5" w:rsidP="00951852">
      <w:pPr>
        <w:pStyle w:val="Heading4"/>
        <w:ind w:left="360"/>
        <w:rPr>
          <w:rFonts w:ascii="Tahoma" w:hAnsi="Tahoma" w:cs="Tahoma"/>
          <w:lang w:val="pt-BR"/>
        </w:rPr>
      </w:pPr>
      <w:bookmarkStart w:id="827" w:name="_Toc534481662"/>
      <w:bookmarkEnd w:id="826"/>
      <w:r w:rsidRPr="00EA151A">
        <w:rPr>
          <w:rFonts w:ascii="Tahoma" w:hAnsi="Tahoma" w:cs="Tahoma"/>
          <w:sz w:val="24"/>
          <w:lang w:val="pt-BR" w:eastAsia="x-none"/>
        </w:rPr>
        <w:lastRenderedPageBreak/>
        <w:t>Contrato Enterprise Pré-2011</w:t>
      </w:r>
      <w:bookmarkEnd w:id="827"/>
    </w:p>
    <w:p w:rsidR="000C4CE5" w:rsidRPr="00D87C99" w:rsidRDefault="000C4CE5" w:rsidP="00171817">
      <w:pPr>
        <w:tabs>
          <w:tab w:val="num" w:pos="0"/>
        </w:tabs>
        <w:rPr>
          <w:rFonts w:cs="Tahoma"/>
          <w:lang w:val="pt-BR"/>
        </w:rPr>
      </w:pPr>
    </w:p>
    <w:p w:rsidR="000C4CE5" w:rsidRPr="00D87C99" w:rsidRDefault="000C4CE5" w:rsidP="00171817">
      <w:pPr>
        <w:tabs>
          <w:tab w:val="num" w:pos="0"/>
        </w:tabs>
        <w:rPr>
          <w:rFonts w:cs="Tahoma"/>
          <w:lang w:val="pt-BR"/>
        </w:rPr>
      </w:pPr>
      <w:r w:rsidRPr="00EA151A">
        <w:rPr>
          <w:rFonts w:cs="Tahoma"/>
          <w:lang w:val="pt-BR"/>
        </w:rPr>
        <w:t>Ao término do registro, o cliente estará qualificado para o preço do Contrato Enterprise de renovação, que se baseia</w:t>
      </w:r>
      <w:r w:rsidR="005A2677">
        <w:rPr>
          <w:rFonts w:cs="Tahoma"/>
          <w:lang w:val="pt-BR"/>
        </w:rPr>
        <w:t> </w:t>
      </w:r>
      <w:r w:rsidRPr="00EA151A">
        <w:rPr>
          <w:rFonts w:cs="Tahoma"/>
          <w:lang w:val="pt-BR"/>
        </w:rPr>
        <w:t>unicamente no Software Assurance.</w:t>
      </w:r>
      <w:r w:rsidRPr="00D87C99">
        <w:rPr>
          <w:rFonts w:cs="Tahoma"/>
          <w:lang w:val="pt-BR"/>
        </w:rPr>
        <w:t xml:space="preserve"> </w:t>
      </w:r>
      <w:r w:rsidRPr="00EA151A">
        <w:rPr>
          <w:rFonts w:cs="Tahoma"/>
          <w:lang w:val="pt-BR"/>
        </w:rPr>
        <w:t>Os clientes receberão uma notificação por escrito 60 dias antes do término do registro, informando-os sobre suas opções de renovação.</w:t>
      </w:r>
      <w:r w:rsidR="00E11639" w:rsidRPr="00D87C99">
        <w:rPr>
          <w:rFonts w:cs="Tahoma"/>
          <w:lang w:val="pt-BR"/>
        </w:rPr>
        <w:t xml:space="preserve"> </w:t>
      </w:r>
      <w:r w:rsidRPr="00EA151A">
        <w:rPr>
          <w:rFonts w:cs="Tahoma"/>
          <w:lang w:val="pt-BR"/>
        </w:rPr>
        <w:t>Para renovar, os clientes deverão assinar um</w:t>
      </w:r>
      <w:r w:rsidR="005A2677">
        <w:rPr>
          <w:rFonts w:cs="Tahoma"/>
          <w:lang w:val="pt-BR"/>
        </w:rPr>
        <w:t> </w:t>
      </w:r>
      <w:r w:rsidRPr="00EA151A">
        <w:rPr>
          <w:rFonts w:cs="Tahoma"/>
          <w:lang w:val="pt-BR"/>
        </w:rPr>
        <w:t>novo Registro Enterprise 2011 ou posterior e Contrato.</w:t>
      </w:r>
      <w:r w:rsidRPr="00D87C99">
        <w:rPr>
          <w:rFonts w:cs="Tahoma"/>
          <w:lang w:val="pt-BR"/>
        </w:rPr>
        <w:t xml:space="preserve"> </w:t>
      </w:r>
      <w:r w:rsidRPr="00EA151A">
        <w:rPr>
          <w:rFonts w:cs="Tahoma"/>
          <w:lang w:val="pt-BR"/>
        </w:rPr>
        <w:t>O prazo de renovação terá início no dia seguinte ao término do prazo anterior.</w:t>
      </w:r>
      <w:r w:rsidRPr="00D87C99">
        <w:rPr>
          <w:rFonts w:cs="Tahoma"/>
          <w:lang w:val="pt-BR"/>
        </w:rPr>
        <w:t xml:space="preserve"> </w:t>
      </w:r>
    </w:p>
    <w:p w:rsidR="000C4CE5" w:rsidRPr="00D87C99" w:rsidRDefault="000C4CE5" w:rsidP="00171817">
      <w:pPr>
        <w:tabs>
          <w:tab w:val="num" w:pos="0"/>
        </w:tabs>
        <w:rPr>
          <w:rFonts w:cs="Tahoma"/>
          <w:lang w:val="pt-BR"/>
        </w:rPr>
      </w:pPr>
    </w:p>
    <w:p w:rsidR="000C4CE5" w:rsidRPr="00D87C99" w:rsidRDefault="000C4CE5" w:rsidP="0063466C">
      <w:pPr>
        <w:tabs>
          <w:tab w:val="num" w:pos="0"/>
        </w:tabs>
        <w:spacing w:after="60"/>
        <w:rPr>
          <w:rFonts w:cs="Tahoma"/>
          <w:lang w:val="pt-BR"/>
        </w:rPr>
      </w:pPr>
      <w:r w:rsidRPr="00EA151A">
        <w:rPr>
          <w:rFonts w:cs="Tahoma"/>
          <w:b/>
          <w:lang w:val="pt-BR"/>
        </w:rPr>
        <w:t>Enrollment for Application Platform</w:t>
      </w:r>
    </w:p>
    <w:p w:rsidR="000C4CE5" w:rsidRPr="00D87C99" w:rsidRDefault="000C4CE5" w:rsidP="0063466C">
      <w:pPr>
        <w:tabs>
          <w:tab w:val="num" w:pos="0"/>
        </w:tabs>
        <w:rPr>
          <w:rFonts w:cs="Tahoma"/>
          <w:lang w:val="pt-BR"/>
        </w:rPr>
      </w:pPr>
      <w:r w:rsidRPr="00EA151A">
        <w:rPr>
          <w:rFonts w:cs="Tahoma"/>
          <w:lang w:val="pt-BR"/>
        </w:rPr>
        <w:t>Os clientes poderão solicitar o Software Assurance para os produtos disponíveis sem precisar solicitar uma Licença simultaneamente conforme disposto nos termos e condições do registro.</w:t>
      </w:r>
    </w:p>
    <w:p w:rsidR="006E7223" w:rsidRPr="006E7223" w:rsidRDefault="006E7223" w:rsidP="006E7223">
      <w:pPr>
        <w:tabs>
          <w:tab w:val="num" w:pos="0"/>
        </w:tabs>
        <w:rPr>
          <w:rFonts w:cs="Tahoma"/>
          <w:lang w:val="pt-BR"/>
        </w:rPr>
      </w:pPr>
      <w:bookmarkStart w:id="828" w:name="_Toc323159750"/>
      <w:bookmarkStart w:id="829" w:name="_Toc336338226"/>
      <w:bookmarkStart w:id="830" w:name="_Toc534481663"/>
      <w:bookmarkEnd w:id="828"/>
      <w:bookmarkEnd w:id="829"/>
    </w:p>
    <w:p w:rsidR="000C4CE5" w:rsidRPr="00D87C99" w:rsidRDefault="000C4CE5" w:rsidP="00951852">
      <w:pPr>
        <w:pStyle w:val="Heading4"/>
        <w:ind w:left="360"/>
        <w:rPr>
          <w:rFonts w:ascii="Tahoma" w:hAnsi="Tahoma" w:cs="Tahoma"/>
          <w:lang w:val="pt-BR"/>
        </w:rPr>
      </w:pPr>
      <w:r w:rsidRPr="00EA151A">
        <w:rPr>
          <w:rFonts w:ascii="Tahoma" w:hAnsi="Tahoma" w:cs="Tahoma"/>
          <w:sz w:val="24"/>
          <w:lang w:val="pt-BR" w:eastAsia="x-none"/>
        </w:rPr>
        <w:t>Renovação entre programas</w:t>
      </w:r>
      <w:bookmarkEnd w:id="830"/>
    </w:p>
    <w:p w:rsidR="000C4CE5" w:rsidRPr="00D87C99" w:rsidRDefault="000C4CE5" w:rsidP="00171817">
      <w:pPr>
        <w:tabs>
          <w:tab w:val="num" w:pos="0"/>
        </w:tabs>
        <w:rPr>
          <w:rFonts w:cs="Tahoma"/>
          <w:lang w:val="pt-BR"/>
        </w:rPr>
      </w:pPr>
    </w:p>
    <w:p w:rsidR="000C4CE5" w:rsidRPr="00D87C99" w:rsidRDefault="000C4CE5" w:rsidP="00171817">
      <w:pPr>
        <w:pStyle w:val="AppendIndentSub"/>
        <w:tabs>
          <w:tab w:val="num" w:pos="0"/>
        </w:tabs>
        <w:ind w:left="0"/>
        <w:rPr>
          <w:rFonts w:ascii="Tahoma" w:hAnsi="Tahoma" w:cs="Tahoma"/>
          <w:lang w:val="pt-BR"/>
        </w:rPr>
      </w:pPr>
      <w:r w:rsidRPr="00EA151A">
        <w:rPr>
          <w:rFonts w:ascii="Tahoma" w:hAnsi="Tahoma" w:cs="Tahoma"/>
          <w:sz w:val="18"/>
          <w:lang w:val="pt-BR"/>
        </w:rPr>
        <w:t>Como uma exceção às regras estabelecidas acima, os clientes poderão renovar a cobertura do Software Assurance adquirindo o Software Assurance sob um contrato Open Value, uma Select, um registro Select Plus ou Enterprise.</w:t>
      </w:r>
      <w:r w:rsidRPr="00D87C99">
        <w:rPr>
          <w:rFonts w:ascii="Tahoma" w:hAnsi="Tahoma" w:cs="Tahoma"/>
          <w:lang w:val="pt-BR"/>
        </w:rPr>
        <w:t xml:space="preserve"> </w:t>
      </w:r>
      <w:r w:rsidRPr="00EA151A">
        <w:rPr>
          <w:rFonts w:ascii="Tahoma" w:hAnsi="Tahoma" w:cs="Tahoma"/>
          <w:sz w:val="18"/>
          <w:lang w:val="pt-BR"/>
        </w:rPr>
        <w:t>Para os clientes que estiverem renovando o Software Assurance sob um registro Enterprise existente, essa exceção se aplicará apenas a produtos adicionais e produtos fora de um compromisso para toda a empresa.</w:t>
      </w:r>
      <w:r w:rsidRPr="00D87C99">
        <w:rPr>
          <w:rFonts w:ascii="Tahoma" w:hAnsi="Tahoma" w:cs="Tahoma"/>
          <w:lang w:val="pt-BR"/>
        </w:rPr>
        <w:t xml:space="preserve"> </w:t>
      </w:r>
      <w:r w:rsidRPr="00EA151A">
        <w:rPr>
          <w:rFonts w:ascii="Tahoma" w:hAnsi="Tahoma" w:cs="Tahoma"/>
          <w:sz w:val="18"/>
          <w:lang w:val="pt-BR"/>
        </w:rPr>
        <w:t>Os clientes deverão fazer o pedido do Software Assurance sob seus contratos ou registros existentes antes da data do término da cobertura anterior.</w:t>
      </w:r>
      <w:r w:rsidRPr="00D87C99">
        <w:rPr>
          <w:rFonts w:ascii="Tahoma" w:hAnsi="Tahoma" w:cs="Tahoma"/>
          <w:lang w:val="pt-BR"/>
        </w:rPr>
        <w:t xml:space="preserve"> </w:t>
      </w:r>
    </w:p>
    <w:p w:rsidR="000C4CE5" w:rsidRPr="00D87C99" w:rsidRDefault="000C4CE5" w:rsidP="00171817">
      <w:pPr>
        <w:pStyle w:val="AppendIndentSub"/>
        <w:tabs>
          <w:tab w:val="num" w:pos="0"/>
        </w:tabs>
        <w:ind w:left="0"/>
        <w:rPr>
          <w:rFonts w:ascii="Tahoma" w:hAnsi="Tahoma" w:cs="Tahoma"/>
          <w:lang w:val="pt-BR"/>
        </w:rPr>
      </w:pPr>
    </w:p>
    <w:p w:rsidR="000C4CE5" w:rsidRPr="00D87C99" w:rsidRDefault="000C4CE5" w:rsidP="00171817">
      <w:pPr>
        <w:pStyle w:val="AppendIndentSub"/>
        <w:tabs>
          <w:tab w:val="num" w:pos="0"/>
        </w:tabs>
        <w:ind w:left="0"/>
        <w:rPr>
          <w:rFonts w:ascii="Tahoma" w:hAnsi="Tahoma" w:cs="Tahoma"/>
          <w:lang w:val="pt-BR"/>
        </w:rPr>
      </w:pPr>
      <w:r w:rsidRPr="00EA151A">
        <w:rPr>
          <w:rFonts w:ascii="Tahoma" w:hAnsi="Tahoma" w:cs="Tahoma"/>
          <w:sz w:val="18"/>
          <w:lang w:val="pt-BR"/>
        </w:rPr>
        <w:t>Os clientes que estiverem renovando a partir do Programa de Licença Open terão 90 dias a partir da data de término da cobertura anterior para fazer esse pedido.</w:t>
      </w:r>
      <w:r w:rsidRPr="00D87C99">
        <w:rPr>
          <w:rFonts w:ascii="Tahoma" w:hAnsi="Tahoma" w:cs="Tahoma"/>
          <w:lang w:val="pt-BR"/>
        </w:rPr>
        <w:t xml:space="preserve"> </w:t>
      </w:r>
      <w:r w:rsidRPr="00EA151A">
        <w:rPr>
          <w:rFonts w:ascii="Tahoma" w:hAnsi="Tahoma" w:cs="Tahoma"/>
          <w:sz w:val="18"/>
          <w:lang w:val="pt-BR"/>
        </w:rPr>
        <w:t>Para os Contratos de versões de 2008 e anteriores, esse pedido deverá ser feito dentro de 30 dias da data de término da cobertura anterior (90 dias se a renovação for a partir do Programa de Licença Open).</w:t>
      </w:r>
    </w:p>
    <w:p w:rsidR="000C4CE5" w:rsidRPr="00D87C99" w:rsidRDefault="000C4CE5" w:rsidP="00171817">
      <w:pPr>
        <w:pStyle w:val="AppendIndentSub"/>
        <w:tabs>
          <w:tab w:val="num" w:pos="0"/>
        </w:tabs>
        <w:ind w:left="0"/>
        <w:rPr>
          <w:rFonts w:ascii="Tahoma" w:hAnsi="Tahoma" w:cs="Tahoma"/>
          <w:lang w:val="pt-BR"/>
        </w:rPr>
      </w:pPr>
    </w:p>
    <w:p w:rsidR="000C4CE5" w:rsidRPr="00D87C99" w:rsidRDefault="000C4CE5" w:rsidP="00171817">
      <w:pPr>
        <w:pStyle w:val="AppendIndentSub"/>
        <w:tabs>
          <w:tab w:val="num" w:pos="0"/>
        </w:tabs>
        <w:ind w:left="0"/>
        <w:rPr>
          <w:rFonts w:ascii="Tahoma" w:hAnsi="Tahoma" w:cs="Tahoma"/>
          <w:lang w:val="pt-BR"/>
        </w:rPr>
      </w:pPr>
      <w:r w:rsidRPr="00EA151A">
        <w:rPr>
          <w:rFonts w:ascii="Tahoma" w:hAnsi="Tahoma" w:cs="Tahoma"/>
          <w:sz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w:t>
      </w:r>
      <w:r w:rsidRPr="00D87C99">
        <w:rPr>
          <w:rFonts w:ascii="Tahoma" w:hAnsi="Tahoma" w:cs="Tahoma"/>
          <w:lang w:val="pt-BR"/>
        </w:rPr>
        <w:t xml:space="preserve"> </w:t>
      </w:r>
      <w:r w:rsidRPr="00EA151A">
        <w:rPr>
          <w:rFonts w:ascii="Tahoma" w:hAnsi="Tahoma" w:cs="Tahoma"/>
          <w:sz w:val="18"/>
          <w:lang w:val="pt-BR"/>
        </w:rPr>
        <w:t>No Select Plus, o pedido será para 36 meses.</w:t>
      </w:r>
      <w:r w:rsidR="00E11639" w:rsidRPr="00D87C99">
        <w:rPr>
          <w:rFonts w:ascii="Tahoma" w:hAnsi="Tahoma" w:cs="Tahoma"/>
          <w:lang w:val="pt-BR"/>
        </w:rPr>
        <w:t xml:space="preserve"> </w:t>
      </w:r>
      <w:r w:rsidRPr="00EA151A">
        <w:rPr>
          <w:rFonts w:ascii="Tahoma" w:hAnsi="Tahoma" w:cs="Tahoma"/>
          <w:sz w:val="18"/>
          <w:lang w:val="pt-BR"/>
        </w:rPr>
        <w:t>Como os preços do Software Assurance não</w:t>
      </w:r>
      <w:r w:rsidR="005A2677">
        <w:rPr>
          <w:rFonts w:ascii="Tahoma" w:hAnsi="Tahoma" w:cs="Tahoma"/>
          <w:sz w:val="18"/>
          <w:lang w:val="pt-BR"/>
        </w:rPr>
        <w:t> </w:t>
      </w:r>
      <w:r w:rsidRPr="00EA151A">
        <w:rPr>
          <w:rFonts w:ascii="Tahoma" w:hAnsi="Tahoma" w:cs="Tahoma"/>
          <w:sz w:val="18"/>
          <w:lang w:val="pt-BR"/>
        </w:rPr>
        <w:t>serão proporcionais a nenhum período anual parcial de cobertura, os clientes deverão determinar o momento dos pedidos a fim de aproveitar qualquer aniversário da data de início de vigência de seus contratos existentes.</w:t>
      </w:r>
      <w:r w:rsidR="00E11639" w:rsidRPr="00D87C99">
        <w:rPr>
          <w:rFonts w:ascii="Tahoma" w:hAnsi="Tahoma" w:cs="Tahoma"/>
          <w:lang w:val="pt-BR"/>
        </w:rPr>
        <w:t xml:space="preserve"> </w:t>
      </w:r>
      <w:r w:rsidRPr="00EA151A">
        <w:rPr>
          <w:rFonts w:ascii="Tahoma" w:hAnsi="Tahoma" w:cs="Tahoma"/>
          <w:sz w:val="18"/>
          <w:lang w:val="pt-BR"/>
        </w:rPr>
        <w:t>Para os Contratos de versões de 2008 e anteriores, contanto que a cobertura seja renovada dentro de 30 dias (90 dias se a</w:t>
      </w:r>
      <w:r w:rsidR="005A2677">
        <w:rPr>
          <w:rFonts w:ascii="Tahoma" w:hAnsi="Tahoma" w:cs="Tahoma"/>
          <w:sz w:val="18"/>
          <w:lang w:val="pt-BR"/>
        </w:rPr>
        <w:t> </w:t>
      </w:r>
      <w:r w:rsidRPr="00EA151A">
        <w:rPr>
          <w:rFonts w:ascii="Tahoma" w:hAnsi="Tahoma" w:cs="Tahoma"/>
          <w:sz w:val="18"/>
          <w:lang w:val="pt-BR"/>
        </w:rPr>
        <w:t>renovação for feita a partir do Programa de Licença Open), será considerado que os clientes terão a cobertura do Software Assurance durante qualquer período entre o término da cobertura do Software Assurance e início da nova cobertura.</w:t>
      </w:r>
      <w:r w:rsidRPr="00D87C99">
        <w:rPr>
          <w:rFonts w:ascii="Tahoma" w:hAnsi="Tahoma" w:cs="Tahoma"/>
          <w:lang w:val="pt-BR"/>
        </w:rPr>
        <w:t xml:space="preserve"> </w:t>
      </w:r>
      <w:r w:rsidRPr="00EA151A">
        <w:rPr>
          <w:rFonts w:ascii="Tahoma" w:hAnsi="Tahoma" w:cs="Tahoma"/>
          <w:sz w:val="18"/>
          <w:lang w:val="pt-BR"/>
        </w:rPr>
        <w:t>Os clientes estarão qualificados para as atualizações disponibilizadas durante esse período, contanto que a</w:t>
      </w:r>
      <w:r w:rsidR="005A2677">
        <w:rPr>
          <w:rFonts w:ascii="Tahoma" w:hAnsi="Tahoma" w:cs="Tahoma"/>
          <w:sz w:val="18"/>
          <w:lang w:val="pt-BR"/>
        </w:rPr>
        <w:t> </w:t>
      </w:r>
      <w:r w:rsidRPr="00EA151A">
        <w:rPr>
          <w:rFonts w:ascii="Tahoma" w:hAnsi="Tahoma" w:cs="Tahoma"/>
          <w:sz w:val="18"/>
          <w:lang w:val="pt-BR"/>
        </w:rPr>
        <w:t>cobertura seja renovada.</w:t>
      </w:r>
      <w:r w:rsidRPr="00D87C99">
        <w:rPr>
          <w:rFonts w:ascii="Tahoma" w:hAnsi="Tahoma" w:cs="Tahoma"/>
          <w:lang w:val="pt-BR"/>
        </w:rPr>
        <w:t xml:space="preserve"> </w:t>
      </w:r>
    </w:p>
    <w:p w:rsidR="000C4CE5" w:rsidRPr="00D87C99" w:rsidRDefault="000C4CE5">
      <w:pPr>
        <w:pStyle w:val="AppendixIndent"/>
        <w:tabs>
          <w:tab w:val="num" w:pos="0"/>
        </w:tabs>
        <w:ind w:left="0"/>
        <w:rPr>
          <w:rFonts w:ascii="Tahoma" w:hAnsi="Tahoma" w:cs="Tahoma"/>
          <w:lang w:val="pt-BR"/>
        </w:rPr>
      </w:pPr>
    </w:p>
    <w:p w:rsidR="000C4CE5" w:rsidRPr="005A2677" w:rsidRDefault="000C4CE5" w:rsidP="005A2677">
      <w:pPr>
        <w:pStyle w:val="Heading1"/>
        <w:spacing w:before="0"/>
        <w:rPr>
          <w:bCs/>
          <w:szCs w:val="36"/>
          <w:lang w:val="x-none" w:eastAsia="x-none"/>
        </w:rPr>
      </w:pPr>
      <w:r w:rsidRPr="00D87C99">
        <w:rPr>
          <w:rFonts w:cs="Tahoma"/>
          <w:lang w:val="pt-BR"/>
        </w:rPr>
        <w:br w:type="page"/>
      </w:r>
      <w:bookmarkStart w:id="831" w:name="_Toc336338227"/>
      <w:bookmarkStart w:id="832" w:name="_Toc534481664"/>
      <w:bookmarkEnd w:id="831"/>
      <w:r w:rsidRPr="005A2677">
        <w:rPr>
          <w:bCs/>
          <w:szCs w:val="36"/>
          <w:lang w:val="x-none" w:eastAsia="x-none"/>
        </w:rPr>
        <w:lastRenderedPageBreak/>
        <w:t>SEÇÃO 7 – benefícios DO Software Assurance (SA) e BENEFÍCIOS dos serviços</w:t>
      </w:r>
      <w:r w:rsidR="0047538A">
        <w:rPr>
          <w:bCs/>
          <w:szCs w:val="36"/>
          <w:lang w:val="pt-BR" w:eastAsia="x-none"/>
        </w:rPr>
        <w:t xml:space="preserve"> </w:t>
      </w:r>
      <w:r w:rsidRPr="005A2677">
        <w:rPr>
          <w:bCs/>
          <w:szCs w:val="36"/>
          <w:lang w:val="x-none" w:eastAsia="x-none"/>
        </w:rPr>
        <w:t>online (ols)</w:t>
      </w:r>
      <w:bookmarkEnd w:id="832"/>
    </w:p>
    <w:p w:rsidR="000C4CE5" w:rsidRPr="00D87C99" w:rsidRDefault="000C4CE5" w:rsidP="00EA1A1E">
      <w:pPr>
        <w:rPr>
          <w:rFonts w:cs="Tahoma"/>
          <w:lang w:val="pt-BR"/>
        </w:rPr>
      </w:pPr>
    </w:p>
    <w:p w:rsidR="000C4CE5" w:rsidRPr="00D87C99" w:rsidRDefault="000C4CE5" w:rsidP="00E7419A">
      <w:pPr>
        <w:spacing w:after="60"/>
        <w:rPr>
          <w:rFonts w:cs="Tahoma"/>
          <w:lang w:val="pt-BR"/>
        </w:rPr>
      </w:pPr>
      <w:r w:rsidRPr="00EA151A">
        <w:rPr>
          <w:rFonts w:cs="Tahoma"/>
          <w:lang w:val="pt-BR"/>
        </w:rPr>
        <w:t>Os benefícios do Software Assurance e os benefícios dos Serviços Online são descritos nesta seção.</w:t>
      </w:r>
      <w:r w:rsidR="00E11639" w:rsidRPr="00D87C99">
        <w:rPr>
          <w:rFonts w:cs="Tahoma"/>
          <w:lang w:val="pt-BR"/>
        </w:rPr>
        <w:t xml:space="preserve"> </w:t>
      </w:r>
    </w:p>
    <w:p w:rsidR="000C4CE5" w:rsidRPr="00D87C99" w:rsidRDefault="000C4CE5" w:rsidP="00BA0707">
      <w:pPr>
        <w:rPr>
          <w:rFonts w:cs="Tahoma"/>
          <w:lang w:val="pt-BR"/>
        </w:rPr>
      </w:pPr>
    </w:p>
    <w:p w:rsidR="000C4CE5" w:rsidRPr="00D87C99" w:rsidRDefault="000C4CE5" w:rsidP="0063466C">
      <w:pPr>
        <w:spacing w:after="60"/>
        <w:rPr>
          <w:rFonts w:cs="Tahoma"/>
          <w:lang w:val="pt-BR"/>
        </w:rPr>
      </w:pPr>
      <w:r w:rsidRPr="00EA151A">
        <w:rPr>
          <w:rFonts w:cs="Tahoma"/>
          <w:b/>
          <w:lang w:val="pt-BR"/>
        </w:rPr>
        <w:t>Benefícios do Software Assurance</w:t>
      </w:r>
    </w:p>
    <w:p w:rsidR="000C4CE5" w:rsidRPr="00D87C99" w:rsidRDefault="000C4CE5" w:rsidP="0063466C">
      <w:pPr>
        <w:rPr>
          <w:rFonts w:cs="Tahoma"/>
          <w:lang w:val="pt-BR"/>
        </w:rPr>
      </w:pPr>
      <w:r w:rsidRPr="00EA151A">
        <w:rPr>
          <w:rFonts w:cs="Tahoma"/>
          <w:szCs w:val="20"/>
          <w:lang w:val="pt-BR" w:eastAsia="ja-JP"/>
        </w:rPr>
        <w:t>Esses benefícios variam de acordo com o produto e o pool de produtos.</w:t>
      </w:r>
      <w:r w:rsidRPr="00D87C99">
        <w:rPr>
          <w:rFonts w:cs="Tahoma"/>
          <w:szCs w:val="20"/>
          <w:lang w:val="pt-BR" w:eastAsia="ja-JP"/>
        </w:rPr>
        <w:t xml:space="preserve"> </w:t>
      </w:r>
      <w:r w:rsidRPr="00EA151A">
        <w:rPr>
          <w:rFonts w:cs="Tahoma"/>
          <w:szCs w:val="20"/>
          <w:lang w:val="pt-BR" w:eastAsia="ja-JP"/>
        </w:rPr>
        <w:t>O acesso e os direitos do cliente de usar os benefícios do Software Assurance geralmente expiram com o término da cobertura do Software Assurance.</w:t>
      </w:r>
      <w:r w:rsidRPr="00D87C99">
        <w:rPr>
          <w:rFonts w:cs="Tahoma"/>
          <w:szCs w:val="20"/>
          <w:lang w:val="pt-BR" w:eastAsia="ja-JP"/>
        </w:rPr>
        <w:t xml:space="preserve"> </w:t>
      </w:r>
      <w:r w:rsidRPr="00EA151A">
        <w:rPr>
          <w:rFonts w:cs="Tahoma"/>
          <w:szCs w:val="20"/>
          <w:lang w:val="pt-BR" w:eastAsia="ja-JP"/>
        </w:rPr>
        <w:t>A maioria dos benefícios do Software Assurance é concedida no início do período da cobertura.</w:t>
      </w:r>
      <w:r w:rsidR="00E11639" w:rsidRPr="00D87C99">
        <w:rPr>
          <w:rFonts w:cs="Tahoma"/>
          <w:lang w:val="pt-BR"/>
        </w:rPr>
        <w:t xml:space="preserve"> </w:t>
      </w:r>
      <w:r w:rsidRPr="00EA151A">
        <w:rPr>
          <w:rFonts w:cs="Tahoma"/>
          <w:lang w:val="pt-BR"/>
        </w:rPr>
        <w:t>Quaisquer alterações que ocorrerem durante o período de cobertura (por exemplo, compras adicionais, devoluções ou transições de serviços online) poderão resultar em uma alteração na qualificação ao benefício.</w:t>
      </w:r>
    </w:p>
    <w:p w:rsidR="000C4CE5" w:rsidRPr="00D87C99" w:rsidRDefault="000C4CE5" w:rsidP="00BA0707">
      <w:pPr>
        <w:rPr>
          <w:rFonts w:cs="Tahoma"/>
          <w:lang w:val="pt-BR"/>
        </w:rPr>
      </w:pPr>
    </w:p>
    <w:p w:rsidR="000C4CE5" w:rsidRPr="00D87C99" w:rsidRDefault="000C4CE5" w:rsidP="0063466C">
      <w:pPr>
        <w:spacing w:after="60"/>
        <w:rPr>
          <w:rFonts w:cs="Tahoma"/>
          <w:lang w:val="pt-BR"/>
        </w:rPr>
      </w:pPr>
      <w:r w:rsidRPr="00EA151A">
        <w:rPr>
          <w:rFonts w:cs="Tahoma"/>
          <w:b/>
          <w:lang w:val="pt-BR"/>
        </w:rPr>
        <w:t>Benefícios dos Serviços Online</w:t>
      </w:r>
    </w:p>
    <w:p w:rsidR="000C4CE5" w:rsidRPr="00D87C99" w:rsidRDefault="000C4CE5" w:rsidP="0063466C">
      <w:pPr>
        <w:rPr>
          <w:rFonts w:cs="Tahoma"/>
          <w:lang w:val="pt-BR"/>
        </w:rPr>
      </w:pPr>
      <w:r w:rsidRPr="00EA151A">
        <w:rPr>
          <w:rFonts w:cs="Tahoma"/>
          <w:szCs w:val="20"/>
          <w:lang w:val="pt-BR" w:eastAsia="ja-JP"/>
        </w:rPr>
        <w:t>Esses benefícios variam de acordo com o produto.</w:t>
      </w:r>
      <w:r w:rsidR="00E11639" w:rsidRPr="00D87C99">
        <w:rPr>
          <w:rFonts w:cs="Tahoma"/>
          <w:lang w:val="pt-BR"/>
        </w:rPr>
        <w:t xml:space="preserve"> </w:t>
      </w:r>
      <w:r w:rsidRPr="00EA151A">
        <w:rPr>
          <w:rFonts w:cs="Tahoma"/>
          <w:lang w:val="pt-BR"/>
        </w:rPr>
        <w:t>O acesso e os direitos de uso dos benefícios dos Serviços Online do Cliente cessarão no término das licenças de assinatura dos serviços online correspondentes.</w:t>
      </w:r>
      <w:r w:rsidRPr="00D87C99">
        <w:rPr>
          <w:rFonts w:cs="Tahoma"/>
          <w:lang w:val="pt-BR"/>
        </w:rPr>
        <w:t xml:space="preserve"> </w:t>
      </w:r>
    </w:p>
    <w:p w:rsidR="000C4CE5" w:rsidRPr="00D87C99" w:rsidRDefault="000C4CE5" w:rsidP="0063466C">
      <w:pPr>
        <w:rPr>
          <w:rFonts w:cs="Tahoma"/>
          <w:lang w:val="pt-BR"/>
        </w:rPr>
      </w:pPr>
    </w:p>
    <w:p w:rsidR="000C4CE5" w:rsidRPr="00D87C99" w:rsidRDefault="000C4CE5" w:rsidP="009759EE">
      <w:pPr>
        <w:rPr>
          <w:rFonts w:cs="Tahoma"/>
          <w:lang w:val="pt-BR"/>
        </w:rPr>
      </w:pPr>
      <w:r w:rsidRPr="00EA151A">
        <w:rPr>
          <w:rFonts w:cs="Tahoma"/>
          <w:szCs w:val="20"/>
          <w:lang w:val="pt-BR"/>
        </w:rPr>
        <w:t>Quaisquer exceções às regras acima serão indicadas nas seções sobre benefícios individuais a seguir.</w:t>
      </w:r>
      <w:r w:rsidR="00E11639" w:rsidRPr="00D87C99">
        <w:rPr>
          <w:rFonts w:cs="Tahoma"/>
          <w:szCs w:val="20"/>
          <w:lang w:val="pt-BR"/>
        </w:rPr>
        <w:t xml:space="preserve"> </w:t>
      </w:r>
      <w:r w:rsidRPr="00EA151A">
        <w:rPr>
          <w:rFonts w:cs="Tahoma"/>
          <w:szCs w:val="20"/>
          <w:lang w:val="pt-BR"/>
        </w:rPr>
        <w:t>Os</w:t>
      </w:r>
      <w:r w:rsidR="009759EE">
        <w:rPr>
          <w:rFonts w:cs="Tahoma"/>
          <w:szCs w:val="20"/>
          <w:lang w:val="pt-BR"/>
        </w:rPr>
        <w:t> </w:t>
      </w:r>
      <w:r w:rsidRPr="00EA151A">
        <w:rPr>
          <w:rFonts w:cs="Tahoma"/>
          <w:szCs w:val="20"/>
          <w:lang w:val="pt-BR"/>
        </w:rPr>
        <w:t>benefícios</w:t>
      </w:r>
      <w:r w:rsidR="009759EE">
        <w:rPr>
          <w:rFonts w:cs="Tahoma"/>
          <w:szCs w:val="20"/>
          <w:lang w:val="pt-BR"/>
        </w:rPr>
        <w:t> </w:t>
      </w:r>
      <w:r w:rsidRPr="00EA151A">
        <w:rPr>
          <w:rFonts w:cs="Tahoma"/>
          <w:szCs w:val="20"/>
          <w:lang w:val="pt-BR"/>
        </w:rPr>
        <w:t>estão sujeitos a alterações e podem ser descontinuados a qualquer momento sem notificação prévia.</w:t>
      </w:r>
      <w:r w:rsidRPr="00D87C99">
        <w:rPr>
          <w:rFonts w:cs="Tahoma"/>
          <w:lang w:val="pt-BR"/>
        </w:rPr>
        <w:t xml:space="preserve"> </w:t>
      </w:r>
      <w:r w:rsidRPr="00EA151A">
        <w:rPr>
          <w:rFonts w:cs="Tahoma"/>
          <w:lang w:val="pt-BR"/>
        </w:rPr>
        <w:t>A</w:t>
      </w:r>
      <w:r w:rsidR="009759EE">
        <w:rPr>
          <w:rFonts w:cs="Tahoma"/>
          <w:lang w:val="pt-BR"/>
        </w:rPr>
        <w:t> </w:t>
      </w:r>
      <w:r w:rsidRPr="00EA151A">
        <w:rPr>
          <w:rFonts w:cs="Tahoma"/>
          <w:lang w:val="pt-BR"/>
        </w:rPr>
        <w:t>disponibilidade dos benefícios variam por programa, região, opções de fornecimento e idioma.</w:t>
      </w:r>
      <w:r w:rsidRPr="00D87C99">
        <w:rPr>
          <w:rFonts w:cs="Tahoma"/>
          <w:lang w:val="pt-BR"/>
        </w:rPr>
        <w:t xml:space="preserve"> </w:t>
      </w:r>
    </w:p>
    <w:p w:rsidR="000C4CE5" w:rsidRPr="00D87C99" w:rsidRDefault="000C4CE5" w:rsidP="0063466C">
      <w:pPr>
        <w:pStyle w:val="AppendixBodyText"/>
        <w:spacing w:after="0"/>
        <w:rPr>
          <w:rFonts w:ascii="Tahoma" w:hAnsi="Tahoma" w:cs="Tahoma"/>
          <w:lang w:val="pt-BR"/>
        </w:rPr>
      </w:pPr>
    </w:p>
    <w:p w:rsidR="000C4CE5" w:rsidRPr="00D87C99" w:rsidRDefault="000C4CE5" w:rsidP="0063466C">
      <w:pPr>
        <w:pStyle w:val="AppendixBodyText"/>
        <w:spacing w:after="0"/>
        <w:rPr>
          <w:rFonts w:ascii="Tahoma" w:hAnsi="Tahoma" w:cs="Tahoma"/>
          <w:lang w:val="pt-BR"/>
        </w:rPr>
      </w:pPr>
      <w:r w:rsidRPr="00EA151A">
        <w:rPr>
          <w:rFonts w:ascii="Tahoma" w:hAnsi="Tahoma" w:cs="Tahoma"/>
          <w:sz w:val="18"/>
          <w:lang w:val="pt-BR"/>
        </w:rPr>
        <w:t>Os benefícios do Software Assurance e os benefícios dos Serviços Online estão alocados em diferentes programas, conforme mostrado na tabela a seguir:</w:t>
      </w:r>
    </w:p>
    <w:p w:rsidR="000C4CE5" w:rsidRPr="00D87C99" w:rsidRDefault="000C4CE5" w:rsidP="00BA0707">
      <w:pPr>
        <w:pStyle w:val="AppendixBodyText"/>
        <w:spacing w:after="0"/>
        <w:rPr>
          <w:rFonts w:ascii="Tahoma" w:hAnsi="Tahoma" w:cs="Tahoma"/>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170"/>
        <w:gridCol w:w="1350"/>
        <w:gridCol w:w="1710"/>
        <w:gridCol w:w="2880"/>
        <w:gridCol w:w="1080"/>
      </w:tblGrid>
      <w:tr w:rsidR="000C4CE5" w:rsidRPr="00EA151A" w:rsidTr="00D613D0">
        <w:trPr>
          <w:trHeight w:val="178"/>
        </w:trPr>
        <w:tc>
          <w:tcPr>
            <w:tcW w:w="1447" w:type="dxa"/>
            <w:shd w:val="clear" w:color="auto" w:fill="FFCC99"/>
            <w:vAlign w:val="center"/>
          </w:tcPr>
          <w:p w:rsidR="000C4CE5" w:rsidRPr="00EA151A" w:rsidRDefault="000C4CE5" w:rsidP="00FF3343">
            <w:pPr>
              <w:pStyle w:val="AppendixTableHeadings"/>
              <w:jc w:val="left"/>
              <w:rPr>
                <w:rFonts w:ascii="Tahoma" w:hAnsi="Tahoma" w:cs="Tahoma"/>
                <w:sz w:val="20"/>
                <w:szCs w:val="20"/>
              </w:rPr>
            </w:pPr>
            <w:r w:rsidRPr="00EA151A">
              <w:rPr>
                <w:rFonts w:ascii="Tahoma" w:hAnsi="Tahoma" w:cs="Tahoma"/>
                <w:sz w:val="20"/>
                <w:szCs w:val="20"/>
                <w:lang w:val="pt-BR"/>
              </w:rPr>
              <w:t>Programas</w:t>
            </w:r>
          </w:p>
        </w:tc>
        <w:tc>
          <w:tcPr>
            <w:tcW w:w="1170" w:type="dxa"/>
            <w:shd w:val="clear" w:color="auto" w:fill="FFCC99"/>
            <w:vAlign w:val="center"/>
          </w:tcPr>
          <w:p w:rsidR="000C4CE5" w:rsidRPr="00EA151A" w:rsidRDefault="000C4CE5" w:rsidP="00FF3343">
            <w:pPr>
              <w:pStyle w:val="AppendixTableHeadings"/>
              <w:jc w:val="left"/>
              <w:rPr>
                <w:rFonts w:ascii="Tahoma" w:hAnsi="Tahoma" w:cs="Tahoma"/>
                <w:sz w:val="20"/>
                <w:szCs w:val="20"/>
              </w:rPr>
            </w:pPr>
            <w:r w:rsidRPr="00EA151A">
              <w:rPr>
                <w:rFonts w:ascii="Tahoma" w:hAnsi="Tahoma" w:cs="Tahoma"/>
                <w:sz w:val="20"/>
                <w:szCs w:val="20"/>
                <w:lang w:val="pt-BR"/>
              </w:rPr>
              <w:t>Licença Open</w:t>
            </w:r>
          </w:p>
        </w:tc>
        <w:tc>
          <w:tcPr>
            <w:tcW w:w="1350" w:type="dxa"/>
            <w:shd w:val="clear" w:color="auto" w:fill="FFCC99"/>
            <w:vAlign w:val="center"/>
          </w:tcPr>
          <w:p w:rsidR="000C4CE5" w:rsidRPr="00EA151A" w:rsidRDefault="000C4CE5" w:rsidP="00FF3343">
            <w:pPr>
              <w:pStyle w:val="AppendixTableHeadings"/>
              <w:jc w:val="left"/>
              <w:rPr>
                <w:rFonts w:ascii="Tahoma" w:hAnsi="Tahoma" w:cs="Tahoma"/>
                <w:sz w:val="20"/>
                <w:szCs w:val="20"/>
              </w:rPr>
            </w:pPr>
            <w:r w:rsidRPr="00EA151A">
              <w:rPr>
                <w:rFonts w:ascii="Tahoma" w:hAnsi="Tahoma" w:cs="Tahoma"/>
                <w:sz w:val="20"/>
                <w:szCs w:val="20"/>
                <w:lang w:val="pt-BR"/>
              </w:rPr>
              <w:t>Open Value</w:t>
            </w:r>
          </w:p>
        </w:tc>
        <w:tc>
          <w:tcPr>
            <w:tcW w:w="1710" w:type="dxa"/>
            <w:shd w:val="clear" w:color="auto" w:fill="FFCC99"/>
            <w:vAlign w:val="center"/>
          </w:tcPr>
          <w:p w:rsidR="000C4CE5" w:rsidRPr="00EA151A" w:rsidRDefault="000C4CE5" w:rsidP="00FF3343">
            <w:pPr>
              <w:pStyle w:val="AppendixTableHeadings"/>
              <w:jc w:val="left"/>
              <w:rPr>
                <w:rFonts w:ascii="Tahoma" w:hAnsi="Tahoma" w:cs="Tahoma"/>
                <w:sz w:val="20"/>
                <w:szCs w:val="20"/>
              </w:rPr>
            </w:pPr>
            <w:r w:rsidRPr="00EA151A">
              <w:rPr>
                <w:rFonts w:ascii="Tahoma" w:hAnsi="Tahoma" w:cs="Tahoma"/>
                <w:sz w:val="20"/>
                <w:szCs w:val="20"/>
                <w:lang w:val="pt-BR"/>
              </w:rPr>
              <w:t>Open Value Subscription – Soluções Educacionais</w:t>
            </w:r>
          </w:p>
        </w:tc>
        <w:tc>
          <w:tcPr>
            <w:tcW w:w="2880" w:type="dxa"/>
            <w:shd w:val="clear" w:color="auto" w:fill="FFCC99"/>
            <w:vAlign w:val="center"/>
          </w:tcPr>
          <w:p w:rsidR="000C4CE5" w:rsidRPr="00D87C99" w:rsidRDefault="000C4CE5" w:rsidP="00FF3343">
            <w:pPr>
              <w:pStyle w:val="AppendixTableHeadings"/>
              <w:jc w:val="left"/>
              <w:rPr>
                <w:rFonts w:ascii="Tahoma" w:hAnsi="Tahoma" w:cs="Tahoma"/>
                <w:lang w:val="pt-BR"/>
              </w:rPr>
            </w:pPr>
            <w:r w:rsidRPr="00EA151A">
              <w:rPr>
                <w:rFonts w:ascii="Tahoma" w:hAnsi="Tahoma" w:cs="Tahoma"/>
                <w:sz w:val="20"/>
                <w:lang w:val="pt-BR"/>
              </w:rPr>
              <w:t>Select*</w:t>
            </w:r>
          </w:p>
          <w:p w:rsidR="000C4CE5" w:rsidRPr="00D87C99" w:rsidRDefault="000C4CE5" w:rsidP="00FF3343">
            <w:pPr>
              <w:pStyle w:val="AppendixTableHeadings"/>
              <w:jc w:val="left"/>
              <w:rPr>
                <w:rFonts w:ascii="Tahoma" w:hAnsi="Tahoma" w:cs="Tahoma"/>
                <w:lang w:val="pt-BR"/>
              </w:rPr>
            </w:pPr>
            <w:r w:rsidRPr="00EA151A">
              <w:rPr>
                <w:rFonts w:ascii="Tahoma" w:hAnsi="Tahoma" w:cs="Tahoma"/>
                <w:sz w:val="20"/>
                <w:lang w:val="pt-BR"/>
              </w:rPr>
              <w:t>Contrato Enterprise</w:t>
            </w:r>
          </w:p>
          <w:p w:rsidR="000C4CE5" w:rsidRPr="00D87C99" w:rsidRDefault="000C4CE5" w:rsidP="00FF3343">
            <w:pPr>
              <w:pStyle w:val="AppendixTableHeadings"/>
              <w:jc w:val="left"/>
              <w:rPr>
                <w:rFonts w:ascii="Tahoma" w:hAnsi="Tahoma" w:cs="Tahoma"/>
                <w:lang w:val="pt-BR"/>
              </w:rPr>
            </w:pPr>
            <w:r w:rsidRPr="00EA151A">
              <w:rPr>
                <w:rFonts w:ascii="Tahoma" w:hAnsi="Tahoma" w:cs="Tahoma"/>
                <w:sz w:val="20"/>
                <w:lang w:val="pt-BR"/>
              </w:rPr>
              <w:t>Soluções Educacionais do Registro sob o Contrato para Campus e o</w:t>
            </w:r>
          </w:p>
          <w:p w:rsidR="000C4CE5" w:rsidRPr="00EA151A" w:rsidRDefault="000C4CE5" w:rsidP="00FF3343">
            <w:pPr>
              <w:pStyle w:val="AppendixTableHeadings"/>
              <w:jc w:val="left"/>
              <w:rPr>
                <w:rFonts w:ascii="Tahoma" w:hAnsi="Tahoma" w:cs="Tahoma"/>
                <w:sz w:val="20"/>
                <w:szCs w:val="20"/>
              </w:rPr>
            </w:pPr>
            <w:r w:rsidRPr="00EA151A">
              <w:rPr>
                <w:rFonts w:ascii="Tahoma" w:hAnsi="Tahoma" w:cs="Tahoma"/>
                <w:sz w:val="20"/>
                <w:szCs w:val="20"/>
                <w:lang w:val="pt-BR"/>
              </w:rPr>
              <w:t>Contrato School</w:t>
            </w:r>
          </w:p>
        </w:tc>
        <w:tc>
          <w:tcPr>
            <w:tcW w:w="1080" w:type="dxa"/>
            <w:shd w:val="clear" w:color="auto" w:fill="FFCC99"/>
            <w:vAlign w:val="center"/>
          </w:tcPr>
          <w:p w:rsidR="000C4CE5" w:rsidRPr="00EA151A" w:rsidRDefault="000C4CE5" w:rsidP="00D613D0">
            <w:pPr>
              <w:pStyle w:val="AppendixTableHeadings"/>
              <w:rPr>
                <w:rFonts w:ascii="Tahoma" w:hAnsi="Tahoma" w:cs="Tahoma"/>
                <w:sz w:val="20"/>
                <w:szCs w:val="20"/>
              </w:rPr>
            </w:pPr>
            <w:r w:rsidRPr="00EA151A">
              <w:rPr>
                <w:rFonts w:ascii="Tahoma" w:hAnsi="Tahoma" w:cs="Tahoma"/>
                <w:sz w:val="20"/>
                <w:szCs w:val="20"/>
                <w:lang w:val="pt-BR"/>
              </w:rPr>
              <w:t>Select Plus</w:t>
            </w:r>
          </w:p>
        </w:tc>
      </w:tr>
      <w:tr w:rsidR="000C4CE5" w:rsidRPr="00EA151A" w:rsidTr="00F930B7">
        <w:trPr>
          <w:trHeight w:val="369"/>
        </w:trPr>
        <w:tc>
          <w:tcPr>
            <w:tcW w:w="1447" w:type="dxa"/>
            <w:vAlign w:val="center"/>
          </w:tcPr>
          <w:p w:rsidR="000C4CE5" w:rsidRPr="00D87C99" w:rsidRDefault="000C4CE5">
            <w:pPr>
              <w:pStyle w:val="AppendixTableText"/>
              <w:rPr>
                <w:rFonts w:ascii="Tahoma" w:hAnsi="Tahoma" w:cs="Tahoma"/>
                <w:szCs w:val="20"/>
                <w:lang w:val="pt-BR"/>
              </w:rPr>
            </w:pPr>
            <w:r w:rsidRPr="00EA151A">
              <w:rPr>
                <w:rFonts w:ascii="Tahoma" w:hAnsi="Tahoma" w:cs="Tahoma"/>
                <w:szCs w:val="20"/>
                <w:lang w:val="pt-BR"/>
              </w:rPr>
              <w:t>Os benefícios estão disponíveis por:</w:t>
            </w:r>
          </w:p>
        </w:tc>
        <w:tc>
          <w:tcPr>
            <w:tcW w:w="1170" w:type="dxa"/>
            <w:vAlign w:val="center"/>
          </w:tcPr>
          <w:p w:rsidR="000C4CE5" w:rsidRPr="00EA151A" w:rsidRDefault="000C4CE5">
            <w:pPr>
              <w:pStyle w:val="AppendixTableText"/>
              <w:rPr>
                <w:rFonts w:ascii="Tahoma" w:hAnsi="Tahoma" w:cs="Tahoma"/>
                <w:szCs w:val="20"/>
              </w:rPr>
            </w:pPr>
            <w:r w:rsidRPr="00EA151A">
              <w:rPr>
                <w:rFonts w:ascii="Tahoma" w:hAnsi="Tahoma" w:cs="Tahoma"/>
                <w:szCs w:val="20"/>
                <w:lang w:val="pt-BR"/>
              </w:rPr>
              <w:t>Número de Licença</w:t>
            </w:r>
          </w:p>
        </w:tc>
        <w:tc>
          <w:tcPr>
            <w:tcW w:w="1350" w:type="dxa"/>
            <w:vAlign w:val="center"/>
          </w:tcPr>
          <w:p w:rsidR="000C4CE5" w:rsidRPr="00EA151A" w:rsidRDefault="000C4CE5">
            <w:pPr>
              <w:pStyle w:val="AppendixTableText"/>
              <w:rPr>
                <w:rFonts w:ascii="Tahoma" w:hAnsi="Tahoma" w:cs="Tahoma"/>
                <w:szCs w:val="20"/>
              </w:rPr>
            </w:pPr>
            <w:r w:rsidRPr="00EA151A">
              <w:rPr>
                <w:rFonts w:ascii="Tahoma" w:hAnsi="Tahoma" w:cs="Tahoma"/>
                <w:szCs w:val="20"/>
                <w:lang w:val="pt-BR"/>
              </w:rPr>
              <w:t>Contrato</w:t>
            </w:r>
          </w:p>
        </w:tc>
        <w:tc>
          <w:tcPr>
            <w:tcW w:w="1710" w:type="dxa"/>
            <w:vAlign w:val="center"/>
          </w:tcPr>
          <w:p w:rsidR="000C4CE5" w:rsidRPr="00EA151A" w:rsidRDefault="000C4CE5" w:rsidP="00394D2B">
            <w:pPr>
              <w:pStyle w:val="AppendixTableText"/>
              <w:rPr>
                <w:rFonts w:ascii="Tahoma" w:hAnsi="Tahoma" w:cs="Tahoma"/>
                <w:szCs w:val="20"/>
              </w:rPr>
            </w:pPr>
            <w:r w:rsidRPr="00EA151A">
              <w:rPr>
                <w:rFonts w:ascii="Tahoma" w:hAnsi="Tahoma" w:cs="Tahoma"/>
                <w:szCs w:val="20"/>
                <w:lang w:val="pt-BR"/>
              </w:rPr>
              <w:t>Contrato</w:t>
            </w:r>
          </w:p>
        </w:tc>
        <w:tc>
          <w:tcPr>
            <w:tcW w:w="2880" w:type="dxa"/>
            <w:vAlign w:val="center"/>
          </w:tcPr>
          <w:p w:rsidR="000C4CE5" w:rsidRPr="00EA151A" w:rsidRDefault="000C4CE5">
            <w:pPr>
              <w:pStyle w:val="AppendixTableText"/>
              <w:rPr>
                <w:rFonts w:ascii="Tahoma" w:hAnsi="Tahoma" w:cs="Tahoma"/>
                <w:szCs w:val="20"/>
              </w:rPr>
            </w:pPr>
            <w:r w:rsidRPr="00EA151A">
              <w:rPr>
                <w:rFonts w:ascii="Tahoma" w:hAnsi="Tahoma" w:cs="Tahoma"/>
                <w:szCs w:val="20"/>
                <w:lang w:val="pt-BR"/>
              </w:rPr>
              <w:t>Qualificado</w:t>
            </w:r>
          </w:p>
        </w:tc>
        <w:tc>
          <w:tcPr>
            <w:tcW w:w="1080" w:type="dxa"/>
            <w:vAlign w:val="center"/>
          </w:tcPr>
          <w:p w:rsidR="000C4CE5" w:rsidRPr="00EA151A" w:rsidRDefault="000C4CE5" w:rsidP="00F930B7">
            <w:pPr>
              <w:pStyle w:val="AppendixTableText"/>
              <w:rPr>
                <w:rFonts w:ascii="Tahoma" w:hAnsi="Tahoma" w:cs="Tahoma"/>
                <w:szCs w:val="20"/>
              </w:rPr>
            </w:pPr>
            <w:r w:rsidRPr="00EA151A">
              <w:rPr>
                <w:rFonts w:ascii="Tahoma" w:hAnsi="Tahoma" w:cs="Tahoma"/>
                <w:szCs w:val="20"/>
                <w:lang w:val="pt-BR"/>
              </w:rPr>
              <w:t>Afiliada Registrada</w:t>
            </w:r>
          </w:p>
        </w:tc>
      </w:tr>
    </w:tbl>
    <w:p w:rsidR="000C4CE5" w:rsidRPr="00D87C99" w:rsidRDefault="000C4CE5" w:rsidP="0063466C">
      <w:pPr>
        <w:pStyle w:val="AppendixBodyText"/>
        <w:spacing w:after="0"/>
        <w:ind w:right="403"/>
        <w:rPr>
          <w:rFonts w:ascii="Tahoma" w:hAnsi="Tahoma" w:cs="Tahoma"/>
          <w:lang w:val="pt-BR"/>
        </w:rPr>
      </w:pPr>
      <w:r w:rsidRPr="00EA151A">
        <w:rPr>
          <w:rFonts w:ascii="Tahoma" w:hAnsi="Tahoma" w:cs="Tahoma"/>
          <w:b/>
          <w:i/>
          <w:sz w:val="16"/>
          <w:lang w:val="pt-BR"/>
        </w:rPr>
        <w:t>Observação:</w:t>
      </w:r>
      <w:r w:rsidRPr="00D87C99">
        <w:rPr>
          <w:rFonts w:ascii="Tahoma" w:hAnsi="Tahoma" w:cs="Tahoma"/>
          <w:i/>
          <w:sz w:val="16"/>
          <w:szCs w:val="16"/>
          <w:lang w:val="pt-BR"/>
        </w:rPr>
        <w:t xml:space="preserve"> </w:t>
      </w:r>
      <w:r w:rsidRPr="00EA151A">
        <w:rPr>
          <w:rFonts w:ascii="Tahoma" w:hAnsi="Tahoma" w:cs="Tahoma"/>
          <w:i/>
          <w:sz w:val="16"/>
          <w:lang w:val="pt-BR"/>
        </w:rPr>
        <w:t>*os clientes que celebrarem Contratos Enterprise de Licença por Volume para Saúde do Canadá receberão benefícios do SA consistentes com os benefícios do SA disponíveis para os clientes que adquirirem produtos por meio do Microsoft Open Value.</w:t>
      </w:r>
    </w:p>
    <w:p w:rsidR="000C4CE5" w:rsidRPr="00D87C99" w:rsidRDefault="000C4CE5" w:rsidP="0063466C">
      <w:pPr>
        <w:pStyle w:val="AppendixBodyText"/>
        <w:spacing w:after="0"/>
        <w:rPr>
          <w:rFonts w:ascii="Tahoma" w:hAnsi="Tahoma" w:cs="Tahoma"/>
          <w:lang w:val="pt-BR"/>
        </w:rPr>
      </w:pPr>
    </w:p>
    <w:p w:rsidR="000C4CE5" w:rsidRPr="00D87C99" w:rsidRDefault="000C4CE5" w:rsidP="00AE1EFF">
      <w:pPr>
        <w:pStyle w:val="AppendixBodyText"/>
        <w:spacing w:after="0"/>
        <w:rPr>
          <w:rFonts w:ascii="Tahoma" w:hAnsi="Tahoma" w:cs="Tahoma"/>
          <w:lang w:val="pt-BR"/>
        </w:rPr>
      </w:pPr>
      <w:r w:rsidRPr="00EA151A">
        <w:rPr>
          <w:rFonts w:ascii="Tahoma" w:hAnsi="Tahoma" w:cs="Tahoma"/>
          <w:sz w:val="18"/>
          <w:lang w:val="pt-BR"/>
        </w:rPr>
        <w:t>Os Benefícios do Software Assurance e os benefícios dos Serviços Online são exibidos na tabela a seguir.</w:t>
      </w:r>
      <w:r w:rsidR="00E11639" w:rsidRPr="00D87C99">
        <w:rPr>
          <w:rFonts w:ascii="Tahoma" w:hAnsi="Tahoma" w:cs="Tahoma"/>
          <w:lang w:val="pt-BR"/>
        </w:rPr>
        <w:t xml:space="preserve"> </w:t>
      </w:r>
      <w:r w:rsidRPr="00EA151A">
        <w:rPr>
          <w:rFonts w:ascii="Tahoma" w:hAnsi="Tahoma" w:cs="Tahoma"/>
          <w:sz w:val="18"/>
          <w:lang w:val="pt-BR"/>
        </w:rPr>
        <w:t>Determinados benefícios correspondem a licenças individuais para as quais o Software Assurance foi adquirido.</w:t>
      </w:r>
      <w:r w:rsidR="00E11639" w:rsidRPr="00D87C99">
        <w:rPr>
          <w:rFonts w:ascii="Tahoma" w:hAnsi="Tahoma" w:cs="Tahoma"/>
          <w:lang w:val="pt-BR"/>
        </w:rPr>
        <w:t xml:space="preserve"> </w:t>
      </w:r>
      <w:r w:rsidRPr="00EA151A">
        <w:rPr>
          <w:rFonts w:ascii="Tahoma" w:hAnsi="Tahoma" w:cs="Tahoma"/>
          <w:sz w:val="18"/>
          <w:lang w:val="pt-BR"/>
        </w:rPr>
        <w:t>O</w:t>
      </w:r>
      <w:r w:rsidR="002C408D">
        <w:rPr>
          <w:rFonts w:ascii="Tahoma" w:hAnsi="Tahoma" w:cs="Tahoma"/>
          <w:sz w:val="18"/>
          <w:lang w:val="pt-BR"/>
        </w:rPr>
        <w:t> </w:t>
      </w:r>
      <w:r w:rsidRPr="00EA151A">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E11639" w:rsidRPr="00D87C99">
        <w:rPr>
          <w:rFonts w:ascii="Tahoma" w:hAnsi="Tahoma" w:cs="Tahoma"/>
          <w:lang w:val="pt-BR"/>
        </w:rPr>
        <w:t xml:space="preserve"> </w:t>
      </w:r>
      <w:r w:rsidRPr="00EA151A">
        <w:rPr>
          <w:rFonts w:ascii="Tahoma" w:hAnsi="Tahoma" w:cs="Tahoma"/>
          <w:sz w:val="18"/>
          <w:lang w:val="pt-BR"/>
        </w:rPr>
        <w:t>Os produtos qualificados estão identificados na seção de cada produto.</w:t>
      </w:r>
      <w:r w:rsidR="00E11639" w:rsidRPr="00D87C99">
        <w:rPr>
          <w:rFonts w:ascii="Tahoma" w:hAnsi="Tahoma" w:cs="Tahoma"/>
          <w:lang w:val="pt-BR"/>
        </w:rPr>
        <w:t xml:space="preserve"> </w:t>
      </w:r>
      <w:r w:rsidRPr="00EA151A">
        <w:rPr>
          <w:rFonts w:ascii="Tahoma" w:hAnsi="Tahoma" w:cs="Tahoma"/>
          <w:sz w:val="18"/>
          <w:lang w:val="pt-BR"/>
        </w:rPr>
        <w:t>Alguns benefícios são concedidos com base nos gastos de</w:t>
      </w:r>
      <w:r w:rsidR="002C408D">
        <w:rPr>
          <w:rFonts w:ascii="Tahoma" w:hAnsi="Tahoma" w:cs="Tahoma"/>
          <w:sz w:val="18"/>
          <w:lang w:val="pt-BR"/>
        </w:rPr>
        <w:t> </w:t>
      </w:r>
      <w:r w:rsidRPr="00EA151A">
        <w:rPr>
          <w:rFonts w:ascii="Tahoma" w:hAnsi="Tahoma" w:cs="Tahoma"/>
          <w:sz w:val="18"/>
          <w:lang w:val="pt-BR"/>
        </w:rPr>
        <w:t>SA do Cliente com um determinado conjunto de produtos qualificados de um pool.</w:t>
      </w:r>
      <w:r w:rsidR="00E11639" w:rsidRPr="00D87C99">
        <w:rPr>
          <w:rFonts w:ascii="Tahoma" w:hAnsi="Tahoma" w:cs="Tahoma"/>
          <w:lang w:val="pt-BR"/>
        </w:rPr>
        <w:t xml:space="preserve"> </w:t>
      </w:r>
      <w:r w:rsidRPr="00EA151A">
        <w:rPr>
          <w:rFonts w:ascii="Tahoma" w:hAnsi="Tahoma" w:cs="Tahoma"/>
          <w:sz w:val="18"/>
          <w:lang w:val="pt-BR"/>
        </w:rPr>
        <w:t xml:space="preserve">Para esses fins, </w:t>
      </w:r>
      <w:r w:rsidR="00E11639" w:rsidRPr="00EA151A">
        <w:rPr>
          <w:rFonts w:ascii="Tahoma" w:hAnsi="Tahoma" w:cs="Tahoma"/>
          <w:sz w:val="18"/>
          <w:lang w:val="pt-BR"/>
        </w:rPr>
        <w:t>“</w:t>
      </w:r>
      <w:r w:rsidRPr="00EA151A">
        <w:rPr>
          <w:rFonts w:ascii="Tahoma" w:hAnsi="Tahoma" w:cs="Tahoma"/>
          <w:sz w:val="18"/>
          <w:lang w:val="pt-BR"/>
        </w:rPr>
        <w:t>gastos de SA</w:t>
      </w:r>
      <w:r w:rsidR="00E11639" w:rsidRPr="00EA151A">
        <w:rPr>
          <w:rFonts w:ascii="Tahoma" w:hAnsi="Tahoma" w:cs="Tahoma"/>
          <w:sz w:val="18"/>
          <w:lang w:val="pt-BR"/>
        </w:rPr>
        <w:t>”</w:t>
      </w:r>
      <w:r w:rsidRPr="00EA151A">
        <w:rPr>
          <w:rFonts w:ascii="Tahoma" w:hAnsi="Tahoma" w:cs="Tahoma"/>
          <w:sz w:val="18"/>
          <w:lang w:val="pt-BR"/>
        </w:rPr>
        <w:t xml:space="preserve"> não são literalmente os gastos reais em dólares do cliente.</w:t>
      </w:r>
      <w:r w:rsidR="00E11639" w:rsidRPr="00D87C99">
        <w:rPr>
          <w:rFonts w:ascii="Tahoma" w:hAnsi="Tahoma" w:cs="Tahoma"/>
          <w:lang w:val="pt-BR"/>
        </w:rPr>
        <w:t xml:space="preserve"> </w:t>
      </w:r>
      <w:r w:rsidRPr="00EA151A">
        <w:rPr>
          <w:rFonts w:ascii="Tahoma" w:hAnsi="Tahoma" w:cs="Tahoma"/>
          <w:sz w:val="18"/>
          <w:lang w:val="pt-BR"/>
        </w:rPr>
        <w:t>Em vez disso, eles são uma aproximação da quantia gasta por um cliente em cobertura de Software Assurance para esses produtos sob o Registro Select ou Enterprise, o</w:t>
      </w:r>
      <w:r w:rsidR="00AE1EFF">
        <w:rPr>
          <w:rFonts w:ascii="Tahoma" w:hAnsi="Tahoma" w:cs="Tahoma"/>
          <w:sz w:val="18"/>
          <w:lang w:val="pt-BR"/>
        </w:rPr>
        <w:t> </w:t>
      </w:r>
      <w:r w:rsidRPr="00EA151A">
        <w:rPr>
          <w:rFonts w:ascii="Tahoma" w:hAnsi="Tahoma" w:cs="Tahoma"/>
          <w:sz w:val="18"/>
          <w:lang w:val="pt-BR"/>
        </w:rPr>
        <w:t xml:space="preserve">registro </w:t>
      </w:r>
      <w:r w:rsidR="00003D47">
        <w:rPr>
          <w:rFonts w:ascii="Tahoma" w:hAnsi="Tahoma" w:cs="Tahoma"/>
          <w:sz w:val="18"/>
          <w:lang w:val="pt-BR"/>
        </w:rPr>
        <w:t xml:space="preserve">Select Plus ou o contrato Open </w:t>
      </w:r>
      <w:r w:rsidRPr="00EA151A">
        <w:rPr>
          <w:rFonts w:ascii="Tahoma" w:hAnsi="Tahoma" w:cs="Tahoma"/>
          <w:sz w:val="18"/>
          <w:lang w:val="pt-BR"/>
        </w:rPr>
        <w:t>por exemplo, aquisições apenas de SA e aquisições do componente SA de</w:t>
      </w:r>
      <w:r w:rsidR="002C408D">
        <w:rPr>
          <w:rFonts w:ascii="Tahoma" w:hAnsi="Tahoma" w:cs="Tahoma"/>
          <w:sz w:val="18"/>
          <w:lang w:val="pt-BR"/>
        </w:rPr>
        <w:t> </w:t>
      </w:r>
      <w:r w:rsidRPr="00EA151A">
        <w:rPr>
          <w:rFonts w:ascii="Tahoma" w:hAnsi="Tahoma" w:cs="Tahoma"/>
          <w:sz w:val="18"/>
          <w:lang w:val="pt-BR"/>
        </w:rPr>
        <w:t>L&amp;SA (Licença e Software Assurance).</w:t>
      </w:r>
      <w:r w:rsidR="00E11639" w:rsidRPr="00D87C99">
        <w:rPr>
          <w:rFonts w:ascii="Tahoma" w:hAnsi="Tahoma" w:cs="Tahoma"/>
          <w:lang w:val="pt-BR"/>
        </w:rPr>
        <w:t xml:space="preserve"> </w:t>
      </w:r>
      <w:r w:rsidRPr="00EA151A">
        <w:rPr>
          <w:rFonts w:ascii="Tahoma" w:hAnsi="Tahoma" w:cs="Tahoma"/>
          <w:sz w:val="18"/>
          <w:lang w:val="pt-BR"/>
        </w:rPr>
        <w:t>Para os clientes sob programas de assinatura, esses gastos são uma aproximação do valor total em dólares que o cliente gastou com o licenciamento desses produtos sob seu registro ou</w:t>
      </w:r>
      <w:r w:rsidR="002C408D">
        <w:rPr>
          <w:rFonts w:ascii="Tahoma" w:hAnsi="Tahoma" w:cs="Tahoma"/>
          <w:sz w:val="18"/>
          <w:lang w:val="pt-BR"/>
        </w:rPr>
        <w:t> </w:t>
      </w:r>
      <w:r w:rsidRPr="00EA151A">
        <w:rPr>
          <w:rFonts w:ascii="Tahoma" w:hAnsi="Tahoma" w:cs="Tahoma"/>
          <w:sz w:val="18"/>
          <w:lang w:val="pt-BR"/>
        </w:rPr>
        <w:t>contrato.</w:t>
      </w:r>
      <w:r w:rsidR="00E11639" w:rsidRPr="00D87C99">
        <w:rPr>
          <w:rFonts w:ascii="Tahoma" w:hAnsi="Tahoma" w:cs="Tahoma"/>
          <w:lang w:val="pt-BR"/>
        </w:rPr>
        <w:t xml:space="preserve"> </w:t>
      </w:r>
      <w:r w:rsidRPr="00EA151A">
        <w:rPr>
          <w:rFonts w:ascii="Tahoma" w:hAnsi="Tahoma" w:cs="Tahoma"/>
          <w:sz w:val="18"/>
          <w:lang w:val="pt-BR"/>
        </w:rPr>
        <w:t>Outros benefícios correspondem ao Programa de Membros do Software Assurance. O Programa de Membros do Software Assurance para o pool de produtos aplicável qualifica o cliente a esses benefícios.</w:t>
      </w:r>
    </w:p>
    <w:p w:rsidR="000C4CE5" w:rsidRPr="00D87C99" w:rsidRDefault="000C4CE5" w:rsidP="0063466C">
      <w:pPr>
        <w:pStyle w:val="AppendixBodyText"/>
        <w:spacing w:after="0"/>
        <w:rPr>
          <w:rFonts w:ascii="Tahoma" w:hAnsi="Tahoma" w:cs="Tahoma"/>
          <w:lang w:val="pt-B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0C4CE5" w:rsidRPr="00EA151A" w:rsidTr="00D613D0">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lastRenderedPageBreak/>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t>Pool de Servidores</w:t>
            </w:r>
            <w:r w:rsidRPr="00EA151A">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0C4CE5" w:rsidRPr="00EA151A" w:rsidRDefault="000C4CE5" w:rsidP="003929D1">
            <w:pPr>
              <w:pStyle w:val="AppendixTableHeadings"/>
              <w:rPr>
                <w:rFonts w:ascii="Tahoma" w:hAnsi="Tahoma" w:cs="Tahoma"/>
                <w:sz w:val="20"/>
                <w:szCs w:val="20"/>
              </w:rPr>
            </w:pPr>
            <w:r w:rsidRPr="00EA151A">
              <w:rPr>
                <w:rFonts w:ascii="Tahoma" w:hAnsi="Tahoma" w:cs="Tahoma"/>
                <w:sz w:val="20"/>
                <w:lang w:val="pt-BR"/>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rsidP="00D613D0">
            <w:pPr>
              <w:pStyle w:val="AppendixTableHeadings"/>
              <w:rPr>
                <w:rFonts w:ascii="Tahoma" w:hAnsi="Tahoma" w:cs="Tahoma"/>
                <w:sz w:val="20"/>
                <w:szCs w:val="20"/>
              </w:rPr>
            </w:pPr>
            <w:r w:rsidRPr="00EA151A">
              <w:rPr>
                <w:rFonts w:ascii="Tahoma" w:hAnsi="Tahoma" w:cs="Tahoma"/>
                <w:sz w:val="20"/>
                <w:szCs w:val="20"/>
                <w:lang w:val="pt-BR"/>
              </w:rPr>
              <w:t>Office 365</w:t>
            </w:r>
          </w:p>
        </w:tc>
      </w:tr>
      <w:tr w:rsidR="000C4CE5" w:rsidRPr="00EA151A"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Direitos à Nova Versão</w:t>
            </w:r>
          </w:p>
        </w:tc>
        <w:tc>
          <w:tcPr>
            <w:tcW w:w="1530" w:type="dxa"/>
            <w:tcBorders>
              <w:top w:val="single" w:sz="8"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440" w:type="dxa"/>
            <w:tcBorders>
              <w:top w:val="single" w:sz="8" w:space="0" w:color="auto"/>
              <w:left w:val="nil"/>
              <w:bottom w:val="single" w:sz="4"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rsidP="00D613D0">
            <w:pPr>
              <w:pStyle w:val="AppendixTableText"/>
              <w:jc w:val="left"/>
              <w:rPr>
                <w:rFonts w:ascii="Tahoma" w:hAnsi="Tahoma" w:cs="Tahoma"/>
              </w:rPr>
            </w:pPr>
            <w:r w:rsidRPr="00EA151A">
              <w:rPr>
                <w:rFonts w:ascii="Tahoma" w:hAnsi="Tahoma" w:cs="Tahoma"/>
                <w:lang w:val="pt-BR"/>
              </w:rPr>
              <w:t>Pacote Multilíngue do</w:t>
            </w:r>
            <w:r w:rsidR="00D613D0">
              <w:rPr>
                <w:rFonts w:ascii="Tahoma" w:hAnsi="Tahoma" w:cs="Tahoma"/>
                <w:lang w:val="pt-BR"/>
              </w:rPr>
              <w:t> </w:t>
            </w:r>
            <w:r w:rsidRPr="00EA151A">
              <w:rPr>
                <w:rFonts w:ascii="Tahoma" w:hAnsi="Tahoma" w:cs="Tahoma"/>
                <w:lang w:val="pt-BR"/>
              </w:rPr>
              <w:t>Office</w:t>
            </w:r>
          </w:p>
        </w:tc>
        <w:tc>
          <w:tcPr>
            <w:tcW w:w="1530" w:type="dxa"/>
            <w:tcBorders>
              <w:top w:val="single" w:sz="6" w:space="0" w:color="auto"/>
              <w:left w:val="single" w:sz="6" w:space="0" w:color="auto"/>
              <w:bottom w:val="single" w:sz="6" w:space="0" w:color="auto"/>
              <w:right w:val="single" w:sz="6" w:space="0" w:color="auto"/>
            </w:tcBorders>
            <w:vAlign w:val="center"/>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Style w:val="CommentReference"/>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Style w:val="CommentReference"/>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Style w:val="CommentReference"/>
                <w:rFonts w:ascii="Tahoma" w:hAnsi="Tahoma" w:cs="Tahoma"/>
              </w:rPr>
            </w:pPr>
            <w:r w:rsidRPr="00EA151A">
              <w:rPr>
                <w:rFonts w:ascii="Tahoma" w:hAnsi="Tahoma" w:cs="Tahoma"/>
                <w:lang w:val="pt-BR"/>
              </w:rPr>
              <w:t>Sim</w:t>
            </w: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Style w:val="CommentReference"/>
                <w:rFonts w:ascii="Tahoma" w:hAnsi="Tahoma" w:cs="Tahoma"/>
              </w:rPr>
            </w:pPr>
            <w:r w:rsidRPr="00EA151A">
              <w:rPr>
                <w:rStyle w:val="CommentReference"/>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Style w:val="CommentReference"/>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Style w:val="CommentReference"/>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rsidP="0040728D">
            <w:pPr>
              <w:pStyle w:val="AppendixTableText"/>
              <w:jc w:val="left"/>
              <w:rPr>
                <w:rFonts w:ascii="Tahoma" w:hAnsi="Tahoma" w:cs="Tahoma"/>
              </w:rPr>
            </w:pPr>
            <w:r w:rsidRPr="00EA151A">
              <w:rPr>
                <w:rFonts w:ascii="Tahoma" w:hAnsi="Tahoma" w:cs="Tahoma"/>
                <w:lang w:val="pt-BR"/>
              </w:rPr>
              <w:t>Windows 8 Enterprise</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Cupons de Treinamento</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E-Learning</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Home Use Program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Enterprise Source Licensing Program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D87C99" w:rsidRDefault="000C4CE5">
            <w:pPr>
              <w:pStyle w:val="AppendixTableText"/>
              <w:jc w:val="left"/>
              <w:rPr>
                <w:rFonts w:ascii="Tahoma" w:hAnsi="Tahoma" w:cs="Tahoma"/>
                <w:lang w:val="pt-BR"/>
              </w:rPr>
            </w:pPr>
            <w:r w:rsidRPr="00EA151A">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center"/>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center"/>
          </w:tcPr>
          <w:p w:rsidR="000C4CE5" w:rsidRPr="00EA151A" w:rsidRDefault="000C4CE5">
            <w:pPr>
              <w:pStyle w:val="AppendixTableText"/>
              <w:rPr>
                <w:rStyle w:val="CommentReference"/>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System Center Advisor</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D87C99" w:rsidRDefault="000C4CE5">
            <w:pPr>
              <w:pStyle w:val="AppendixTableText"/>
              <w:jc w:val="left"/>
              <w:rPr>
                <w:rFonts w:ascii="Tahoma" w:hAnsi="Tahoma" w:cs="Tahoma"/>
                <w:lang w:val="pt-BR"/>
              </w:rPr>
            </w:pPr>
            <w:r w:rsidRPr="00EA151A">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bottom"/>
          </w:tcPr>
          <w:p w:rsidR="000C4CE5" w:rsidRPr="00D87C99" w:rsidRDefault="000C4CE5">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bottom"/>
          </w:tcPr>
          <w:p w:rsidR="000C4CE5" w:rsidRPr="00D87C99" w:rsidRDefault="000C4CE5">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0C4CE5" w:rsidRPr="00D87C99" w:rsidRDefault="000C4CE5">
            <w:pPr>
              <w:pStyle w:val="AppendixTableText"/>
              <w:jc w:val="left"/>
              <w:rPr>
                <w:rFonts w:ascii="Tahoma" w:hAnsi="Tahoma" w:cs="Tahoma"/>
                <w:lang w:val="pt-BR"/>
              </w:rPr>
            </w:pPr>
            <w:r w:rsidRPr="00EA151A">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nil"/>
              <w:left w:val="single" w:sz="4" w:space="0" w:color="auto"/>
              <w:bottom w:val="single" w:sz="4" w:space="0" w:color="auto"/>
              <w:right w:val="single" w:sz="4"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TechNet Plus Direct</w:t>
            </w: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rsidP="005F52C6">
            <w:pPr>
              <w:pStyle w:val="AppendixTableText"/>
              <w:jc w:val="left"/>
              <w:rPr>
                <w:rFonts w:ascii="Tahoma" w:hAnsi="Tahoma" w:cs="Tahoma"/>
              </w:rPr>
            </w:pPr>
            <w:r w:rsidRPr="00EA151A">
              <w:rPr>
                <w:rFonts w:ascii="Tahoma" w:hAnsi="Tahoma" w:cs="Tahoma"/>
                <w:lang w:val="pt-B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rsidP="005F52C6">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rsidP="005F52C6">
            <w:pPr>
              <w:pStyle w:val="AppendixTableText"/>
              <w:rPr>
                <w:rFonts w:ascii="Tahoma" w:hAnsi="Tahoma" w:cs="Tahoma"/>
              </w:rPr>
            </w:pPr>
            <w:r w:rsidRPr="00EA151A">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rsidP="005F52C6">
            <w:pPr>
              <w:pStyle w:val="AppendixTableText"/>
              <w:rPr>
                <w:rFonts w:ascii="Tahoma" w:hAnsi="Tahoma" w:cs="Tahoma"/>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Suporte Estendido a Hotfix</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Style w:val="CommentReference"/>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color w:val="000000"/>
              </w:rPr>
            </w:pPr>
            <w:r w:rsidRPr="00D87C99">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rsidP="0037362E">
            <w:pPr>
              <w:pStyle w:val="AppendixTableText"/>
              <w:spacing w:after="120"/>
              <w:rPr>
                <w:rFonts w:ascii="Tahoma" w:hAnsi="Tahoma" w:cs="Tahoma"/>
                <w:color w:val="000000"/>
              </w:rPr>
            </w:pPr>
            <w:r w:rsidRPr="00EA151A">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r w:rsidRPr="00EA151A">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D87C99" w:rsidRDefault="000C4CE5" w:rsidP="00E7419A">
            <w:pPr>
              <w:pStyle w:val="AppendixTableText"/>
              <w:jc w:val="left"/>
              <w:rPr>
                <w:rFonts w:ascii="Tahoma" w:hAnsi="Tahoma" w:cs="Tahoma"/>
                <w:color w:val="000000"/>
                <w:lang w:val="pt-BR"/>
              </w:rPr>
            </w:pPr>
            <w:r w:rsidRPr="00EA151A">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D87C99" w:rsidRDefault="000C4CE5">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rsidP="0037362E">
            <w:pPr>
              <w:pStyle w:val="AppendixTableText"/>
              <w:spacing w:after="120"/>
              <w:rPr>
                <w:rFonts w:ascii="Tahoma" w:hAnsi="Tahoma" w:cs="Tahoma"/>
                <w:color w:val="000000"/>
              </w:rPr>
            </w:pPr>
            <w:r w:rsidRPr="00EA151A">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r w:rsidRPr="00EA151A">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color w:val="000000"/>
              </w:rPr>
            </w:pPr>
            <w:r w:rsidRPr="00D87C99">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rsidP="0037362E">
            <w:pPr>
              <w:pStyle w:val="AppendixTableText"/>
              <w:spacing w:after="120"/>
              <w:rPr>
                <w:rFonts w:ascii="Tahoma" w:hAnsi="Tahoma" w:cs="Tahoma"/>
                <w:color w:val="000000"/>
              </w:rPr>
            </w:pPr>
            <w:r w:rsidRPr="00EA151A">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r w:rsidRPr="00EA151A">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rsidP="0037362E">
            <w:pPr>
              <w:pStyle w:val="AppendixTableText"/>
              <w:spacing w:before="120"/>
              <w:rPr>
                <w:rFonts w:ascii="Tahoma" w:hAnsi="Tahoma" w:cs="Tahoma"/>
                <w:color w:val="000000"/>
              </w:rPr>
            </w:pPr>
          </w:p>
        </w:tc>
      </w:tr>
      <w:tr w:rsidR="000C4CE5" w:rsidRPr="00EA151A"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Licença Step-up</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Não</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EA151A" w:rsidRDefault="000C4CE5">
            <w:pPr>
              <w:pStyle w:val="AppendixTableText"/>
              <w:jc w:val="left"/>
              <w:rPr>
                <w:rFonts w:ascii="Tahoma" w:hAnsi="Tahoma" w:cs="Tahoma"/>
              </w:rPr>
            </w:pPr>
            <w:r w:rsidRPr="00EA151A">
              <w:rPr>
                <w:rFonts w:ascii="Tahoma" w:hAnsi="Tahoma" w:cs="Tahoma"/>
                <w:lang w:val="pt-BR"/>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rsidP="00175615">
            <w:pPr>
              <w:pStyle w:val="AppendixTableText"/>
              <w:rPr>
                <w:rFonts w:ascii="Tahoma" w:hAnsi="Tahoma" w:cs="Tahoma"/>
              </w:rPr>
            </w:pPr>
            <w:r w:rsidRPr="00EA151A">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r>
      <w:tr w:rsidR="000C4CE5" w:rsidRPr="00EA151A"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0C4CE5" w:rsidRPr="00D87C99" w:rsidRDefault="000C4CE5">
            <w:pPr>
              <w:pStyle w:val="AppendixTableText"/>
              <w:jc w:val="left"/>
              <w:rPr>
                <w:rFonts w:ascii="Tahoma" w:hAnsi="Tahoma" w:cs="Tahoma"/>
                <w:lang w:val="pt-BR"/>
              </w:rPr>
            </w:pPr>
            <w:r w:rsidRPr="00EA151A">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D87C99" w:rsidRDefault="000C4CE5">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bottom"/>
          </w:tcPr>
          <w:p w:rsidR="000C4CE5" w:rsidRPr="00EA151A" w:rsidRDefault="000C4CE5">
            <w:pPr>
              <w:pStyle w:val="AppendixTableText"/>
              <w:rPr>
                <w:rFonts w:ascii="Tahoma" w:hAnsi="Tahoma" w:cs="Tahoma"/>
              </w:rPr>
            </w:pPr>
            <w:r w:rsidRPr="00EA151A">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0C4CE5" w:rsidRPr="00EA151A" w:rsidRDefault="000C4CE5" w:rsidP="00175615">
            <w:pPr>
              <w:pStyle w:val="AppendixTableText"/>
              <w:rPr>
                <w:rFonts w:ascii="Tahoma" w:hAnsi="Tahoma" w:cs="Tahoma"/>
              </w:rPr>
            </w:pPr>
            <w:r w:rsidRPr="00EA151A">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0C4CE5" w:rsidRPr="00EA151A" w:rsidRDefault="000C4CE5">
            <w:pPr>
              <w:pStyle w:val="AppendixTableText"/>
              <w:rPr>
                <w:rFonts w:ascii="Tahoma" w:hAnsi="Tahoma" w:cs="Tahoma"/>
              </w:rPr>
            </w:pPr>
          </w:p>
        </w:tc>
      </w:tr>
    </w:tbl>
    <w:p w:rsidR="000C4CE5" w:rsidRPr="00D87C99" w:rsidRDefault="000C4CE5">
      <w:pPr>
        <w:pStyle w:val="AppendixBodyText"/>
        <w:ind w:right="180"/>
        <w:rPr>
          <w:rFonts w:ascii="Tahoma" w:hAnsi="Tahoma" w:cs="Tahoma"/>
          <w:lang w:val="pt-BR"/>
        </w:rPr>
      </w:pPr>
      <w:r w:rsidRPr="00EA151A">
        <w:rPr>
          <w:rFonts w:ascii="Tahoma" w:hAnsi="Tahoma" w:cs="Tahoma"/>
          <w:i/>
          <w:sz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C4CE5" w:rsidRPr="00D87C99" w:rsidRDefault="000C4CE5">
      <w:pPr>
        <w:pStyle w:val="AppendixBodyText"/>
        <w:ind w:right="180"/>
        <w:rPr>
          <w:rFonts w:ascii="Tahoma" w:hAnsi="Tahoma" w:cs="Tahoma"/>
          <w:lang w:val="pt-BR"/>
        </w:rPr>
      </w:pPr>
      <w:r w:rsidRPr="00EA151A">
        <w:rPr>
          <w:rFonts w:ascii="Tahoma" w:hAnsi="Tahoma" w:cs="Tahoma"/>
          <w:i/>
          <w:sz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rsidR="000C4CE5" w:rsidRPr="00D87C99" w:rsidRDefault="000C4CE5" w:rsidP="0063466C">
      <w:pPr>
        <w:pStyle w:val="AppendixBodyText"/>
        <w:spacing w:after="0"/>
        <w:rPr>
          <w:rFonts w:ascii="Tahoma" w:hAnsi="Tahoma" w:cs="Tahoma"/>
          <w:lang w:val="pt-BR"/>
        </w:rPr>
      </w:pPr>
      <w:r w:rsidRPr="00EA151A">
        <w:rPr>
          <w:rFonts w:ascii="Tahoma" w:hAnsi="Tahoma" w:cs="Tahoma"/>
          <w:i/>
          <w:sz w:val="16"/>
          <w:lang w:val="pt-BR"/>
        </w:rPr>
        <w:t>***Geralmente, as ofertas de assinatura que abrangem componentes de software compostos de software adaptado incluirão direitos da nova versão para esses componentes.</w:t>
      </w:r>
    </w:p>
    <w:p w:rsidR="000C4CE5" w:rsidRPr="00D87C99" w:rsidRDefault="000C4CE5" w:rsidP="0063466C">
      <w:pPr>
        <w:pStyle w:val="AppendixBodyText"/>
        <w:spacing w:after="0"/>
        <w:rPr>
          <w:rFonts w:ascii="Tahoma" w:hAnsi="Tahoma" w:cs="Tahoma"/>
          <w:lang w:val="pt-BR"/>
        </w:rPr>
      </w:pPr>
    </w:p>
    <w:p w:rsidR="002C408D" w:rsidRPr="00D87C99" w:rsidRDefault="002C408D" w:rsidP="0063466C">
      <w:pPr>
        <w:pStyle w:val="AppendixBodyText"/>
        <w:spacing w:after="0"/>
        <w:rPr>
          <w:rFonts w:ascii="Tahoma" w:hAnsi="Tahoma" w:cs="Tahoma"/>
          <w:lang w:val="pt-BR"/>
        </w:rPr>
      </w:pPr>
    </w:p>
    <w:p w:rsidR="002C408D" w:rsidRPr="00D87C99" w:rsidRDefault="002C408D" w:rsidP="0063466C">
      <w:pPr>
        <w:pStyle w:val="AppendixBodyText"/>
        <w:spacing w:after="0"/>
        <w:rPr>
          <w:rFonts w:ascii="Tahoma" w:hAnsi="Tahoma" w:cs="Tahoma"/>
          <w:lang w:val="pt-BR"/>
        </w:rPr>
      </w:pPr>
    </w:p>
    <w:p w:rsidR="002C408D" w:rsidRPr="00D87C99" w:rsidRDefault="002C408D" w:rsidP="0063466C">
      <w:pPr>
        <w:pStyle w:val="AppendixBodyText"/>
        <w:spacing w:after="0"/>
        <w:rPr>
          <w:rFonts w:ascii="Tahoma" w:hAnsi="Tahoma" w:cs="Tahoma"/>
          <w:lang w:val="pt-BR"/>
        </w:rPr>
      </w:pPr>
    </w:p>
    <w:p w:rsidR="002C408D" w:rsidRPr="00D87C99" w:rsidRDefault="002C408D" w:rsidP="0063466C">
      <w:pPr>
        <w:pStyle w:val="AppendixBodyText"/>
        <w:spacing w:after="0"/>
        <w:rPr>
          <w:rFonts w:ascii="Tahoma" w:hAnsi="Tahoma" w:cs="Tahoma"/>
          <w:lang w:val="pt-BR"/>
        </w:rPr>
      </w:pPr>
    </w:p>
    <w:p w:rsidR="002C408D" w:rsidRPr="00D87C99" w:rsidRDefault="002C408D" w:rsidP="0063466C">
      <w:pPr>
        <w:pStyle w:val="AppendixBodyText"/>
        <w:spacing w:after="0"/>
        <w:rPr>
          <w:rFonts w:ascii="Tahoma" w:hAnsi="Tahoma" w:cs="Tahoma"/>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0C4CE5" w:rsidRPr="001D2163" w:rsidTr="0044720D">
        <w:trPr>
          <w:trHeight w:val="60"/>
        </w:trPr>
        <w:tc>
          <w:tcPr>
            <w:tcW w:w="8280" w:type="dxa"/>
            <w:shd w:val="clear" w:color="auto" w:fill="FFCC99"/>
            <w:vAlign w:val="center"/>
          </w:tcPr>
          <w:p w:rsidR="000C4CE5" w:rsidRPr="00D87C99" w:rsidRDefault="000C4CE5" w:rsidP="004B54F7">
            <w:pPr>
              <w:pStyle w:val="AppendixTableHeadings"/>
              <w:rPr>
                <w:rFonts w:ascii="Tahoma" w:hAnsi="Tahoma" w:cs="Tahoma"/>
                <w:sz w:val="20"/>
                <w:szCs w:val="20"/>
                <w:lang w:val="pt-BR"/>
              </w:rPr>
            </w:pPr>
            <w:r w:rsidRPr="00EA151A">
              <w:rPr>
                <w:rFonts w:ascii="Tahoma" w:hAnsi="Tahoma" w:cs="Tahoma"/>
                <w:sz w:val="20"/>
                <w:szCs w:val="20"/>
                <w:lang w:val="pt-BR"/>
              </w:rPr>
              <w:lastRenderedPageBreak/>
              <w:t>Produtos do Pool de Aplicativos do Office System</w:t>
            </w:r>
          </w:p>
        </w:tc>
      </w:tr>
      <w:tr w:rsidR="000C4CE5" w:rsidRPr="00EA151A" w:rsidTr="0044720D">
        <w:trPr>
          <w:trHeight w:val="438"/>
        </w:trPr>
        <w:tc>
          <w:tcPr>
            <w:tcW w:w="8280" w:type="dxa"/>
            <w:vAlign w:val="center"/>
          </w:tcPr>
          <w:p w:rsidR="000C4CE5" w:rsidRPr="00EA151A" w:rsidRDefault="000C4CE5" w:rsidP="004B54F7">
            <w:pPr>
              <w:spacing w:line="240" w:lineRule="atLeast"/>
              <w:rPr>
                <w:rFonts w:cs="Tahoma"/>
              </w:rPr>
            </w:pPr>
            <w:r w:rsidRPr="00D87C99">
              <w:rPr>
                <w:rFonts w:cs="Tahoma"/>
                <w:color w:val="000000"/>
              </w:rPr>
              <w:t>Office Standard 2013</w:t>
            </w:r>
          </w:p>
          <w:p w:rsidR="000C4CE5" w:rsidRPr="00EA151A" w:rsidRDefault="000C4CE5" w:rsidP="004B54F7">
            <w:pPr>
              <w:spacing w:line="240" w:lineRule="atLeast"/>
              <w:rPr>
                <w:rFonts w:cs="Tahoma"/>
              </w:rPr>
            </w:pPr>
            <w:r w:rsidRPr="00D87C99">
              <w:rPr>
                <w:rFonts w:cs="Tahoma"/>
                <w:color w:val="000000"/>
              </w:rPr>
              <w:t>Office Professional Plus 2013</w:t>
            </w:r>
            <w:r w:rsidRPr="00EA151A">
              <w:rPr>
                <w:rFonts w:cs="Tahoma"/>
              </w:rPr>
              <w:t xml:space="preserve"> </w:t>
            </w:r>
          </w:p>
          <w:p w:rsidR="000C4CE5" w:rsidRPr="00EA151A" w:rsidRDefault="000C4CE5" w:rsidP="004B54F7">
            <w:pPr>
              <w:spacing w:line="240" w:lineRule="atLeast"/>
              <w:rPr>
                <w:rFonts w:cs="Tahoma"/>
              </w:rPr>
            </w:pPr>
            <w:r w:rsidRPr="00D87C99">
              <w:rPr>
                <w:rFonts w:cs="Tahoma"/>
                <w:color w:val="000000"/>
              </w:rPr>
              <w:t>Project Standard 2013</w:t>
            </w:r>
          </w:p>
          <w:p w:rsidR="000C4CE5" w:rsidRPr="00EA151A" w:rsidRDefault="000C4CE5" w:rsidP="004B54F7">
            <w:pPr>
              <w:spacing w:line="240" w:lineRule="atLeast"/>
              <w:rPr>
                <w:rFonts w:cs="Tahoma"/>
              </w:rPr>
            </w:pPr>
            <w:r w:rsidRPr="00D87C99">
              <w:rPr>
                <w:rFonts w:cs="Tahoma"/>
                <w:color w:val="000000"/>
              </w:rPr>
              <w:t>Project Professional 2013</w:t>
            </w:r>
          </w:p>
          <w:p w:rsidR="000C4CE5" w:rsidRPr="00EA151A" w:rsidRDefault="000C4CE5" w:rsidP="004B54F7">
            <w:pPr>
              <w:spacing w:line="240" w:lineRule="atLeast"/>
              <w:rPr>
                <w:rFonts w:cs="Tahoma"/>
              </w:rPr>
            </w:pPr>
            <w:r w:rsidRPr="00D87C99">
              <w:rPr>
                <w:rFonts w:cs="Tahoma"/>
                <w:color w:val="000000"/>
              </w:rPr>
              <w:t>Visio</w:t>
            </w:r>
            <w:r w:rsidR="007A1D19" w:rsidRPr="00D87C99">
              <w:rPr>
                <w:rFonts w:cs="Tahoma"/>
                <w:color w:val="000000"/>
                <w:vertAlign w:val="superscript"/>
              </w:rPr>
              <w:t>®</w:t>
            </w:r>
            <w:r w:rsidRPr="00D87C99">
              <w:rPr>
                <w:rFonts w:cs="Tahoma"/>
                <w:color w:val="000000"/>
              </w:rPr>
              <w:t xml:space="preserve"> Standard 2013</w:t>
            </w:r>
          </w:p>
          <w:p w:rsidR="000C4CE5" w:rsidRPr="00EA151A" w:rsidRDefault="000C4CE5" w:rsidP="004B54F7">
            <w:pPr>
              <w:spacing w:line="240" w:lineRule="atLeast"/>
              <w:rPr>
                <w:rFonts w:cs="Tahoma"/>
              </w:rPr>
            </w:pPr>
            <w:r w:rsidRPr="00D87C99">
              <w:rPr>
                <w:rFonts w:cs="Tahoma"/>
                <w:color w:val="000000"/>
              </w:rPr>
              <w:t>Visio</w:t>
            </w:r>
            <w:r w:rsidR="007A1D19" w:rsidRPr="00D87C99">
              <w:rPr>
                <w:rFonts w:cs="Tahoma"/>
                <w:color w:val="000000"/>
                <w:vertAlign w:val="superscript"/>
              </w:rPr>
              <w:t>®</w:t>
            </w:r>
            <w:r w:rsidRPr="00D87C99">
              <w:rPr>
                <w:rFonts w:cs="Tahoma"/>
                <w:color w:val="000000"/>
              </w:rPr>
              <w:t xml:space="preserve"> Professional 2013</w:t>
            </w:r>
          </w:p>
          <w:p w:rsidR="000C4CE5" w:rsidRPr="00EA151A" w:rsidRDefault="000C4CE5" w:rsidP="004B54F7">
            <w:pPr>
              <w:spacing w:line="240" w:lineRule="atLeast"/>
              <w:rPr>
                <w:rFonts w:cs="Tahoma"/>
              </w:rPr>
            </w:pPr>
            <w:r w:rsidRPr="00D87C99">
              <w:rPr>
                <w:rFonts w:cs="Tahoma"/>
                <w:color w:val="000000"/>
              </w:rPr>
              <w:t>Access 2013</w:t>
            </w:r>
          </w:p>
          <w:p w:rsidR="000C4CE5" w:rsidRPr="00EA151A" w:rsidRDefault="000C4CE5" w:rsidP="004B54F7">
            <w:pPr>
              <w:spacing w:line="240" w:lineRule="atLeast"/>
              <w:rPr>
                <w:rFonts w:cs="Tahoma"/>
              </w:rPr>
            </w:pPr>
            <w:r w:rsidRPr="00D87C99">
              <w:rPr>
                <w:rFonts w:cs="Tahoma"/>
                <w:color w:val="000000"/>
              </w:rPr>
              <w:t>Excel 2013</w:t>
            </w:r>
            <w:r w:rsidRPr="00EA151A">
              <w:rPr>
                <w:rFonts w:cs="Tahoma"/>
              </w:rPr>
              <w:t xml:space="preserve"> </w:t>
            </w:r>
          </w:p>
          <w:p w:rsidR="000C4CE5" w:rsidRPr="00EA151A" w:rsidRDefault="000C4CE5" w:rsidP="004B54F7">
            <w:pPr>
              <w:spacing w:line="240" w:lineRule="atLeast"/>
              <w:rPr>
                <w:rFonts w:cs="Tahoma"/>
              </w:rPr>
            </w:pPr>
            <w:r w:rsidRPr="00D87C99">
              <w:rPr>
                <w:rFonts w:cs="Tahoma"/>
                <w:color w:val="000000"/>
              </w:rPr>
              <w:t>InfoPath</w:t>
            </w:r>
            <w:r w:rsidR="007A1D19" w:rsidRPr="00D87C99">
              <w:rPr>
                <w:rFonts w:cs="Tahoma"/>
                <w:color w:val="000000"/>
                <w:vertAlign w:val="superscript"/>
              </w:rPr>
              <w:t>®</w:t>
            </w:r>
            <w:r w:rsidRPr="00D87C99">
              <w:rPr>
                <w:rFonts w:cs="Tahoma"/>
                <w:color w:val="000000"/>
              </w:rPr>
              <w:t xml:space="preserve"> 2013</w:t>
            </w:r>
          </w:p>
          <w:p w:rsidR="000C4CE5" w:rsidRPr="00EA151A" w:rsidRDefault="000C4CE5" w:rsidP="004B54F7">
            <w:pPr>
              <w:spacing w:line="240" w:lineRule="atLeast"/>
              <w:rPr>
                <w:rFonts w:cs="Tahoma"/>
              </w:rPr>
            </w:pPr>
            <w:r w:rsidRPr="00D87C99">
              <w:rPr>
                <w:rFonts w:cs="Tahoma"/>
                <w:color w:val="000000"/>
              </w:rPr>
              <w:t>Lync 2013</w:t>
            </w:r>
          </w:p>
          <w:p w:rsidR="000C4CE5" w:rsidRPr="00EA151A" w:rsidRDefault="000C4CE5" w:rsidP="004B54F7">
            <w:pPr>
              <w:spacing w:line="240" w:lineRule="atLeast"/>
              <w:rPr>
                <w:rFonts w:cs="Tahoma"/>
              </w:rPr>
            </w:pPr>
            <w:r w:rsidRPr="00D87C99">
              <w:rPr>
                <w:rFonts w:cs="Tahoma"/>
                <w:color w:val="000000"/>
              </w:rPr>
              <w:t>OneNote™ 2013</w:t>
            </w:r>
          </w:p>
          <w:p w:rsidR="000C4CE5" w:rsidRPr="00EA151A" w:rsidRDefault="000C4CE5" w:rsidP="004B54F7">
            <w:pPr>
              <w:spacing w:line="240" w:lineRule="atLeast"/>
              <w:rPr>
                <w:rFonts w:cs="Tahoma"/>
              </w:rPr>
            </w:pPr>
            <w:r w:rsidRPr="00D87C99">
              <w:rPr>
                <w:rFonts w:cs="Tahoma"/>
                <w:color w:val="000000"/>
              </w:rPr>
              <w:t>Outlook</w:t>
            </w:r>
            <w:r w:rsidR="007A1D19" w:rsidRPr="00D87C99">
              <w:rPr>
                <w:rFonts w:cs="Tahoma"/>
                <w:color w:val="000000"/>
                <w:vertAlign w:val="superscript"/>
              </w:rPr>
              <w:t>®</w:t>
            </w:r>
            <w:r w:rsidRPr="00D87C99">
              <w:rPr>
                <w:rFonts w:cs="Tahoma"/>
                <w:color w:val="000000"/>
              </w:rPr>
              <w:t xml:space="preserve"> 2013</w:t>
            </w:r>
          </w:p>
          <w:p w:rsidR="000C4CE5" w:rsidRPr="00EA151A" w:rsidRDefault="000C4CE5" w:rsidP="004B54F7">
            <w:pPr>
              <w:spacing w:line="240" w:lineRule="atLeast"/>
              <w:rPr>
                <w:rFonts w:cs="Tahoma"/>
              </w:rPr>
            </w:pPr>
            <w:r w:rsidRPr="00D87C99">
              <w:rPr>
                <w:rFonts w:cs="Tahoma"/>
                <w:color w:val="000000"/>
              </w:rPr>
              <w:t>PowerPoint</w:t>
            </w:r>
            <w:r w:rsidR="007A1D19" w:rsidRPr="00D87C99">
              <w:rPr>
                <w:rFonts w:cs="Tahoma"/>
                <w:color w:val="000000"/>
                <w:vertAlign w:val="superscript"/>
              </w:rPr>
              <w:t>®</w:t>
            </w:r>
            <w:r w:rsidRPr="00D87C99">
              <w:rPr>
                <w:rFonts w:cs="Tahoma"/>
                <w:color w:val="000000"/>
              </w:rPr>
              <w:t xml:space="preserve"> 2013</w:t>
            </w:r>
          </w:p>
          <w:p w:rsidR="000C4CE5" w:rsidRPr="00EA151A" w:rsidRDefault="000C4CE5" w:rsidP="004B54F7">
            <w:pPr>
              <w:spacing w:line="240" w:lineRule="atLeast"/>
              <w:rPr>
                <w:rFonts w:cs="Tahoma"/>
              </w:rPr>
            </w:pPr>
            <w:r w:rsidRPr="00D87C99">
              <w:rPr>
                <w:rFonts w:cs="Tahoma"/>
                <w:color w:val="000000"/>
              </w:rPr>
              <w:t>Publisher 2013</w:t>
            </w:r>
          </w:p>
          <w:p w:rsidR="000C4CE5" w:rsidRPr="00EA151A" w:rsidRDefault="000C4CE5" w:rsidP="004B54F7">
            <w:pPr>
              <w:spacing w:line="240" w:lineRule="atLeast"/>
              <w:rPr>
                <w:rFonts w:cs="Tahoma"/>
              </w:rPr>
            </w:pPr>
            <w:r w:rsidRPr="00D87C99">
              <w:rPr>
                <w:rFonts w:cs="Tahoma"/>
                <w:color w:val="000000"/>
              </w:rPr>
              <w:t>Word 2013</w:t>
            </w:r>
          </w:p>
          <w:p w:rsidR="000C4CE5" w:rsidRPr="00EA151A" w:rsidRDefault="000C4CE5" w:rsidP="004B54F7">
            <w:pPr>
              <w:spacing w:line="240" w:lineRule="atLeast"/>
              <w:rPr>
                <w:rFonts w:cs="Tahoma"/>
              </w:rPr>
            </w:pPr>
            <w:r w:rsidRPr="00D87C99">
              <w:rPr>
                <w:rFonts w:cs="Tahoma"/>
                <w:color w:val="000000"/>
              </w:rPr>
              <w:t>Office para Mac Standard 2011</w:t>
            </w:r>
            <w:r w:rsidRPr="00EA151A">
              <w:rPr>
                <w:rFonts w:cs="Tahoma"/>
              </w:rPr>
              <w:t xml:space="preserve"> </w:t>
            </w:r>
          </w:p>
          <w:p w:rsidR="000C4CE5" w:rsidRPr="00EA151A" w:rsidRDefault="000C4CE5" w:rsidP="004B54F7">
            <w:pPr>
              <w:spacing w:line="240" w:lineRule="atLeast"/>
              <w:rPr>
                <w:rFonts w:cs="Tahoma"/>
              </w:rPr>
            </w:pPr>
            <w:r w:rsidRPr="00D87C99">
              <w:rPr>
                <w:rFonts w:cs="Tahoma"/>
                <w:color w:val="000000"/>
              </w:rPr>
              <w:t>Lync para Mac 2011</w:t>
            </w:r>
          </w:p>
          <w:p w:rsidR="00F956C8" w:rsidRDefault="000C4CE5" w:rsidP="004B54F7">
            <w:pPr>
              <w:spacing w:line="240" w:lineRule="atLeast"/>
              <w:rPr>
                <w:rFonts w:cs="Tahoma"/>
                <w:color w:val="000000"/>
              </w:rPr>
            </w:pPr>
            <w:r w:rsidRPr="00D87C99">
              <w:rPr>
                <w:rFonts w:cs="Tahoma"/>
                <w:color w:val="000000"/>
              </w:rPr>
              <w:t xml:space="preserve">Outlook para Mac 2011 </w:t>
            </w:r>
          </w:p>
          <w:p w:rsidR="000C4CE5" w:rsidRPr="00EA151A" w:rsidRDefault="000C4CE5" w:rsidP="004B54F7">
            <w:pPr>
              <w:spacing w:line="240" w:lineRule="atLeast"/>
              <w:rPr>
                <w:rFonts w:cs="Tahoma"/>
              </w:rPr>
            </w:pPr>
            <w:r w:rsidRPr="00D87C99">
              <w:rPr>
                <w:rFonts w:cs="Tahoma"/>
                <w:color w:val="000000"/>
              </w:rPr>
              <w:t>PowerPoint para Mac 2011</w:t>
            </w:r>
          </w:p>
          <w:p w:rsidR="000C4CE5" w:rsidRPr="00EA151A" w:rsidRDefault="000C4CE5" w:rsidP="004B54F7">
            <w:pPr>
              <w:spacing w:line="240" w:lineRule="atLeast"/>
              <w:rPr>
                <w:rFonts w:cs="Tahoma"/>
              </w:rPr>
            </w:pPr>
            <w:r w:rsidRPr="00EA151A">
              <w:rPr>
                <w:rFonts w:cs="Tahoma"/>
                <w:color w:val="000000"/>
                <w:lang w:val="pt-BR"/>
              </w:rPr>
              <w:t>Excel para Mac 2011</w:t>
            </w:r>
          </w:p>
          <w:p w:rsidR="000C4CE5" w:rsidRPr="00EA151A" w:rsidRDefault="000C4CE5" w:rsidP="004B54F7">
            <w:pPr>
              <w:spacing w:line="240" w:lineRule="atLeast"/>
              <w:rPr>
                <w:rFonts w:cs="Tahoma"/>
                <w:color w:val="000000"/>
                <w:szCs w:val="18"/>
              </w:rPr>
            </w:pPr>
            <w:r w:rsidRPr="00EA151A">
              <w:rPr>
                <w:rFonts w:cs="Tahoma"/>
                <w:color w:val="000000"/>
                <w:szCs w:val="18"/>
                <w:lang w:val="pt-BR"/>
              </w:rPr>
              <w:t>Word para Mac 2011</w:t>
            </w:r>
          </w:p>
        </w:tc>
      </w:tr>
    </w:tbl>
    <w:p w:rsidR="000C4CE5" w:rsidRPr="00D87C99" w:rsidRDefault="000C4CE5" w:rsidP="0044720D">
      <w:pPr>
        <w:pStyle w:val="AppendixBodyText"/>
        <w:spacing w:after="0"/>
        <w:ind w:firstLine="550"/>
        <w:rPr>
          <w:rFonts w:ascii="Tahoma" w:hAnsi="Tahoma" w:cs="Tahoma"/>
          <w:lang w:val="pt-BR"/>
        </w:rPr>
      </w:pPr>
      <w:r w:rsidRPr="00EA151A">
        <w:rPr>
          <w:rFonts w:ascii="Tahoma" w:hAnsi="Tahoma" w:cs="Tahoma"/>
          <w:b/>
          <w:i/>
          <w:sz w:val="16"/>
          <w:lang w:val="pt-BR"/>
        </w:rPr>
        <w:t>Observação:</w:t>
      </w:r>
      <w:r w:rsidRPr="00D87C99">
        <w:rPr>
          <w:rFonts w:ascii="Tahoma" w:hAnsi="Tahoma" w:cs="Tahoma"/>
          <w:i/>
          <w:sz w:val="16"/>
          <w:szCs w:val="16"/>
          <w:lang w:val="pt-BR"/>
        </w:rPr>
        <w:t xml:space="preserve"> </w:t>
      </w:r>
      <w:r w:rsidRPr="00EA151A">
        <w:rPr>
          <w:rFonts w:ascii="Tahoma" w:hAnsi="Tahoma" w:cs="Tahoma"/>
          <w:i/>
          <w:sz w:val="16"/>
          <w:lang w:val="pt-BR"/>
        </w:rPr>
        <w:t>a lista de produtos do Pool de Aplicativos do Office System está sujeita a alterações.</w:t>
      </w:r>
    </w:p>
    <w:p w:rsidR="000C4CE5" w:rsidRPr="00D87C99" w:rsidRDefault="000C4CE5" w:rsidP="0063466C">
      <w:pPr>
        <w:pStyle w:val="AppendixBodyText"/>
        <w:spacing w:after="0"/>
        <w:rPr>
          <w:rFonts w:ascii="Tahoma" w:hAnsi="Tahoma" w:cs="Tahoma"/>
          <w:lang w:val="pt-BR"/>
        </w:rPr>
      </w:pPr>
    </w:p>
    <w:p w:rsidR="000C4CE5" w:rsidRPr="00D87C99" w:rsidRDefault="000C4CE5">
      <w:pPr>
        <w:pStyle w:val="Heading2"/>
        <w:ind w:left="0"/>
        <w:rPr>
          <w:rFonts w:ascii="Tahoma" w:hAnsi="Tahoma" w:cs="Tahoma"/>
          <w:lang w:val="pt-BR"/>
        </w:rPr>
      </w:pPr>
      <w:bookmarkStart w:id="833" w:name="_Toc336338228"/>
      <w:bookmarkStart w:id="834" w:name="_Toc534481665"/>
      <w:bookmarkEnd w:id="833"/>
      <w:r w:rsidRPr="00EA151A">
        <w:rPr>
          <w:rFonts w:ascii="Tahoma" w:hAnsi="Tahoma" w:cs="Tahoma"/>
          <w:lang w:val="pt-BR" w:eastAsia="x-none"/>
        </w:rPr>
        <w:t>Direitos à Nova Versão</w:t>
      </w:r>
      <w:bookmarkEnd w:id="834"/>
    </w:p>
    <w:p w:rsidR="000C4CE5" w:rsidRPr="00D87C99" w:rsidRDefault="000C4CE5" w:rsidP="00BA0707">
      <w:pPr>
        <w:rPr>
          <w:rFonts w:cs="Tahoma"/>
          <w:lang w:val="pt-BR"/>
        </w:rPr>
      </w:pPr>
    </w:p>
    <w:p w:rsidR="000C4CE5" w:rsidRPr="00D87C99" w:rsidRDefault="000C4CE5" w:rsidP="0063466C">
      <w:pPr>
        <w:pStyle w:val="AppendixBodyText"/>
        <w:spacing w:after="0"/>
        <w:rPr>
          <w:rFonts w:ascii="Tahoma" w:hAnsi="Tahoma" w:cs="Tahoma"/>
          <w:lang w:val="pt-BR"/>
        </w:rPr>
      </w:pPr>
      <w:r w:rsidRPr="00EA151A">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E11639" w:rsidRPr="00D87C99">
        <w:rPr>
          <w:rFonts w:ascii="Tahoma" w:hAnsi="Tahoma" w:cs="Tahoma"/>
          <w:color w:val="000000"/>
          <w:sz w:val="18"/>
          <w:lang w:val="pt-BR"/>
        </w:rPr>
        <w:t xml:space="preserve"> </w:t>
      </w:r>
      <w:r w:rsidR="00E11639" w:rsidRPr="00EA151A">
        <w:rPr>
          <w:rFonts w:ascii="Tahoma" w:hAnsi="Tahoma" w:cs="Tahoma"/>
          <w:color w:val="000000"/>
          <w:sz w:val="18"/>
          <w:lang w:val="pt-BR"/>
        </w:rPr>
        <w:t>“</w:t>
      </w:r>
      <w:r w:rsidRPr="00EA151A">
        <w:rPr>
          <w:rFonts w:ascii="Tahoma" w:hAnsi="Tahoma" w:cs="Tahoma"/>
          <w:color w:val="000000"/>
          <w:sz w:val="18"/>
          <w:lang w:val="pt-BR"/>
        </w:rPr>
        <w:t>Direitos à Nova Versão</w:t>
      </w:r>
      <w:r w:rsidR="00E11639" w:rsidRPr="00EA151A">
        <w:rPr>
          <w:rFonts w:ascii="Tahoma" w:hAnsi="Tahoma" w:cs="Tahoma"/>
          <w:color w:val="000000"/>
          <w:sz w:val="18"/>
          <w:lang w:val="pt-BR"/>
        </w:rPr>
        <w:t>”</w:t>
      </w:r>
      <w:r w:rsidRPr="00EA151A">
        <w:rPr>
          <w:rFonts w:ascii="Tahoma" w:hAnsi="Tahoma" w:cs="Tahoma"/>
          <w:color w:val="000000"/>
          <w:sz w:val="18"/>
          <w:lang w:val="pt-BR"/>
        </w:rPr>
        <w:t xml:space="preserve"> significa, para qualquer produto subjacente licenciado para o qual a cobertura do Software Assurance é solicitada, o direito de</w:t>
      </w:r>
      <w:r w:rsidR="002C408D">
        <w:rPr>
          <w:rFonts w:ascii="Tahoma" w:hAnsi="Tahoma" w:cs="Tahoma"/>
          <w:color w:val="000000"/>
          <w:sz w:val="18"/>
          <w:lang w:val="pt-BR"/>
        </w:rPr>
        <w:t> </w:t>
      </w:r>
      <w:r w:rsidRPr="00EA151A">
        <w:rPr>
          <w:rFonts w:ascii="Tahoma" w:hAnsi="Tahoma" w:cs="Tahoma"/>
          <w:color w:val="000000"/>
          <w:sz w:val="18"/>
          <w:lang w:val="pt-BR"/>
        </w:rPr>
        <w:t>atualizar para, e executar em lugar do produto subjacente licenciado, a versão mais recente desse produto disponibilizado durante o período da cobertura.</w:t>
      </w:r>
      <w:r w:rsidR="00E11639" w:rsidRPr="00D87C99">
        <w:rPr>
          <w:rFonts w:ascii="Tahoma" w:hAnsi="Tahoma" w:cs="Tahoma"/>
          <w:color w:val="000000"/>
          <w:sz w:val="18"/>
          <w:lang w:val="pt-BR"/>
        </w:rPr>
        <w:t xml:space="preserve"> </w:t>
      </w:r>
      <w:r w:rsidRPr="00EA151A">
        <w:rPr>
          <w:rFonts w:ascii="Tahoma" w:hAnsi="Tahoma" w:cs="Tahoma"/>
          <w:color w:val="000000"/>
          <w:sz w:val="18"/>
          <w:lang w:val="pt-BR"/>
        </w:rPr>
        <w:t>Por exemplo, se uma nova versão do Microsoft Office for disponibilizada durante o prazo de sua cobertura, suas licenças serão automaticamente atualizadas para a nova versão.</w:t>
      </w:r>
      <w:r w:rsidRPr="00D87C99">
        <w:rPr>
          <w:rFonts w:ascii="Tahoma" w:hAnsi="Tahoma" w:cs="Tahoma"/>
          <w:lang w:val="pt-BR"/>
        </w:rPr>
        <w:t xml:space="preserve"> </w:t>
      </w:r>
      <w:r w:rsidRPr="00EA151A">
        <w:rPr>
          <w:rFonts w:ascii="Tahoma" w:hAnsi="Tahoma" w:cs="Tahoma"/>
          <w:color w:val="000000"/>
          <w:sz w:val="18"/>
          <w:lang w:val="pt-BR"/>
        </w:rPr>
        <w:t>Os clientes que adquirirem licenças perpétuas por meio do Software Assurance poderão implantar as atualizações após o término de suas coberturas.</w:t>
      </w:r>
    </w:p>
    <w:p w:rsidR="000C4CE5" w:rsidRPr="00D87C99" w:rsidRDefault="000C4CE5" w:rsidP="0063466C">
      <w:pPr>
        <w:pStyle w:val="AppendixBodyText"/>
        <w:spacing w:after="0"/>
        <w:rPr>
          <w:rFonts w:ascii="Tahoma" w:hAnsi="Tahoma" w:cs="Tahoma"/>
          <w:lang w:val="pt-BR"/>
        </w:rPr>
      </w:pPr>
    </w:p>
    <w:p w:rsidR="000C4CE5" w:rsidRPr="00D87C99" w:rsidRDefault="000C4CE5">
      <w:pPr>
        <w:pStyle w:val="Heading2"/>
        <w:ind w:left="0"/>
        <w:rPr>
          <w:rFonts w:ascii="Tahoma" w:hAnsi="Tahoma" w:cs="Tahoma"/>
          <w:lang w:val="pt-BR"/>
        </w:rPr>
      </w:pPr>
      <w:bookmarkStart w:id="835" w:name="_Toc336338229"/>
      <w:bookmarkStart w:id="836" w:name="_Toc534481666"/>
      <w:bookmarkEnd w:id="835"/>
      <w:r w:rsidRPr="00EA151A">
        <w:rPr>
          <w:rFonts w:ascii="Tahoma" w:hAnsi="Tahoma" w:cs="Tahoma"/>
          <w:lang w:val="pt-BR" w:eastAsia="x-none"/>
        </w:rPr>
        <w:t>Pacote Multilíngue do Office</w:t>
      </w:r>
      <w:bookmarkEnd w:id="836"/>
    </w:p>
    <w:p w:rsidR="000C4CE5" w:rsidRPr="00D87C99" w:rsidRDefault="000C4CE5" w:rsidP="00BA0707">
      <w:pPr>
        <w:rPr>
          <w:rFonts w:cs="Tahoma"/>
          <w:lang w:val="pt-BR"/>
        </w:rPr>
      </w:pPr>
    </w:p>
    <w:p w:rsidR="000C4CE5" w:rsidRPr="00D87C99" w:rsidRDefault="000C4CE5" w:rsidP="0063466C">
      <w:pPr>
        <w:spacing w:after="60"/>
        <w:jc w:val="both"/>
        <w:rPr>
          <w:rFonts w:cs="Tahoma"/>
          <w:lang w:val="pt-BR"/>
        </w:rPr>
      </w:pPr>
      <w:r w:rsidRPr="00EA151A">
        <w:rPr>
          <w:rFonts w:cs="Tahoma"/>
          <w:b/>
          <w:lang w:val="pt-BR"/>
        </w:rPr>
        <w:t>Clientes do Software Assurance</w:t>
      </w:r>
    </w:p>
    <w:p w:rsidR="000C4CE5" w:rsidRPr="00D87C99" w:rsidRDefault="000C4CE5" w:rsidP="00E7419A">
      <w:pPr>
        <w:jc w:val="both"/>
        <w:rPr>
          <w:rFonts w:cs="Tahoma"/>
          <w:lang w:val="pt-BR"/>
        </w:rPr>
      </w:pPr>
      <w:r w:rsidRPr="00EA151A">
        <w:rPr>
          <w:rFonts w:cs="Tahoma"/>
          <w:lang w:val="pt-BR"/>
        </w:rPr>
        <w:t>Os clientes com cobertura ativa do Software Assurance em produtos e pacotes do Office System estão qualificados para esse benefício durante o prazo da cobertura do Software Assurance.</w:t>
      </w:r>
      <w:r w:rsidRPr="00D87C99">
        <w:rPr>
          <w:rFonts w:cs="Tahoma"/>
          <w:lang w:val="pt-BR"/>
        </w:rPr>
        <w:t xml:space="preserve"> </w:t>
      </w:r>
      <w:r w:rsidRPr="00EA151A">
        <w:rPr>
          <w:rFonts w:cs="Tahoma"/>
          <w:lang w:val="pt-BR"/>
        </w:rPr>
        <w:t>Os clientes têm a opção de usar a versão mais recente do Pacote Multilíngue do Office com as cópias do software Office System para as quais têm permissão de uso sob as licenças qualificadas.</w:t>
      </w:r>
    </w:p>
    <w:p w:rsidR="000C4CE5" w:rsidRPr="00D87C99" w:rsidRDefault="000C4CE5" w:rsidP="00E7419A">
      <w:pPr>
        <w:jc w:val="both"/>
        <w:rPr>
          <w:rFonts w:cs="Tahoma"/>
          <w:lang w:val="pt-BR"/>
        </w:rPr>
      </w:pPr>
    </w:p>
    <w:p w:rsidR="000C4CE5" w:rsidRPr="00D87C99" w:rsidRDefault="000C4CE5" w:rsidP="0063466C">
      <w:pPr>
        <w:spacing w:after="60"/>
        <w:jc w:val="both"/>
        <w:rPr>
          <w:rFonts w:cs="Tahoma"/>
          <w:lang w:val="pt-BR"/>
        </w:rPr>
      </w:pPr>
      <w:r w:rsidRPr="00EA151A">
        <w:rPr>
          <w:rFonts w:cs="Tahoma"/>
          <w:b/>
          <w:lang w:val="pt-BR"/>
        </w:rPr>
        <w:t>Clientes qualificados para os Benefícios de Serviços Online</w:t>
      </w:r>
    </w:p>
    <w:p w:rsidR="000C4CE5" w:rsidRPr="00D87C99" w:rsidRDefault="000C4CE5" w:rsidP="00E7419A">
      <w:pPr>
        <w:jc w:val="both"/>
        <w:rPr>
          <w:rFonts w:cs="Tahoma"/>
          <w:lang w:val="pt-BR"/>
        </w:rPr>
      </w:pPr>
      <w:r w:rsidRPr="00EA151A">
        <w:rPr>
          <w:rFonts w:cs="Tahoma"/>
          <w:szCs w:val="18"/>
          <w:lang w:val="pt-BR"/>
        </w:rPr>
        <w:t>Clientes com o Office Pro Plus para Office 365 e Office 365 pacotes E3 e E4 estão qualificados para usar esse benefício durante o prazo de seu respectivo registro.</w:t>
      </w:r>
      <w:r w:rsidRPr="00D87C99">
        <w:rPr>
          <w:rFonts w:cs="Tahoma"/>
          <w:szCs w:val="18"/>
          <w:lang w:val="pt-BR"/>
        </w:rPr>
        <w:t xml:space="preserve"> </w:t>
      </w:r>
    </w:p>
    <w:p w:rsidR="000C4CE5" w:rsidRPr="00D87C99" w:rsidRDefault="000C4CE5" w:rsidP="00BA0707">
      <w:pPr>
        <w:jc w:val="both"/>
        <w:rPr>
          <w:rFonts w:cs="Tahoma"/>
          <w:lang w:val="pt-BR"/>
        </w:rPr>
      </w:pPr>
    </w:p>
    <w:p w:rsidR="000C4CE5" w:rsidRPr="00D87C99" w:rsidRDefault="000C4CE5">
      <w:pPr>
        <w:jc w:val="both"/>
        <w:rPr>
          <w:rFonts w:cs="Tahoma"/>
          <w:lang w:val="pt-BR"/>
        </w:rPr>
      </w:pPr>
      <w:r w:rsidRPr="00EA151A">
        <w:rPr>
          <w:rFonts w:cs="Tahoma"/>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E11639" w:rsidRPr="00D87C99">
        <w:rPr>
          <w:rFonts w:cs="Tahoma"/>
          <w:lang w:val="pt-BR"/>
        </w:rPr>
        <w:t xml:space="preserve"> </w:t>
      </w:r>
      <w:r w:rsidRPr="00EA151A">
        <w:rPr>
          <w:rFonts w:cs="Tahoma"/>
          <w:lang w:val="pt-BR"/>
        </w:rPr>
        <w:t>Caso contrário, o direito de uso do Pacote Multilíngue do Office se encerrará no término dos direitos concedidos sob a licença qualificada do Office System.</w:t>
      </w:r>
      <w:r w:rsidRPr="00D87C99">
        <w:rPr>
          <w:rFonts w:cs="Tahoma"/>
          <w:lang w:val="pt-BR"/>
        </w:rPr>
        <w:t xml:space="preserve"> </w:t>
      </w:r>
    </w:p>
    <w:p w:rsidR="000C4CE5" w:rsidRDefault="000C4CE5" w:rsidP="00BA0707">
      <w:pPr>
        <w:jc w:val="both"/>
        <w:rPr>
          <w:rFonts w:cs="Tahoma"/>
          <w:lang w:val="pt-BR"/>
        </w:rPr>
      </w:pPr>
    </w:p>
    <w:p w:rsidR="00B50F08" w:rsidRDefault="00B50F08" w:rsidP="00BA0707">
      <w:pPr>
        <w:jc w:val="both"/>
        <w:rPr>
          <w:rFonts w:cs="Tahoma"/>
          <w:lang w:val="pt-BR"/>
        </w:rPr>
      </w:pPr>
    </w:p>
    <w:p w:rsidR="00B50F08" w:rsidRDefault="00B50F08" w:rsidP="00BA0707">
      <w:pPr>
        <w:jc w:val="both"/>
        <w:rPr>
          <w:rFonts w:cs="Tahoma"/>
          <w:lang w:val="pt-BR"/>
        </w:rPr>
      </w:pPr>
    </w:p>
    <w:p w:rsidR="00B50F08" w:rsidRPr="00D87C99" w:rsidRDefault="00B50F08" w:rsidP="00BA0707">
      <w:pPr>
        <w:jc w:val="both"/>
        <w:rPr>
          <w:rFonts w:cs="Tahoma"/>
          <w:lang w:val="pt-BR"/>
        </w:rPr>
      </w:pPr>
    </w:p>
    <w:p w:rsidR="000C4CE5" w:rsidRPr="00D87C99" w:rsidRDefault="000C4CE5" w:rsidP="00B50F08">
      <w:pPr>
        <w:outlineLvl w:val="1"/>
        <w:rPr>
          <w:rFonts w:cs="Tahoma"/>
          <w:lang w:val="pt-BR"/>
        </w:rPr>
      </w:pPr>
      <w:bookmarkStart w:id="837" w:name="_Toc291204555"/>
      <w:bookmarkEnd w:id="837"/>
      <w:r w:rsidRPr="00EA151A">
        <w:rPr>
          <w:rFonts w:cs="Tahoma"/>
          <w:b/>
          <w:sz w:val="24"/>
          <w:lang w:val="pt-BR"/>
        </w:rPr>
        <w:t>Serviços de Planejamento</w:t>
      </w:r>
    </w:p>
    <w:p w:rsidR="000C4CE5" w:rsidRPr="00D87C99" w:rsidRDefault="000C4CE5" w:rsidP="00B50F08">
      <w:pPr>
        <w:rPr>
          <w:rFonts w:cs="Tahoma"/>
          <w:lang w:val="pt-BR"/>
        </w:rPr>
      </w:pPr>
    </w:p>
    <w:p w:rsidR="000C4CE5" w:rsidRPr="00EA151A" w:rsidRDefault="000C4CE5" w:rsidP="00B50F08">
      <w:pPr>
        <w:spacing w:after="60"/>
        <w:rPr>
          <w:rFonts w:cs="Tahoma"/>
        </w:rPr>
      </w:pPr>
      <w:r w:rsidRPr="00EA151A">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E11639" w:rsidRPr="00D87C99">
        <w:rPr>
          <w:rFonts w:cs="Tahoma"/>
          <w:color w:val="000000"/>
          <w:szCs w:val="18"/>
          <w:lang w:val="pt-BR"/>
        </w:rPr>
        <w:t xml:space="preserve"> </w:t>
      </w:r>
      <w:r w:rsidRPr="00EA151A">
        <w:rPr>
          <w:rFonts w:cs="Tahoma"/>
          <w:color w:val="000000"/>
          <w:szCs w:val="18"/>
          <w:lang w:val="pt-BR"/>
        </w:rPr>
        <w:t>O benefício Serviços de Planejamento fornece aos clientes qualificados ofertas de serviços personalizados predefinidas.</w:t>
      </w:r>
      <w:r w:rsidR="00E11639" w:rsidRPr="00D87C99">
        <w:rPr>
          <w:rFonts w:cs="Tahoma"/>
          <w:lang w:val="pt-BR"/>
        </w:rPr>
        <w:t xml:space="preserve"> </w:t>
      </w:r>
      <w:r w:rsidRPr="00EA151A">
        <w:rPr>
          <w:rFonts w:cs="Tahoma"/>
          <w:color w:val="000000"/>
          <w:lang w:val="pt-BR"/>
        </w:rPr>
        <w:t>As ofertas disponíveis incluem:</w:t>
      </w:r>
    </w:p>
    <w:p w:rsidR="000C4CE5" w:rsidRPr="00EA151A" w:rsidRDefault="000C4CE5" w:rsidP="00B50F08">
      <w:pPr>
        <w:rPr>
          <w:rFonts w:cs="Tahoma"/>
        </w:rPr>
      </w:pPr>
    </w:p>
    <w:p w:rsidR="000C4CE5" w:rsidRPr="00EA151A" w:rsidRDefault="000C4CE5" w:rsidP="002C408D">
      <w:pPr>
        <w:numPr>
          <w:ilvl w:val="0"/>
          <w:numId w:val="15"/>
        </w:numPr>
        <w:spacing w:after="60" w:line="264" w:lineRule="auto"/>
        <w:rPr>
          <w:rFonts w:cs="Tahoma"/>
        </w:rPr>
      </w:pPr>
      <w:r w:rsidRPr="00D87C99">
        <w:rPr>
          <w:rFonts w:cs="Tahoma"/>
          <w:color w:val="000000"/>
        </w:rPr>
        <w:t>Desktop Deployment Planning Services (DDPS)</w:t>
      </w:r>
    </w:p>
    <w:p w:rsidR="000C4CE5" w:rsidRPr="00D87C99" w:rsidRDefault="000C4CE5" w:rsidP="002C408D">
      <w:pPr>
        <w:numPr>
          <w:ilvl w:val="1"/>
          <w:numId w:val="53"/>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color w:val="000000"/>
          <w:lang w:val="pt-BR"/>
        </w:rPr>
        <w:t>O DDPS fornece aos clientes a análise fundamental, os procedimentos técnicos e</w:t>
      </w:r>
      <w:r w:rsidR="00D613D0">
        <w:rPr>
          <w:rFonts w:cs="Tahoma"/>
          <w:color w:val="000000"/>
          <w:lang w:val="pt-BR"/>
        </w:rPr>
        <w:t> </w:t>
      </w:r>
      <w:r w:rsidRPr="00EA151A">
        <w:rPr>
          <w:rFonts w:cs="Tahoma"/>
          <w:color w:val="000000"/>
          <w:lang w:val="pt-BR"/>
        </w:rPr>
        <w:t>de planejamento necessários para iniciar a implantação do desktop com o Office 2010 e o</w:t>
      </w:r>
      <w:r w:rsidR="00D613D0">
        <w:rPr>
          <w:rFonts w:cs="Tahoma"/>
          <w:color w:val="000000"/>
          <w:lang w:val="pt-BR"/>
        </w:rPr>
        <w:t> </w:t>
      </w:r>
      <w:r w:rsidRPr="00EA151A">
        <w:rPr>
          <w:rFonts w:cs="Tahoma"/>
          <w:color w:val="000000"/>
          <w:lang w:val="pt-BR"/>
        </w:rPr>
        <w:t>Windows 8. Essa oferta é baseada nas práticas recomendadas da Microsoft para implantação de desktop e ajuda os clientes e reduzir o custo, o risco e a complexidade das implantações por meio de altos níveis de processo e automação.</w:t>
      </w:r>
      <w:r w:rsidRPr="00D87C99">
        <w:rPr>
          <w:rFonts w:cs="Tahoma"/>
          <w:lang w:val="pt-BR"/>
        </w:rPr>
        <w:t xml:space="preserve"> </w:t>
      </w:r>
      <w:r w:rsidRPr="00EA151A">
        <w:rPr>
          <w:rFonts w:cs="Tahoma"/>
          <w:color w:val="000000"/>
          <w:lang w:val="pt-BR"/>
        </w:rPr>
        <w:t>O DDPS também pode auxiliar as organizações a avaliar o Office 365 abordando a consideração e os requisitos para adoção de um ambiente de desktop preparado para nuvem.</w:t>
      </w:r>
    </w:p>
    <w:p w:rsidR="000C4CE5" w:rsidRPr="00EA151A" w:rsidRDefault="000C4CE5" w:rsidP="002C408D">
      <w:pPr>
        <w:numPr>
          <w:ilvl w:val="1"/>
          <w:numId w:val="53"/>
        </w:numPr>
        <w:spacing w:after="60" w:line="252" w:lineRule="auto"/>
        <w:ind w:left="1987"/>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1, 3, 5, 10 ou 15 dias</w:t>
      </w:r>
    </w:p>
    <w:p w:rsidR="000C4CE5" w:rsidRPr="00EA151A" w:rsidRDefault="000C4CE5" w:rsidP="002C408D">
      <w:pPr>
        <w:numPr>
          <w:ilvl w:val="0"/>
          <w:numId w:val="16"/>
        </w:numPr>
        <w:spacing w:after="60" w:line="264" w:lineRule="auto"/>
        <w:ind w:left="1440"/>
        <w:rPr>
          <w:rFonts w:cs="Tahoma"/>
        </w:rPr>
      </w:pPr>
      <w:r w:rsidRPr="00D87C99">
        <w:rPr>
          <w:rFonts w:cs="Tahoma"/>
          <w:color w:val="000000"/>
        </w:rPr>
        <w:t>SharePoint Deployment Planning Services (SDPS)</w:t>
      </w:r>
    </w:p>
    <w:p w:rsidR="000C4CE5" w:rsidRPr="00D87C99" w:rsidRDefault="000C4CE5" w:rsidP="002C408D">
      <w:pPr>
        <w:numPr>
          <w:ilvl w:val="1"/>
          <w:numId w:val="54"/>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color w:val="000000"/>
          <w:szCs w:val="18"/>
          <w:lang w:val="pt-BR"/>
        </w:rPr>
        <w:t>o SDPS permite que parceiros qualificados e consultores da Microsoft ajudem os clientes a desenvolver um plano de implantação do SharePoint Portal Server personalizado para o ambiente específico e avaliar os custos gerais da implantação da tecnologia.</w:t>
      </w:r>
      <w:r w:rsidR="00E11639" w:rsidRPr="00D87C99">
        <w:rPr>
          <w:rFonts w:cs="Tahoma"/>
          <w:color w:val="000000"/>
          <w:szCs w:val="18"/>
          <w:lang w:val="pt-BR"/>
        </w:rPr>
        <w:t xml:space="preserve"> </w:t>
      </w:r>
      <w:r w:rsidRPr="00EA151A">
        <w:rPr>
          <w:rFonts w:cs="Tahoma"/>
          <w:color w:val="000000"/>
          <w:szCs w:val="18"/>
          <w:lang w:val="pt-BR"/>
        </w:rPr>
        <w:t>O SDPS também pode ajudar os clientes com o planejamento do desenvolvimento com o objetivo de auxiliar na transição para o Office 365, concentrando-se no SharePoint Online.</w:t>
      </w:r>
      <w:r w:rsidR="00E11639" w:rsidRPr="00D87C99">
        <w:rPr>
          <w:rFonts w:cs="Tahoma"/>
          <w:color w:val="000000"/>
          <w:szCs w:val="18"/>
          <w:lang w:val="pt-BR"/>
        </w:rPr>
        <w:t xml:space="preserve"> </w:t>
      </w:r>
    </w:p>
    <w:p w:rsidR="000C4CE5" w:rsidRPr="00EA151A" w:rsidRDefault="000C4CE5" w:rsidP="002C408D">
      <w:pPr>
        <w:numPr>
          <w:ilvl w:val="1"/>
          <w:numId w:val="54"/>
        </w:numPr>
        <w:spacing w:after="60" w:line="252" w:lineRule="auto"/>
        <w:ind w:left="1987"/>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1, 3, 5, 10 ou 15 dias</w:t>
      </w:r>
    </w:p>
    <w:p w:rsidR="000C4CE5" w:rsidRPr="00EA151A" w:rsidRDefault="000C4CE5" w:rsidP="002C408D">
      <w:pPr>
        <w:numPr>
          <w:ilvl w:val="0"/>
          <w:numId w:val="15"/>
        </w:numPr>
        <w:spacing w:after="60" w:line="264" w:lineRule="auto"/>
        <w:rPr>
          <w:rFonts w:cs="Tahoma"/>
        </w:rPr>
      </w:pPr>
      <w:r w:rsidRPr="00D87C99">
        <w:rPr>
          <w:rFonts w:cs="Tahoma"/>
          <w:color w:val="000000"/>
        </w:rPr>
        <w:t>Lync e Exchange Deployment Planning Services (L&amp;EDPS)</w:t>
      </w:r>
    </w:p>
    <w:p w:rsidR="000C4CE5" w:rsidRPr="00D87C99" w:rsidRDefault="000C4CE5" w:rsidP="002C408D">
      <w:pPr>
        <w:numPr>
          <w:ilvl w:val="1"/>
          <w:numId w:val="55"/>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color w:val="000000"/>
          <w:szCs w:val="18"/>
          <w:lang w:val="pt-BR"/>
        </w:rPr>
        <w:t>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 e em nuvem.</w:t>
      </w:r>
      <w:r w:rsidR="00E11639" w:rsidRPr="00D87C99">
        <w:rPr>
          <w:rFonts w:cs="Tahoma"/>
          <w:lang w:val="pt-BR"/>
        </w:rPr>
        <w:t xml:space="preserve"> </w:t>
      </w:r>
      <w:r w:rsidRPr="00EA151A">
        <w:rPr>
          <w:rFonts w:cs="Tahoma"/>
          <w:color w:val="000000"/>
          <w:lang w:val="pt-BR"/>
        </w:rPr>
        <w:t>O L&amp;EDPS também pode ajudar os clientes com o planejamento do desenvolvimento com o objetivo de auxiliar na transição para o Office 365, concentrando-se no Lync e no Exchange Online.</w:t>
      </w:r>
    </w:p>
    <w:p w:rsidR="000C4CE5" w:rsidRPr="00EA151A" w:rsidRDefault="000C4CE5" w:rsidP="002C408D">
      <w:pPr>
        <w:numPr>
          <w:ilvl w:val="1"/>
          <w:numId w:val="55"/>
        </w:numPr>
        <w:spacing w:after="60" w:line="252" w:lineRule="auto"/>
        <w:ind w:left="1987"/>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1, 3, 5, 10 ou 15 dias</w:t>
      </w:r>
    </w:p>
    <w:p w:rsidR="000C4CE5" w:rsidRPr="00EA151A" w:rsidRDefault="000C4CE5" w:rsidP="002C408D">
      <w:pPr>
        <w:numPr>
          <w:ilvl w:val="0"/>
          <w:numId w:val="15"/>
        </w:numPr>
        <w:spacing w:after="60" w:line="264" w:lineRule="auto"/>
        <w:rPr>
          <w:rFonts w:cs="Tahoma"/>
        </w:rPr>
      </w:pPr>
      <w:r w:rsidRPr="00D87C99">
        <w:rPr>
          <w:rFonts w:cs="Tahoma"/>
          <w:color w:val="000000"/>
        </w:rPr>
        <w:t>Private Cloud, Management, and Virtualization Deployment Planning Services (PVDPS)</w:t>
      </w:r>
    </w:p>
    <w:p w:rsidR="000C4CE5" w:rsidRPr="00D87C99" w:rsidRDefault="000C4CE5" w:rsidP="002C408D">
      <w:pPr>
        <w:numPr>
          <w:ilvl w:val="1"/>
          <w:numId w:val="56"/>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szCs w:val="18"/>
          <w:lang w:val="pt-BR"/>
        </w:rPr>
        <w:t>O PVDPS fornece compromissos de consultoria estruturados que ajudam os clientes a aproveitar as soluções de infraestrutura baseadas em Windows Server, Systems Center e Hyper-V.</w:t>
      </w:r>
      <w:r w:rsidRPr="00D87C99">
        <w:rPr>
          <w:rFonts w:cs="Tahoma"/>
          <w:lang w:val="pt-BR"/>
        </w:rPr>
        <w:t xml:space="preserve"> </w:t>
      </w:r>
      <w:r w:rsidRPr="00EA151A">
        <w:rPr>
          <w:rFonts w:cs="Tahoma"/>
          <w:lang w:val="pt-BR"/>
        </w:rPr>
        <w:t xml:space="preserve">Esse serviço ajudará a reduzir custos de data center, aumentar a agilidade dos negócios e fornecer um controle aperfeiçoado da infraestrutura física, </w:t>
      </w:r>
      <w:r w:rsidR="00D613D0">
        <w:rPr>
          <w:rFonts w:cs="Tahoma"/>
          <w:lang w:val="pt-BR"/>
        </w:rPr>
        <w:br/>
      </w:r>
      <w:r w:rsidRPr="00EA151A">
        <w:rPr>
          <w:rFonts w:cs="Tahoma"/>
          <w:lang w:val="pt-BR"/>
        </w:rPr>
        <w:t>virtual e híbrida do cliente</w:t>
      </w:r>
      <w:r w:rsidRPr="00EA151A">
        <w:rPr>
          <w:rFonts w:cs="Tahoma"/>
          <w:color w:val="000000"/>
          <w:lang w:val="pt-BR"/>
        </w:rPr>
        <w:t>.</w:t>
      </w:r>
      <w:r w:rsidRPr="00D87C99">
        <w:rPr>
          <w:rFonts w:cs="Tahoma"/>
          <w:lang w:val="pt-BR"/>
        </w:rPr>
        <w:t xml:space="preserve"> </w:t>
      </w:r>
    </w:p>
    <w:p w:rsidR="000C4CE5" w:rsidRPr="00EA151A" w:rsidRDefault="000C4CE5" w:rsidP="002C408D">
      <w:pPr>
        <w:numPr>
          <w:ilvl w:val="1"/>
          <w:numId w:val="56"/>
        </w:numPr>
        <w:spacing w:after="60" w:line="252" w:lineRule="auto"/>
        <w:ind w:left="1987"/>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3, 5, 10 ou 15 dias</w:t>
      </w:r>
    </w:p>
    <w:p w:rsidR="000C4CE5" w:rsidRPr="00EA151A" w:rsidRDefault="000C4CE5" w:rsidP="002C408D">
      <w:pPr>
        <w:numPr>
          <w:ilvl w:val="0"/>
          <w:numId w:val="15"/>
        </w:numPr>
        <w:spacing w:after="60" w:line="264" w:lineRule="auto"/>
        <w:rPr>
          <w:rFonts w:cs="Tahoma"/>
        </w:rPr>
      </w:pPr>
      <w:r w:rsidRPr="00D87C99">
        <w:rPr>
          <w:rFonts w:cs="Tahoma"/>
          <w:color w:val="000000"/>
        </w:rPr>
        <w:t>SQL Server Deployment Planning Services (SSDPS)</w:t>
      </w:r>
    </w:p>
    <w:p w:rsidR="000C4CE5" w:rsidRPr="00D87C99" w:rsidRDefault="000C4CE5" w:rsidP="002C408D">
      <w:pPr>
        <w:numPr>
          <w:ilvl w:val="1"/>
          <w:numId w:val="57"/>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lang w:val="pt-BR"/>
        </w:rPr>
        <w:t>O SSDPS fornece uma avaliação aprofundada e o planejamento da implantação para migração para o SQL Server, atualização para a nova versão da solução SQL Server e SQL Server Business Intelligence.</w:t>
      </w:r>
    </w:p>
    <w:p w:rsidR="000C4CE5" w:rsidRPr="00EA151A" w:rsidRDefault="000C4CE5" w:rsidP="008737A3">
      <w:pPr>
        <w:numPr>
          <w:ilvl w:val="1"/>
          <w:numId w:val="57"/>
        </w:numPr>
        <w:spacing w:after="60" w:line="276" w:lineRule="auto"/>
        <w:ind w:left="1980"/>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3, 5, 10 ou 15 dias</w:t>
      </w:r>
    </w:p>
    <w:p w:rsidR="000C4CE5" w:rsidRPr="00EA151A" w:rsidRDefault="000C4CE5" w:rsidP="002C408D">
      <w:pPr>
        <w:numPr>
          <w:ilvl w:val="0"/>
          <w:numId w:val="15"/>
        </w:numPr>
        <w:spacing w:after="60" w:line="264" w:lineRule="auto"/>
        <w:rPr>
          <w:rFonts w:cs="Tahoma"/>
        </w:rPr>
      </w:pPr>
      <w:r w:rsidRPr="00D87C99">
        <w:rPr>
          <w:rFonts w:cs="Tahoma"/>
          <w:color w:val="000000"/>
        </w:rPr>
        <w:t>Developer Tools Deployment Planning Services (DTDPS)</w:t>
      </w:r>
    </w:p>
    <w:p w:rsidR="000C4CE5" w:rsidRPr="00D87C99" w:rsidRDefault="000C4CE5" w:rsidP="002C408D">
      <w:pPr>
        <w:numPr>
          <w:ilvl w:val="1"/>
          <w:numId w:val="58"/>
        </w:numPr>
        <w:spacing w:after="60" w:line="252" w:lineRule="auto"/>
        <w:ind w:left="1987"/>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lang w:val="pt-BR"/>
        </w:rPr>
        <w:t>O DTDPS fornece uma análise rigorosa e uma abordagem concentrada em processo a fim de desenvolver um plano de implantação do Visual Studio Team Foundation Server ou do Visual Studio Test Tools.</w:t>
      </w:r>
      <w:r w:rsidR="00E11639" w:rsidRPr="00D87C99">
        <w:rPr>
          <w:rFonts w:cs="Tahoma"/>
          <w:lang w:val="pt-BR"/>
        </w:rPr>
        <w:t xml:space="preserve"> </w:t>
      </w:r>
      <w:r w:rsidRPr="00EA151A">
        <w:rPr>
          <w:rFonts w:cs="Tahoma"/>
          <w:lang w:val="pt-BR"/>
        </w:rPr>
        <w:t>Seguindo as práticas recomendadas da Microsoft, um parceiro certificado criará um plano de implantação exclusivo, personalizado de acordo com as necessidades da empresa</w:t>
      </w:r>
      <w:r w:rsidRPr="00EA151A">
        <w:rPr>
          <w:rFonts w:cs="Tahoma"/>
          <w:color w:val="000000"/>
          <w:lang w:val="pt-BR"/>
        </w:rPr>
        <w:t>.</w:t>
      </w:r>
      <w:r w:rsidRPr="00D87C99">
        <w:rPr>
          <w:rFonts w:cs="Tahoma"/>
          <w:lang w:val="pt-BR"/>
        </w:rPr>
        <w:t xml:space="preserve"> </w:t>
      </w:r>
    </w:p>
    <w:p w:rsidR="000C4CE5" w:rsidRPr="00EA151A" w:rsidRDefault="000C4CE5" w:rsidP="002C408D">
      <w:pPr>
        <w:numPr>
          <w:ilvl w:val="1"/>
          <w:numId w:val="58"/>
        </w:numPr>
        <w:spacing w:after="60" w:line="252" w:lineRule="auto"/>
        <w:ind w:left="1987"/>
        <w:rPr>
          <w:rFonts w:cs="Tahoma"/>
        </w:rPr>
      </w:pPr>
      <w:r w:rsidRPr="00EA151A">
        <w:rPr>
          <w:rFonts w:cs="Tahoma"/>
          <w:color w:val="000000"/>
          <w:szCs w:val="18"/>
          <w:lang w:val="pt-BR"/>
        </w:rPr>
        <w:lastRenderedPageBreak/>
        <w:t>Níveis de Serviço:</w:t>
      </w:r>
      <w:r w:rsidRPr="00EA151A">
        <w:rPr>
          <w:rFonts w:cs="Tahoma"/>
          <w:color w:val="000000"/>
          <w:szCs w:val="18"/>
        </w:rPr>
        <w:t xml:space="preserve"> </w:t>
      </w:r>
      <w:r w:rsidRPr="00EA151A">
        <w:rPr>
          <w:rFonts w:cs="Tahoma"/>
          <w:color w:val="000000"/>
          <w:lang w:val="pt-BR"/>
        </w:rPr>
        <w:t>3 ou 5 dias</w:t>
      </w:r>
    </w:p>
    <w:p w:rsidR="000C4CE5" w:rsidRPr="00EA151A" w:rsidRDefault="000C4CE5" w:rsidP="008737A3">
      <w:pPr>
        <w:numPr>
          <w:ilvl w:val="0"/>
          <w:numId w:val="15"/>
        </w:numPr>
        <w:spacing w:after="60" w:line="276" w:lineRule="auto"/>
        <w:rPr>
          <w:rFonts w:cs="Tahoma"/>
        </w:rPr>
      </w:pPr>
      <w:r w:rsidRPr="00D87C99">
        <w:rPr>
          <w:rFonts w:cs="Tahoma"/>
          <w:color w:val="000000"/>
        </w:rPr>
        <w:t>Public Cloud, Azure Deployment Planning Services (AZDPS)</w:t>
      </w:r>
    </w:p>
    <w:p w:rsidR="000C4CE5" w:rsidRPr="00D87C99" w:rsidRDefault="000C4CE5" w:rsidP="008737A3">
      <w:pPr>
        <w:numPr>
          <w:ilvl w:val="1"/>
          <w:numId w:val="59"/>
        </w:numPr>
        <w:spacing w:after="60" w:line="276" w:lineRule="auto"/>
        <w:ind w:left="1980"/>
        <w:rPr>
          <w:rFonts w:cs="Tahoma"/>
          <w:lang w:val="pt-BR"/>
        </w:rPr>
      </w:pPr>
      <w:r w:rsidRPr="00EA151A">
        <w:rPr>
          <w:rFonts w:cs="Tahoma"/>
          <w:color w:val="000000"/>
          <w:szCs w:val="18"/>
          <w:lang w:val="pt-BR"/>
        </w:rPr>
        <w:t>Descrição:</w:t>
      </w:r>
      <w:r w:rsidRPr="00D87C99">
        <w:rPr>
          <w:rFonts w:cs="Tahoma"/>
          <w:color w:val="000000"/>
          <w:szCs w:val="18"/>
          <w:lang w:val="pt-BR"/>
        </w:rPr>
        <w:t xml:space="preserve"> </w:t>
      </w:r>
      <w:r w:rsidRPr="00EA151A">
        <w:rPr>
          <w:rFonts w:cs="Tahoma"/>
          <w:lang w:val="pt-BR"/>
        </w:rPr>
        <w:t xml:space="preserve">O </w:t>
      </w:r>
      <w:r w:rsidRPr="00EA151A">
        <w:rPr>
          <w:rFonts w:cs="Tahoma"/>
          <w:color w:val="1D1B11"/>
          <w:lang w:val="pt-BR"/>
        </w:rPr>
        <w:t>Public</w:t>
      </w:r>
      <w:r w:rsidRPr="00EA151A">
        <w:rPr>
          <w:rFonts w:cs="Tahoma"/>
          <w:lang w:val="pt-BR"/>
        </w:rPr>
        <w:t xml:space="preserve"> Cloud, AZDPS fornece o treinamento e o serviço de migração da Plataforma Windows Azure.</w:t>
      </w:r>
      <w:r w:rsidRPr="00D87C99">
        <w:rPr>
          <w:rFonts w:cs="Tahoma"/>
          <w:lang w:val="pt-BR"/>
        </w:rPr>
        <w:t xml:space="preserve"> </w:t>
      </w:r>
      <w:r w:rsidRPr="00EA151A">
        <w:rPr>
          <w:rFonts w:cs="Tahoma"/>
          <w:lang w:val="pt-BR"/>
        </w:rPr>
        <w:t>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C4CE5" w:rsidRPr="00EA151A" w:rsidRDefault="000C4CE5" w:rsidP="008737A3">
      <w:pPr>
        <w:numPr>
          <w:ilvl w:val="1"/>
          <w:numId w:val="59"/>
        </w:numPr>
        <w:spacing w:line="276" w:lineRule="auto"/>
        <w:ind w:left="1987"/>
        <w:rPr>
          <w:rFonts w:cs="Tahoma"/>
        </w:rPr>
      </w:pPr>
      <w:r w:rsidRPr="00EA151A">
        <w:rPr>
          <w:rFonts w:cs="Tahoma"/>
          <w:color w:val="000000"/>
          <w:szCs w:val="18"/>
          <w:lang w:val="pt-BR"/>
        </w:rPr>
        <w:t>Níveis de Serviço:</w:t>
      </w:r>
      <w:r w:rsidRPr="00EA151A">
        <w:rPr>
          <w:rFonts w:cs="Tahoma"/>
          <w:color w:val="000000"/>
          <w:szCs w:val="18"/>
        </w:rPr>
        <w:t xml:space="preserve"> </w:t>
      </w:r>
      <w:r w:rsidRPr="00EA151A">
        <w:rPr>
          <w:rFonts w:cs="Tahoma"/>
          <w:color w:val="000000"/>
          <w:lang w:val="pt-BR"/>
        </w:rPr>
        <w:t>3, 5 ou 10 dias</w:t>
      </w:r>
    </w:p>
    <w:p w:rsidR="000C4CE5" w:rsidRPr="00EA151A" w:rsidRDefault="000C4CE5" w:rsidP="0063466C">
      <w:pPr>
        <w:tabs>
          <w:tab w:val="left" w:pos="8040"/>
        </w:tabs>
        <w:rPr>
          <w:rFonts w:cs="Tahoma"/>
        </w:rPr>
      </w:pPr>
    </w:p>
    <w:p w:rsidR="000C4CE5" w:rsidRPr="00D87C99" w:rsidRDefault="000C4CE5" w:rsidP="000D4ECA">
      <w:pPr>
        <w:spacing w:after="60"/>
        <w:rPr>
          <w:rFonts w:cs="Tahoma"/>
          <w:lang w:val="pt-BR"/>
        </w:rPr>
      </w:pPr>
      <w:r w:rsidRPr="00EA151A">
        <w:rPr>
          <w:rFonts w:cs="Tahoma"/>
          <w:color w:val="000000"/>
          <w:szCs w:val="18"/>
          <w:lang w:val="pt-BR"/>
        </w:rPr>
        <w:t>A lista de serviços disponíveis e níveis de serviços associados pode ser alterada a qualquer momento.</w:t>
      </w:r>
      <w:r w:rsidR="00E11639" w:rsidRPr="00D87C99">
        <w:rPr>
          <w:rFonts w:cs="Tahoma"/>
          <w:lang w:val="pt-BR"/>
        </w:rPr>
        <w:t xml:space="preserve"> </w:t>
      </w:r>
      <w:r w:rsidRPr="00EA151A">
        <w:rPr>
          <w:rFonts w:cs="Tahoma"/>
          <w:color w:val="000000"/>
          <w:lang w:val="pt-BR"/>
        </w:rPr>
        <w:t>Os Provedores Qualificados fornecerão aos clientes uma descrição do Escopo do Trabalho disponível para cada uma das ofertas de serviço acima mediante solicitação.</w:t>
      </w:r>
    </w:p>
    <w:p w:rsidR="000C4CE5" w:rsidRPr="00D87C99" w:rsidRDefault="000C4CE5" w:rsidP="0063466C">
      <w:pPr>
        <w:rPr>
          <w:rFonts w:cs="Tahoma"/>
          <w:lang w:val="pt-BR"/>
        </w:rPr>
      </w:pPr>
    </w:p>
    <w:p w:rsidR="000C4CE5" w:rsidRPr="00D87C99" w:rsidRDefault="000C4CE5" w:rsidP="000D4ECA">
      <w:pPr>
        <w:spacing w:after="60"/>
        <w:rPr>
          <w:rFonts w:cs="Tahoma"/>
          <w:lang w:val="pt-BR"/>
        </w:rPr>
      </w:pPr>
      <w:r w:rsidRPr="00EA151A">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E11639" w:rsidRPr="00D87C99">
        <w:rPr>
          <w:rFonts w:cs="Tahoma"/>
          <w:color w:val="000000"/>
          <w:szCs w:val="18"/>
          <w:lang w:val="pt-BR"/>
        </w:rPr>
        <w:t xml:space="preserve"> </w:t>
      </w:r>
      <w:r w:rsidRPr="00EA151A">
        <w:rPr>
          <w:rFonts w:cs="Tahoma"/>
          <w:color w:val="000000"/>
          <w:szCs w:val="18"/>
          <w:lang w:val="pt-BR"/>
        </w:rPr>
        <w:t>A quantidade de dias que um cliente recebe é colocada em um pool de Dias de Serviços de Planejamento a partir do qual o cliente pode criar cupons para as ofertas de serviços acima.</w:t>
      </w:r>
      <w:r w:rsidR="00E11639" w:rsidRPr="00D87C99">
        <w:rPr>
          <w:rFonts w:cs="Tahoma"/>
          <w:lang w:val="pt-BR"/>
        </w:rPr>
        <w:t xml:space="preserve"> </w:t>
      </w:r>
      <w:r w:rsidRPr="00EA151A">
        <w:rPr>
          <w:rFonts w:cs="Tahoma"/>
          <w:color w:val="000000"/>
          <w:lang w:val="pt-BR"/>
        </w:rPr>
        <w:t>Os clientes podem escolher um ou mais dos serviços acima e podem selecionar nos níveis de serviços disponíveis até o número de dias de Serviços de Planejamento que eles têm disponível.</w:t>
      </w:r>
    </w:p>
    <w:p w:rsidR="000C4CE5" w:rsidRPr="00D87C99" w:rsidRDefault="000C4CE5" w:rsidP="002D25C8">
      <w:pPr>
        <w:rPr>
          <w:rFonts w:cs="Tahoma"/>
          <w:lang w:val="pt-BR"/>
        </w:rPr>
      </w:pPr>
    </w:p>
    <w:p w:rsidR="000C4CE5" w:rsidRPr="00D87C99" w:rsidRDefault="000C4CE5" w:rsidP="000D4ECA">
      <w:pPr>
        <w:spacing w:after="60"/>
        <w:rPr>
          <w:rFonts w:cs="Tahoma"/>
          <w:lang w:val="pt-BR"/>
        </w:rPr>
      </w:pPr>
      <w:r w:rsidRPr="00EA151A">
        <w:rPr>
          <w:rFonts w:cs="Tahoma"/>
          <w:color w:val="000000"/>
          <w:lang w:val="pt-BR"/>
        </w:rPr>
        <w:t>A tabela a seguir lista as licenças de Aplicativos e Servidores qualificados e os pontos associados a cada uma delas:</w:t>
      </w:r>
    </w:p>
    <w:p w:rsidR="000C4CE5" w:rsidRPr="00D87C99" w:rsidRDefault="000C4CE5" w:rsidP="000D4ECA">
      <w:pPr>
        <w:spacing w:after="60"/>
        <w:rPr>
          <w:rFonts w:cs="Tahoma"/>
          <w:lang w:val="pt-BR"/>
        </w:rPr>
      </w:pP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0C4CE5" w:rsidRPr="00EA151A"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D87C99" w:rsidRDefault="000C4CE5" w:rsidP="000D4ECA">
            <w:pPr>
              <w:spacing w:after="60"/>
              <w:jc w:val="center"/>
              <w:rPr>
                <w:rFonts w:cs="Tahoma"/>
                <w:szCs w:val="18"/>
                <w:lang w:val="pt-BR"/>
              </w:rPr>
            </w:pPr>
            <w:r w:rsidRPr="00EA151A">
              <w:rPr>
                <w:rFonts w:cs="Tahoma"/>
                <w:b/>
                <w:lang w:val="pt-BR"/>
              </w:rPr>
              <w:t>Licenças de Aplicativos e Servidores Office*</w:t>
            </w:r>
            <w:r w:rsidRPr="00D87C99">
              <w:rPr>
                <w:rFonts w:cs="Tahoma"/>
                <w:lang w:val="pt-BR"/>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b/>
                <w:lang w:val="pt-BR"/>
              </w:rPr>
              <w:t>Pontos</w:t>
            </w:r>
          </w:p>
        </w:tc>
      </w:tr>
      <w:tr w:rsidR="000C4CE5" w:rsidRPr="00EA151A"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D87C99" w:rsidRDefault="000C4CE5" w:rsidP="00D31281">
            <w:pPr>
              <w:spacing w:after="60"/>
              <w:jc w:val="center"/>
              <w:rPr>
                <w:rFonts w:cs="Tahoma"/>
                <w:szCs w:val="18"/>
                <w:lang w:val="pt-BR"/>
              </w:rPr>
            </w:pPr>
            <w:r w:rsidRPr="00EA151A">
              <w:rPr>
                <w:rFonts w:cs="Tahoma"/>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w:t>
            </w:r>
          </w:p>
        </w:tc>
      </w:tr>
      <w:tr w:rsidR="000C4CE5" w:rsidRPr="00EA15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D87C99" w:rsidRDefault="000C4CE5" w:rsidP="007002E0">
            <w:pPr>
              <w:spacing w:after="60"/>
              <w:jc w:val="center"/>
              <w:rPr>
                <w:rFonts w:cs="Tahoma"/>
                <w:szCs w:val="18"/>
                <w:lang w:val="pt-BR"/>
              </w:rPr>
            </w:pPr>
            <w:r w:rsidRPr="00EA151A">
              <w:rPr>
                <w:rFonts w:cs="Tahoma"/>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25</w:t>
            </w:r>
          </w:p>
        </w:tc>
      </w:tr>
      <w:tr w:rsidR="000C4CE5" w:rsidRPr="00EA15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D87C99" w:rsidRDefault="000C4CE5" w:rsidP="000D4ECA">
            <w:pPr>
              <w:spacing w:after="60"/>
              <w:jc w:val="center"/>
              <w:rPr>
                <w:rFonts w:cs="Tahoma"/>
                <w:szCs w:val="18"/>
                <w:lang w:val="pt-BR"/>
              </w:rPr>
            </w:pPr>
            <w:r w:rsidRPr="00EA151A">
              <w:rPr>
                <w:rFonts w:cs="Tahoma"/>
                <w:lang w:val="pt-BR"/>
              </w:rPr>
              <w:t>Edições do SQL Server Enterprise, SQL Server Business Intelligence, 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50</w:t>
            </w:r>
          </w:p>
        </w:tc>
      </w:tr>
      <w:tr w:rsidR="000C4CE5" w:rsidRPr="00EA15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D87C99" w:rsidRDefault="000C4CE5" w:rsidP="000D4ECA">
            <w:pPr>
              <w:spacing w:after="60"/>
              <w:jc w:val="center"/>
              <w:rPr>
                <w:rFonts w:cs="Tahoma"/>
                <w:szCs w:val="18"/>
                <w:lang w:val="pt-BR"/>
              </w:rPr>
            </w:pPr>
            <w:r w:rsidRPr="00EA151A">
              <w:rPr>
                <w:rFonts w:cs="Tahoma"/>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75</w:t>
            </w:r>
          </w:p>
        </w:tc>
      </w:tr>
    </w:tbl>
    <w:p w:rsidR="000C4CE5" w:rsidRPr="00D87C99" w:rsidRDefault="000C4CE5" w:rsidP="0063466C">
      <w:pPr>
        <w:ind w:firstLine="720"/>
        <w:rPr>
          <w:rFonts w:cs="Tahoma"/>
          <w:lang w:val="pt-BR"/>
        </w:rPr>
      </w:pPr>
      <w:r w:rsidRPr="00EA151A">
        <w:rPr>
          <w:rFonts w:cs="Tahoma"/>
          <w:b/>
          <w:i/>
          <w:sz w:val="16"/>
          <w:lang w:val="pt-BR"/>
        </w:rPr>
        <w:t>Observação:</w:t>
      </w:r>
      <w:r w:rsidRPr="00D87C99">
        <w:rPr>
          <w:rFonts w:cs="Tahoma"/>
          <w:i/>
          <w:sz w:val="16"/>
          <w:szCs w:val="18"/>
          <w:lang w:val="pt-BR"/>
        </w:rPr>
        <w:t xml:space="preserve"> </w:t>
      </w:r>
      <w:r w:rsidRPr="00EA151A">
        <w:rPr>
          <w:rFonts w:cs="Tahoma"/>
          <w:i/>
          <w:sz w:val="16"/>
          <w:lang w:val="pt-BR"/>
        </w:rPr>
        <w:t>Para CALs, consulte a tabela Pacotes de CALs nesta seção</w:t>
      </w:r>
    </w:p>
    <w:p w:rsidR="000C4CE5" w:rsidRPr="00D87C99" w:rsidRDefault="000C4CE5" w:rsidP="0063466C">
      <w:pPr>
        <w:rPr>
          <w:rFonts w:cs="Tahoma"/>
          <w:lang w:val="pt-BR"/>
        </w:rPr>
      </w:pPr>
    </w:p>
    <w:p w:rsidR="000C4CE5" w:rsidRPr="00D87C99" w:rsidRDefault="000C4CE5" w:rsidP="0063466C">
      <w:pPr>
        <w:rPr>
          <w:rFonts w:cs="Tahoma"/>
          <w:lang w:val="pt-BR"/>
        </w:rPr>
      </w:pPr>
      <w:r w:rsidRPr="00EA151A">
        <w:rPr>
          <w:rFonts w:cs="Tahoma"/>
          <w:szCs w:val="18"/>
          <w:lang w:val="pt-BR" w:eastAsia="ja-JP"/>
        </w:rPr>
        <w:t>Quando esses produtos qualificados são comprados por meio do Enrollment for Application Platform (EAP) ou</w:t>
      </w:r>
      <w:r w:rsidR="002C408D">
        <w:rPr>
          <w:rFonts w:cs="Tahoma"/>
          <w:szCs w:val="18"/>
          <w:lang w:val="pt-BR" w:eastAsia="ja-JP"/>
        </w:rPr>
        <w:t> </w:t>
      </w:r>
      <w:r w:rsidRPr="00EA151A">
        <w:rPr>
          <w:rFonts w:cs="Tahoma"/>
          <w:szCs w:val="18"/>
          <w:lang w:val="pt-BR" w:eastAsia="ja-JP"/>
        </w:rPr>
        <w:t>Enrollment for Core Infrastructure (ECI), cada ponto concedido, coberto pelo EAP e pelo ECI, é multiplicado por</w:t>
      </w:r>
      <w:r w:rsidR="002C408D">
        <w:rPr>
          <w:rFonts w:cs="Tahoma"/>
          <w:szCs w:val="18"/>
          <w:lang w:val="pt-BR" w:eastAsia="ja-JP"/>
        </w:rPr>
        <w:t> </w:t>
      </w:r>
      <w:r w:rsidRPr="00EA151A">
        <w:rPr>
          <w:rFonts w:cs="Tahoma"/>
          <w:szCs w:val="18"/>
          <w:lang w:val="pt-BR" w:eastAsia="ja-JP"/>
        </w:rPr>
        <w:t>2</w:t>
      </w:r>
      <w:r w:rsidR="002C408D">
        <w:rPr>
          <w:rFonts w:cs="Tahoma"/>
          <w:szCs w:val="18"/>
          <w:lang w:val="pt-BR" w:eastAsia="ja-JP"/>
        </w:rPr>
        <w:t> </w:t>
      </w:r>
      <w:r w:rsidRPr="00EA151A">
        <w:rPr>
          <w:rFonts w:cs="Tahoma"/>
          <w:szCs w:val="18"/>
          <w:lang w:val="pt-BR" w:eastAsia="ja-JP"/>
        </w:rPr>
        <w:t>(dois).</w:t>
      </w:r>
      <w:r w:rsidRPr="00D87C99">
        <w:rPr>
          <w:rFonts w:cs="Tahoma"/>
          <w:szCs w:val="18"/>
          <w:lang w:val="pt-BR" w:eastAsia="ja-JP"/>
        </w:rPr>
        <w:t xml:space="preserve"> </w:t>
      </w:r>
    </w:p>
    <w:p w:rsidR="000C4CE5" w:rsidRPr="00D87C99" w:rsidRDefault="000C4CE5" w:rsidP="0063466C">
      <w:pPr>
        <w:rPr>
          <w:rFonts w:cs="Tahoma"/>
          <w:lang w:val="pt-BR"/>
        </w:rPr>
      </w:pPr>
    </w:p>
    <w:p w:rsidR="000C4CE5" w:rsidRPr="00D87C99" w:rsidRDefault="000C4CE5" w:rsidP="0063466C">
      <w:pPr>
        <w:rPr>
          <w:rFonts w:cs="Tahoma"/>
          <w:lang w:val="pt-BR"/>
        </w:rPr>
      </w:pPr>
      <w:r w:rsidRPr="00EA151A">
        <w:rPr>
          <w:rFonts w:cs="Tahoma"/>
          <w:lang w:val="pt-BR"/>
        </w:rPr>
        <w:t>O total de pontos para o qual o cliente é qualificado define as qualificações de Dias de Serviços de Planejamento, conforme mostrado abaixo:</w:t>
      </w:r>
    </w:p>
    <w:p w:rsidR="000C4CE5" w:rsidRPr="00D87C99" w:rsidRDefault="000C4CE5" w:rsidP="0063466C">
      <w:pPr>
        <w:rPr>
          <w:rFonts w:cs="Tahoma"/>
          <w:lang w:val="pt-BR"/>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0C4CE5" w:rsidRPr="000C13BE" w:rsidTr="002C408D">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D87C99" w:rsidRDefault="000C4CE5" w:rsidP="000D4ECA">
            <w:pPr>
              <w:spacing w:after="60"/>
              <w:jc w:val="center"/>
              <w:rPr>
                <w:rFonts w:cs="Tahoma"/>
                <w:szCs w:val="18"/>
                <w:lang w:val="pt-BR"/>
              </w:rPr>
            </w:pPr>
            <w:r w:rsidRPr="00EA151A">
              <w:rPr>
                <w:rFonts w:cs="Tahoma"/>
                <w:b/>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D87C99" w:rsidRDefault="000C4CE5" w:rsidP="000D4ECA">
            <w:pPr>
              <w:spacing w:after="60"/>
              <w:jc w:val="center"/>
              <w:rPr>
                <w:rFonts w:cs="Tahoma"/>
                <w:szCs w:val="18"/>
                <w:lang w:val="pt-BR"/>
              </w:rPr>
            </w:pPr>
            <w:r w:rsidRPr="00EA151A">
              <w:rPr>
                <w:rFonts w:cs="Tahoma"/>
                <w:b/>
                <w:lang w:val="pt-BR"/>
              </w:rPr>
              <w:t>Dias de Serviços de Planejamento</w:t>
            </w:r>
          </w:p>
        </w:tc>
      </w:tr>
      <w:tr w:rsidR="000C4CE5" w:rsidRPr="00EA151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200</w:t>
            </w:r>
            <w:r w:rsidR="00D613D0" w:rsidRPr="00EA151A">
              <w:rPr>
                <w:rFonts w:cs="Tahoma"/>
                <w:szCs w:val="18"/>
              </w:rPr>
              <w:t xml:space="preserve"> </w:t>
            </w:r>
            <w:r w:rsidR="00003D47" w:rsidRPr="00EA151A">
              <w:rPr>
                <w:rFonts w:cs="Tahoma"/>
                <w:szCs w:val="18"/>
              </w:rPr>
              <w:t>–</w:t>
            </w:r>
            <w:r w:rsidR="00D613D0" w:rsidRPr="00EA151A">
              <w:rPr>
                <w:rFonts w:cs="Tahoma"/>
                <w:szCs w:val="18"/>
              </w:rPr>
              <w:t xml:space="preserve"> </w:t>
            </w:r>
            <w:r w:rsidRPr="00EA151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500</w:t>
            </w:r>
            <w:r w:rsidR="00D613D0" w:rsidRPr="00EA151A">
              <w:rPr>
                <w:rFonts w:cs="Tahoma"/>
                <w:szCs w:val="18"/>
              </w:rPr>
              <w:t xml:space="preserve"> </w:t>
            </w:r>
            <w:r w:rsidR="00003D47" w:rsidRPr="00EA151A">
              <w:rPr>
                <w:rFonts w:cs="Tahoma"/>
                <w:szCs w:val="18"/>
              </w:rPr>
              <w:t>–</w:t>
            </w:r>
            <w:r w:rsidR="00D613D0" w:rsidRPr="00EA151A">
              <w:rPr>
                <w:rFonts w:cs="Tahoma"/>
                <w:szCs w:val="18"/>
              </w:rPr>
              <w:t xml:space="preserve"> </w:t>
            </w:r>
            <w:r w:rsidRPr="00EA151A">
              <w:rPr>
                <w:rFonts w:cs="Tahoma"/>
                <w:szCs w:val="18"/>
              </w:rPr>
              <w:t>1</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3</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w:t>
            </w:r>
            <w:r w:rsidR="00BF0D5D">
              <w:rPr>
                <w:rFonts w:cs="Tahoma"/>
                <w:szCs w:val="18"/>
              </w:rPr>
              <w:t>.</w:t>
            </w:r>
            <w:r w:rsidRPr="00EA151A">
              <w:rPr>
                <w:rFonts w:cs="Tahoma"/>
                <w:szCs w:val="18"/>
              </w:rPr>
              <w:t>000</w:t>
            </w:r>
            <w:r w:rsidR="00D613D0" w:rsidRPr="00EA151A">
              <w:rPr>
                <w:rFonts w:cs="Tahoma"/>
                <w:szCs w:val="18"/>
              </w:rPr>
              <w:t xml:space="preserve"> – </w:t>
            </w:r>
            <w:r w:rsidRPr="00EA151A">
              <w:rPr>
                <w:rFonts w:cs="Tahoma"/>
                <w:szCs w:val="18"/>
              </w:rPr>
              <w:t>3</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5</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4</w:t>
            </w:r>
            <w:r w:rsidR="00BF0D5D">
              <w:rPr>
                <w:rFonts w:cs="Tahoma"/>
                <w:szCs w:val="18"/>
              </w:rPr>
              <w:t>.</w:t>
            </w:r>
            <w:r w:rsidRPr="00EA151A">
              <w:rPr>
                <w:rFonts w:cs="Tahoma"/>
                <w:szCs w:val="18"/>
              </w:rPr>
              <w:t>000 – 29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30</w:t>
            </w:r>
            <w:r w:rsidR="00BF0D5D">
              <w:rPr>
                <w:rFonts w:cs="Tahoma"/>
                <w:szCs w:val="18"/>
              </w:rPr>
              <w:t>.</w:t>
            </w:r>
            <w:r w:rsidRPr="00EA151A">
              <w:rPr>
                <w:rFonts w:cs="Tahoma"/>
                <w:szCs w:val="18"/>
              </w:rPr>
              <w:t>000 – 49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15</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lastRenderedPageBreak/>
              <w:t>50</w:t>
            </w:r>
            <w:r w:rsidR="00BF0D5D">
              <w:rPr>
                <w:rFonts w:cs="Tahoma"/>
                <w:szCs w:val="18"/>
              </w:rPr>
              <w:t>.</w:t>
            </w:r>
            <w:r w:rsidRPr="00EA151A">
              <w:rPr>
                <w:rFonts w:cs="Tahoma"/>
                <w:szCs w:val="18"/>
              </w:rPr>
              <w:t>000 – 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100</w:t>
            </w:r>
            <w:r w:rsidR="00BF0D5D">
              <w:rPr>
                <w:rFonts w:cs="Tahoma"/>
                <w:szCs w:val="18"/>
              </w:rPr>
              <w:t>.</w:t>
            </w:r>
            <w:r w:rsidRPr="00EA151A">
              <w:rPr>
                <w:rFonts w:cs="Tahoma"/>
                <w:szCs w:val="18"/>
              </w:rPr>
              <w:t>000 – 199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30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200</w:t>
            </w:r>
            <w:r w:rsidR="00BF0D5D">
              <w:rPr>
                <w:rFonts w:cs="Tahoma"/>
                <w:szCs w:val="18"/>
              </w:rPr>
              <w:t>.</w:t>
            </w:r>
            <w:r w:rsidRPr="00EA151A">
              <w:rPr>
                <w:rFonts w:cs="Tahoma"/>
                <w:szCs w:val="18"/>
              </w:rPr>
              <w:t>000 – 399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40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400</w:t>
            </w:r>
            <w:r w:rsidR="00BF0D5D">
              <w:rPr>
                <w:rFonts w:cs="Tahoma"/>
                <w:szCs w:val="18"/>
              </w:rPr>
              <w:t>.</w:t>
            </w:r>
            <w:r w:rsidRPr="00EA151A">
              <w:rPr>
                <w:rFonts w:cs="Tahoma"/>
                <w:szCs w:val="18"/>
              </w:rPr>
              <w:t>000 – 599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50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600</w:t>
            </w:r>
            <w:r w:rsidR="00BF0D5D">
              <w:rPr>
                <w:rFonts w:cs="Tahoma"/>
                <w:szCs w:val="18"/>
              </w:rPr>
              <w:t>.</w:t>
            </w:r>
            <w:r w:rsidRPr="00EA151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75</w:t>
            </w:r>
          </w:p>
        </w:tc>
      </w:tr>
    </w:tbl>
    <w:p w:rsidR="000C4CE5" w:rsidRPr="00EA151A" w:rsidRDefault="000C4CE5" w:rsidP="0063466C">
      <w:pPr>
        <w:rPr>
          <w:rFonts w:cs="Tahoma"/>
        </w:rPr>
      </w:pPr>
    </w:p>
    <w:p w:rsidR="000C4CE5" w:rsidRPr="00D87C99" w:rsidRDefault="000C4CE5" w:rsidP="0063466C">
      <w:pPr>
        <w:rPr>
          <w:rFonts w:cs="Tahoma"/>
          <w:lang w:val="pt-BR"/>
        </w:rPr>
      </w:pPr>
      <w:r w:rsidRPr="00EA151A">
        <w:rPr>
          <w:rFonts w:cs="Tahoma"/>
          <w:lang w:val="pt-BR"/>
        </w:rPr>
        <w:t xml:space="preserve">A cobertura do Pacote de CALs Principais e de SA de Pacote de CALs do SQL conta como </w:t>
      </w:r>
      <w:r w:rsidRPr="002D10F8">
        <w:rPr>
          <w:rFonts w:cs="Tahoma"/>
          <w:u w:val="single"/>
          <w:lang w:val="pt-BR"/>
        </w:rPr>
        <w:t>1 (um) ponto</w:t>
      </w:r>
      <w:r w:rsidRPr="00EA151A">
        <w:rPr>
          <w:rFonts w:cs="Tahoma"/>
          <w:lang w:val="pt-BR"/>
        </w:rPr>
        <w:t xml:space="preserve"> em relação</w:t>
      </w:r>
      <w:r w:rsidR="002C408D">
        <w:rPr>
          <w:rFonts w:cs="Tahoma"/>
          <w:lang w:val="pt-BR"/>
        </w:rPr>
        <w:t> </w:t>
      </w:r>
      <w:r w:rsidRPr="00EA151A">
        <w:rPr>
          <w:rFonts w:cs="Tahoma"/>
          <w:lang w:val="pt-BR"/>
        </w:rPr>
        <w:t>aos valores limite na primeira coluna a seguir, e a cobertura de SA de Pacote de CALs Empresariais conta</w:t>
      </w:r>
      <w:r w:rsidR="00D613D0">
        <w:rPr>
          <w:rFonts w:cs="Tahoma"/>
          <w:lang w:val="pt-BR"/>
        </w:rPr>
        <w:t> </w:t>
      </w:r>
      <w:r w:rsidRPr="00EA151A">
        <w:rPr>
          <w:rFonts w:cs="Tahoma"/>
          <w:lang w:val="pt-BR"/>
        </w:rPr>
        <w:t xml:space="preserve">como </w:t>
      </w:r>
      <w:r w:rsidRPr="002D10F8">
        <w:rPr>
          <w:rFonts w:cs="Tahoma"/>
          <w:u w:val="single"/>
          <w:lang w:val="pt-BR"/>
        </w:rPr>
        <w:t>2 (dois) pontos</w:t>
      </w:r>
      <w:r w:rsidRPr="00EA151A">
        <w:rPr>
          <w:rFonts w:cs="Tahoma"/>
          <w:lang w:val="pt-BR"/>
        </w:rPr>
        <w:t xml:space="preserve"> em relação aos valores limite na primeira coluna a seguir:</w:t>
      </w:r>
    </w:p>
    <w:p w:rsidR="000C4CE5" w:rsidRPr="00D87C99" w:rsidRDefault="000C4CE5" w:rsidP="0063466C">
      <w:pPr>
        <w:rPr>
          <w:rFonts w:cs="Tahoma"/>
          <w:lang w:val="pt-BR"/>
        </w:rPr>
      </w:pPr>
    </w:p>
    <w:tbl>
      <w:tblPr>
        <w:tblW w:w="6120" w:type="dxa"/>
        <w:tblInd w:w="1648" w:type="dxa"/>
        <w:tblCellMar>
          <w:left w:w="0" w:type="dxa"/>
          <w:right w:w="0" w:type="dxa"/>
        </w:tblCellMar>
        <w:tblLook w:val="00A0" w:firstRow="1" w:lastRow="0" w:firstColumn="1" w:lastColumn="0" w:noHBand="0" w:noVBand="0"/>
      </w:tblPr>
      <w:tblGrid>
        <w:gridCol w:w="3330"/>
        <w:gridCol w:w="2790"/>
      </w:tblGrid>
      <w:tr w:rsidR="000C4CE5" w:rsidRPr="000C13BE"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b/>
                <w:lang w:val="pt-BR"/>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C4CE5" w:rsidRPr="00D87C99" w:rsidRDefault="000C4CE5" w:rsidP="002C408D">
            <w:pPr>
              <w:spacing w:after="60"/>
              <w:jc w:val="center"/>
              <w:rPr>
                <w:rFonts w:cs="Tahoma"/>
                <w:szCs w:val="18"/>
                <w:lang w:val="pt-BR"/>
              </w:rPr>
            </w:pPr>
            <w:r w:rsidRPr="00EA151A">
              <w:rPr>
                <w:rFonts w:cs="Tahoma"/>
                <w:b/>
                <w:lang w:val="pt-BR"/>
              </w:rPr>
              <w:t>Dias de Serviços de Planejamento</w:t>
            </w:r>
          </w:p>
        </w:tc>
      </w:tr>
      <w:tr w:rsidR="000C4CE5" w:rsidRPr="00EA151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200</w:t>
            </w:r>
            <w:r w:rsidR="00D613D0" w:rsidRPr="00EA151A">
              <w:rPr>
                <w:rFonts w:cs="Tahoma"/>
                <w:szCs w:val="18"/>
              </w:rPr>
              <w:t xml:space="preserve"> – </w:t>
            </w:r>
            <w:r w:rsidRPr="00EA151A">
              <w:rPr>
                <w:rFonts w:cs="Tahoma"/>
                <w:szCs w:val="18"/>
              </w:rPr>
              <w:t>3</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w:t>
            </w:r>
          </w:p>
        </w:tc>
      </w:tr>
      <w:tr w:rsidR="000C4CE5" w:rsidRPr="00EA151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4</w:t>
            </w:r>
            <w:r w:rsidR="00BF0D5D">
              <w:rPr>
                <w:rFonts w:cs="Tahoma"/>
                <w:szCs w:val="18"/>
              </w:rPr>
              <w:t>.</w:t>
            </w:r>
            <w:r w:rsidRPr="00EA151A">
              <w:rPr>
                <w:rFonts w:cs="Tahoma"/>
                <w:szCs w:val="18"/>
              </w:rPr>
              <w:t>000 – 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3</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10</w:t>
            </w:r>
            <w:r w:rsidR="00BF0D5D">
              <w:rPr>
                <w:rFonts w:cs="Tahoma"/>
                <w:szCs w:val="18"/>
              </w:rPr>
              <w:t>.</w:t>
            </w:r>
            <w:r w:rsidRPr="00EA151A">
              <w:rPr>
                <w:rFonts w:cs="Tahoma"/>
                <w:szCs w:val="18"/>
              </w:rPr>
              <w:t>000 – 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5</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100</w:t>
            </w:r>
            <w:r w:rsidR="00BF0D5D">
              <w:rPr>
                <w:rFonts w:cs="Tahoma"/>
                <w:szCs w:val="18"/>
              </w:rPr>
              <w:t>.</w:t>
            </w:r>
            <w:r w:rsidRPr="00EA151A">
              <w:rPr>
                <w:rFonts w:cs="Tahoma"/>
                <w:szCs w:val="18"/>
              </w:rPr>
              <w:t>000 – 299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7</w:t>
            </w:r>
          </w:p>
        </w:tc>
      </w:tr>
      <w:tr w:rsidR="000C4CE5" w:rsidRPr="00EA151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300</w:t>
            </w:r>
            <w:r w:rsidR="00BF0D5D">
              <w:rPr>
                <w:rFonts w:cs="Tahoma"/>
                <w:szCs w:val="18"/>
              </w:rPr>
              <w:t>.</w:t>
            </w:r>
            <w:r w:rsidRPr="00EA151A">
              <w:rPr>
                <w:rFonts w:cs="Tahoma"/>
                <w:szCs w:val="18"/>
              </w:rPr>
              <w:t>000 – 599</w:t>
            </w:r>
            <w:r w:rsidR="00BF0D5D">
              <w:rPr>
                <w:rFonts w:cs="Tahoma"/>
                <w:szCs w:val="18"/>
              </w:rPr>
              <w:t>.</w:t>
            </w:r>
            <w:r w:rsidRPr="00EA15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10</w:t>
            </w:r>
          </w:p>
        </w:tc>
      </w:tr>
      <w:tr w:rsidR="000C4CE5" w:rsidRPr="00EA15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600</w:t>
            </w:r>
            <w:r w:rsidR="00BF0D5D">
              <w:rPr>
                <w:rFonts w:cs="Tahoma"/>
                <w:szCs w:val="18"/>
              </w:rPr>
              <w:t>.</w:t>
            </w:r>
            <w:r w:rsidRPr="00EA151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C4CE5" w:rsidRPr="00EA151A" w:rsidRDefault="000C4CE5" w:rsidP="000D4ECA">
            <w:pPr>
              <w:spacing w:after="60"/>
              <w:jc w:val="center"/>
              <w:rPr>
                <w:rFonts w:cs="Tahoma"/>
                <w:szCs w:val="18"/>
              </w:rPr>
            </w:pPr>
            <w:r w:rsidRPr="00EA151A">
              <w:rPr>
                <w:rFonts w:cs="Tahoma"/>
                <w:szCs w:val="18"/>
              </w:rPr>
              <w:t>12</w:t>
            </w:r>
          </w:p>
        </w:tc>
      </w:tr>
    </w:tbl>
    <w:p w:rsidR="000C4CE5" w:rsidRPr="00EA151A" w:rsidRDefault="000C4CE5">
      <w:pPr>
        <w:rPr>
          <w:rFonts w:cs="Tahoma"/>
        </w:rPr>
      </w:pPr>
    </w:p>
    <w:p w:rsidR="000C4CE5" w:rsidRPr="00EA151A" w:rsidRDefault="000C4CE5" w:rsidP="000D4ECA">
      <w:pPr>
        <w:spacing w:after="60"/>
        <w:rPr>
          <w:rFonts w:cs="Tahoma"/>
        </w:rPr>
      </w:pPr>
      <w:r w:rsidRPr="00EA151A">
        <w:rPr>
          <w:rFonts w:cs="Tahoma"/>
          <w:b/>
          <w:lang w:val="pt-BR"/>
        </w:rPr>
        <w:t>Exemplos</w:t>
      </w:r>
    </w:p>
    <w:p w:rsidR="000C4CE5" w:rsidRPr="00EA151A" w:rsidRDefault="000C4CE5" w:rsidP="000D4ECA">
      <w:pPr>
        <w:spacing w:after="60"/>
        <w:rPr>
          <w:rFonts w:cs="Tahoma"/>
        </w:rPr>
      </w:pPr>
      <w:r w:rsidRPr="00EA151A">
        <w:rPr>
          <w:rFonts w:cs="Tahoma"/>
          <w:lang w:val="pt-BR"/>
        </w:rPr>
        <w:t>Contrato Open Value com:</w:t>
      </w:r>
    </w:p>
    <w:p w:rsidR="000C4CE5" w:rsidRPr="00D87C99" w:rsidRDefault="000C4CE5" w:rsidP="000D4ECA">
      <w:pPr>
        <w:spacing w:after="60"/>
        <w:rPr>
          <w:rFonts w:cs="Tahoma"/>
          <w:lang w:val="fr-FR"/>
        </w:rPr>
      </w:pPr>
      <w:r w:rsidRPr="00D87C99">
        <w:rPr>
          <w:rFonts w:cs="Tahoma"/>
          <w:lang w:val="fr-FR"/>
        </w:rPr>
        <w:t>150 L&amp;SA do Office Professional Plus</w:t>
      </w:r>
    </w:p>
    <w:p w:rsidR="000C4CE5" w:rsidRPr="00D87C99" w:rsidRDefault="000C4CE5" w:rsidP="000D4ECA">
      <w:pPr>
        <w:spacing w:after="60"/>
        <w:rPr>
          <w:rFonts w:cs="Tahoma"/>
          <w:lang w:val="pt-BR"/>
        </w:rPr>
      </w:pPr>
      <w:r w:rsidRPr="00EA151A">
        <w:rPr>
          <w:rFonts w:cs="Tahoma"/>
          <w:szCs w:val="20"/>
          <w:u w:val="single"/>
          <w:lang w:val="pt-BR"/>
        </w:rPr>
        <w:t>+ 50 SA do Visio Standard</w:t>
      </w:r>
      <w:r w:rsidRPr="00D87C99">
        <w:rPr>
          <w:rFonts w:cs="Tahoma"/>
          <w:szCs w:val="20"/>
          <w:u w:val="single"/>
          <w:lang w:val="pt-BR"/>
        </w:rPr>
        <w:tab/>
      </w:r>
      <w:r w:rsidRPr="00D87C99">
        <w:rPr>
          <w:rFonts w:cs="Tahoma"/>
          <w:szCs w:val="20"/>
          <w:u w:val="single"/>
          <w:lang w:val="pt-BR"/>
        </w:rPr>
        <w:tab/>
      </w:r>
      <w:r w:rsidRPr="00D87C99">
        <w:rPr>
          <w:rFonts w:cs="Tahoma"/>
          <w:szCs w:val="20"/>
          <w:u w:val="single"/>
          <w:lang w:val="pt-BR"/>
        </w:rPr>
        <w:tab/>
      </w:r>
    </w:p>
    <w:p w:rsidR="000C4CE5" w:rsidRPr="00D87C99" w:rsidRDefault="000C4CE5" w:rsidP="000D4ECA">
      <w:pPr>
        <w:spacing w:after="60"/>
        <w:rPr>
          <w:rFonts w:cs="Tahoma"/>
          <w:lang w:val="pt-BR"/>
        </w:rPr>
      </w:pPr>
      <w:r w:rsidRPr="00EA151A">
        <w:rPr>
          <w:rFonts w:cs="Tahoma"/>
          <w:lang w:val="pt-BR"/>
        </w:rPr>
        <w:t>200 Pontos Cobertos de Licenças de Aplicativos e/ou Servidores Office = 1 dia</w:t>
      </w:r>
    </w:p>
    <w:p w:rsidR="000C4CE5" w:rsidRPr="00D87C99" w:rsidRDefault="000C4CE5" w:rsidP="00077CE5">
      <w:pPr>
        <w:rPr>
          <w:rFonts w:cs="Tahoma"/>
          <w:lang w:val="pt-BR"/>
        </w:rPr>
      </w:pPr>
    </w:p>
    <w:p w:rsidR="000C4CE5" w:rsidRPr="00D87C99" w:rsidRDefault="000C4CE5" w:rsidP="000D4ECA">
      <w:pPr>
        <w:spacing w:after="60"/>
        <w:rPr>
          <w:rFonts w:cs="Tahoma"/>
          <w:lang w:val="pt-BR"/>
        </w:rPr>
      </w:pPr>
      <w:r w:rsidRPr="00EA151A">
        <w:rPr>
          <w:rFonts w:cs="Tahoma"/>
          <w:lang w:val="pt-BR"/>
        </w:rPr>
        <w:t>Registro Select ou Select Plus do SAM com:</w:t>
      </w:r>
    </w:p>
    <w:p w:rsidR="000C4CE5" w:rsidRPr="00D87C99" w:rsidRDefault="000C4CE5" w:rsidP="000D4ECA">
      <w:pPr>
        <w:spacing w:after="60"/>
        <w:rPr>
          <w:rFonts w:cs="Tahoma"/>
          <w:lang w:val="pt-BR"/>
        </w:rPr>
      </w:pPr>
      <w:r w:rsidRPr="00EA151A">
        <w:rPr>
          <w:rFonts w:cs="Tahoma"/>
          <w:lang w:val="pt-BR"/>
        </w:rPr>
        <w:t>3.500 SA de Pacote CAL Empresarial</w:t>
      </w:r>
    </w:p>
    <w:p w:rsidR="000C4CE5" w:rsidRPr="00D87C99" w:rsidRDefault="000C4CE5" w:rsidP="000D4ECA">
      <w:pPr>
        <w:spacing w:after="60"/>
        <w:rPr>
          <w:rFonts w:cs="Tahoma"/>
          <w:lang w:val="pt-BR"/>
        </w:rPr>
      </w:pPr>
      <w:r w:rsidRPr="00EA151A">
        <w:rPr>
          <w:rFonts w:cs="Tahoma"/>
          <w:szCs w:val="20"/>
          <w:u w:val="single"/>
          <w:lang w:val="pt-BR"/>
        </w:rPr>
        <w:t>x 2 pontos cada</w:t>
      </w:r>
      <w:r w:rsidRPr="00D87C99">
        <w:rPr>
          <w:rFonts w:cs="Tahoma"/>
          <w:szCs w:val="20"/>
          <w:u w:val="single"/>
          <w:lang w:val="pt-BR"/>
        </w:rPr>
        <w:tab/>
      </w:r>
      <w:r w:rsidRPr="00D87C99">
        <w:rPr>
          <w:rFonts w:cs="Tahoma"/>
          <w:szCs w:val="20"/>
          <w:u w:val="single"/>
          <w:lang w:val="pt-BR"/>
        </w:rPr>
        <w:tab/>
      </w:r>
      <w:r w:rsidRPr="00D87C99">
        <w:rPr>
          <w:rFonts w:cs="Tahoma"/>
          <w:szCs w:val="20"/>
          <w:u w:val="single"/>
          <w:lang w:val="pt-BR"/>
        </w:rPr>
        <w:tab/>
      </w:r>
      <w:r w:rsidRPr="00D87C99">
        <w:rPr>
          <w:rFonts w:cs="Tahoma"/>
          <w:szCs w:val="20"/>
          <w:u w:val="single"/>
          <w:lang w:val="pt-BR"/>
        </w:rPr>
        <w:tab/>
      </w:r>
      <w:r w:rsidRPr="00D87C99">
        <w:rPr>
          <w:rFonts w:cs="Tahoma"/>
          <w:szCs w:val="20"/>
          <w:lang w:val="pt-BR"/>
        </w:rPr>
        <w:t xml:space="preserve"> </w:t>
      </w:r>
    </w:p>
    <w:p w:rsidR="000C4CE5" w:rsidRPr="00D87C99" w:rsidRDefault="000C4CE5" w:rsidP="000D4ECA">
      <w:pPr>
        <w:spacing w:after="60"/>
        <w:rPr>
          <w:rFonts w:cs="Tahoma"/>
          <w:lang w:val="pt-BR"/>
        </w:rPr>
      </w:pPr>
      <w:r w:rsidRPr="00EA151A">
        <w:rPr>
          <w:rFonts w:cs="Tahoma"/>
          <w:lang w:val="pt-BR"/>
        </w:rPr>
        <w:t>7.000 pontos de CAL = 3 dias</w:t>
      </w:r>
      <w:r w:rsidRPr="00D87C99">
        <w:rPr>
          <w:rFonts w:cs="Tahoma"/>
          <w:lang w:val="pt-BR"/>
        </w:rPr>
        <w:t xml:space="preserve"> </w:t>
      </w:r>
    </w:p>
    <w:p w:rsidR="000C4CE5" w:rsidRPr="00D87C99" w:rsidRDefault="000C4CE5" w:rsidP="00077CE5">
      <w:pPr>
        <w:rPr>
          <w:rFonts w:cs="Tahoma"/>
          <w:lang w:val="pt-BR"/>
        </w:rPr>
      </w:pPr>
    </w:p>
    <w:p w:rsidR="000C4CE5" w:rsidRPr="000C13BE" w:rsidRDefault="000C4CE5" w:rsidP="000D4ECA">
      <w:pPr>
        <w:spacing w:after="60"/>
        <w:rPr>
          <w:rFonts w:cs="Tahoma"/>
          <w:lang w:val="fr-FR"/>
        </w:rPr>
      </w:pPr>
      <w:r w:rsidRPr="00EA151A">
        <w:rPr>
          <w:rFonts w:cs="Tahoma"/>
          <w:lang w:val="pt-BR"/>
        </w:rPr>
        <w:t>Registro EA com:</w:t>
      </w:r>
    </w:p>
    <w:p w:rsidR="000C4CE5" w:rsidRPr="000C13BE" w:rsidRDefault="000C4CE5" w:rsidP="000D4ECA">
      <w:pPr>
        <w:spacing w:after="60"/>
        <w:rPr>
          <w:rFonts w:cs="Tahoma"/>
          <w:lang w:val="fr-FR"/>
        </w:rPr>
      </w:pPr>
      <w:r w:rsidRPr="00EA151A">
        <w:rPr>
          <w:rFonts w:cs="Tahoma"/>
          <w:lang w:val="pt-BR"/>
        </w:rPr>
        <w:t>3.500 Desktops Empresariais</w:t>
      </w:r>
    </w:p>
    <w:p w:rsidR="000C4CE5" w:rsidRPr="00EA151A" w:rsidRDefault="000C4CE5" w:rsidP="008737A3">
      <w:pPr>
        <w:numPr>
          <w:ilvl w:val="0"/>
          <w:numId w:val="40"/>
        </w:numPr>
        <w:tabs>
          <w:tab w:val="left" w:pos="720"/>
        </w:tabs>
        <w:spacing w:after="60" w:line="276" w:lineRule="auto"/>
        <w:rPr>
          <w:rFonts w:cs="Tahoma"/>
        </w:rPr>
      </w:pPr>
      <w:r w:rsidRPr="00EA151A">
        <w:rPr>
          <w:rFonts w:cs="Tahoma"/>
          <w:lang w:val="pt-BR"/>
        </w:rPr>
        <w:t>3.500 Office Professional Plus</w:t>
      </w:r>
    </w:p>
    <w:p w:rsidR="000C4CE5" w:rsidRPr="00EA151A" w:rsidRDefault="000C4CE5" w:rsidP="008737A3">
      <w:pPr>
        <w:numPr>
          <w:ilvl w:val="0"/>
          <w:numId w:val="40"/>
        </w:numPr>
        <w:spacing w:after="60" w:line="276" w:lineRule="auto"/>
        <w:rPr>
          <w:rFonts w:cs="Tahoma"/>
        </w:rPr>
      </w:pPr>
      <w:r w:rsidRPr="00EA151A">
        <w:rPr>
          <w:rFonts w:cs="Tahoma"/>
          <w:color w:val="000000"/>
          <w:lang w:val="pt-BR"/>
        </w:rPr>
        <w:t>3.500 Pacotes CAL Empresarial</w:t>
      </w:r>
    </w:p>
    <w:p w:rsidR="000C4CE5" w:rsidRPr="00D87C99" w:rsidRDefault="000C4CE5" w:rsidP="000D4ECA">
      <w:pPr>
        <w:spacing w:after="60"/>
        <w:rPr>
          <w:rFonts w:cs="Tahoma"/>
          <w:lang w:val="pt-BR"/>
        </w:rPr>
      </w:pPr>
      <w:r w:rsidRPr="00EA151A">
        <w:rPr>
          <w:rFonts w:cs="Tahoma"/>
          <w:lang w:val="pt-BR"/>
        </w:rPr>
        <w:t>+50 Windows Server Enterprise Edition (x 50 pontos cada = 2.500 pontos)</w:t>
      </w:r>
    </w:p>
    <w:p w:rsidR="000C4CE5" w:rsidRPr="00D87C99" w:rsidRDefault="000C4CE5" w:rsidP="000D4ECA">
      <w:pPr>
        <w:spacing w:after="60"/>
        <w:rPr>
          <w:rFonts w:cs="Tahoma"/>
          <w:lang w:val="pt-BR"/>
        </w:rPr>
      </w:pPr>
      <w:r w:rsidRPr="00EA151A">
        <w:rPr>
          <w:rFonts w:cs="Tahoma"/>
          <w:szCs w:val="20"/>
          <w:u w:val="single"/>
          <w:lang w:val="pt-BR"/>
        </w:rPr>
        <w:t>+ 600 SA do Visio Standard</w:t>
      </w:r>
      <w:r w:rsidRPr="00D87C99">
        <w:rPr>
          <w:rFonts w:cs="Tahoma"/>
          <w:szCs w:val="20"/>
          <w:u w:val="single"/>
          <w:lang w:val="pt-BR"/>
        </w:rPr>
        <w:tab/>
      </w:r>
      <w:r w:rsidRPr="00D87C99">
        <w:rPr>
          <w:rFonts w:cs="Tahoma"/>
          <w:szCs w:val="20"/>
          <w:u w:val="single"/>
          <w:lang w:val="pt-BR"/>
        </w:rPr>
        <w:tab/>
      </w:r>
      <w:r w:rsidRPr="00D87C99">
        <w:rPr>
          <w:rFonts w:cs="Tahoma"/>
          <w:szCs w:val="20"/>
          <w:u w:val="single"/>
          <w:lang w:val="pt-BR"/>
        </w:rPr>
        <w:tab/>
        <w:t xml:space="preserve"> </w:t>
      </w:r>
    </w:p>
    <w:p w:rsidR="000C4CE5" w:rsidRPr="00D87C99" w:rsidRDefault="000C4CE5" w:rsidP="000D4ECA">
      <w:pPr>
        <w:spacing w:after="60"/>
        <w:rPr>
          <w:rFonts w:cs="Tahoma"/>
          <w:lang w:val="pt-BR"/>
        </w:rPr>
      </w:pPr>
      <w:r w:rsidRPr="00EA151A">
        <w:rPr>
          <w:rFonts w:cs="Tahoma"/>
          <w:lang w:val="pt-BR"/>
        </w:rPr>
        <w:t>6.600 Pontos Cobertos de Licenças de Aplicativos e/ou Servidores Office = 10 dias</w:t>
      </w:r>
      <w:r w:rsidRPr="00D87C99">
        <w:rPr>
          <w:rFonts w:cs="Tahoma"/>
          <w:lang w:val="pt-BR"/>
        </w:rPr>
        <w:t xml:space="preserve"> </w:t>
      </w:r>
    </w:p>
    <w:p w:rsidR="000C4CE5" w:rsidRPr="00D87C99" w:rsidRDefault="000C4CE5" w:rsidP="000D4ECA">
      <w:pPr>
        <w:spacing w:after="60"/>
        <w:rPr>
          <w:rFonts w:cs="Tahoma"/>
          <w:lang w:val="pt-BR"/>
        </w:rPr>
      </w:pPr>
      <w:r w:rsidRPr="00EA151A">
        <w:rPr>
          <w:rFonts w:cs="Tahoma"/>
          <w:lang w:val="pt-BR"/>
        </w:rPr>
        <w:t>7.000 pontos de Pacote CAL com Cobertura = 3 dias</w:t>
      </w:r>
    </w:p>
    <w:p w:rsidR="000C4CE5" w:rsidRPr="00D87C99" w:rsidRDefault="000C4CE5" w:rsidP="008737A3">
      <w:pPr>
        <w:numPr>
          <w:ilvl w:val="0"/>
          <w:numId w:val="41"/>
        </w:numPr>
        <w:spacing w:after="60"/>
        <w:ind w:left="720"/>
        <w:rPr>
          <w:rFonts w:cs="Tahoma"/>
          <w:lang w:val="pt-BR"/>
        </w:rPr>
      </w:pPr>
      <w:r w:rsidRPr="00EA151A">
        <w:rPr>
          <w:rFonts w:cs="Tahoma"/>
          <w:lang w:val="pt-BR"/>
        </w:rPr>
        <w:t>Total de 13 Dias de Serviços de Planejamento</w:t>
      </w:r>
    </w:p>
    <w:p w:rsidR="000C4CE5" w:rsidRPr="00EA151A" w:rsidRDefault="000C4CE5" w:rsidP="000D4ECA">
      <w:pPr>
        <w:spacing w:after="60"/>
        <w:rPr>
          <w:rFonts w:cs="Tahoma"/>
        </w:rPr>
      </w:pPr>
      <w:r w:rsidRPr="00EA151A">
        <w:rPr>
          <w:rFonts w:cs="Tahoma"/>
          <w:lang w:val="pt-BR"/>
        </w:rPr>
        <w:t>Registro ECI com:</w:t>
      </w:r>
    </w:p>
    <w:p w:rsidR="000C4CE5" w:rsidRPr="00EA151A" w:rsidRDefault="000C4CE5" w:rsidP="00316AE2">
      <w:pPr>
        <w:spacing w:after="60"/>
        <w:rPr>
          <w:rFonts w:cs="Tahoma"/>
        </w:rPr>
      </w:pPr>
      <w:r w:rsidRPr="00EA151A">
        <w:rPr>
          <w:rFonts w:cs="Tahoma"/>
          <w:lang w:val="pt-BR"/>
        </w:rPr>
        <w:t>100 ECI Datacenter</w:t>
      </w:r>
      <w:r w:rsidRPr="00EA151A">
        <w:rPr>
          <w:rFonts w:cs="Tahoma"/>
        </w:rPr>
        <w:t xml:space="preserve"> </w:t>
      </w:r>
    </w:p>
    <w:p w:rsidR="000C4CE5" w:rsidRPr="00D87C99" w:rsidRDefault="000C4CE5" w:rsidP="008737A3">
      <w:pPr>
        <w:numPr>
          <w:ilvl w:val="0"/>
          <w:numId w:val="41"/>
        </w:numPr>
        <w:spacing w:after="60"/>
        <w:ind w:left="720"/>
        <w:rPr>
          <w:rFonts w:cs="Tahoma"/>
          <w:lang w:val="pt-BR"/>
        </w:rPr>
      </w:pPr>
      <w:r w:rsidRPr="00EA151A">
        <w:rPr>
          <w:rFonts w:cs="Tahoma"/>
          <w:lang w:val="pt-BR"/>
        </w:rPr>
        <w:t>100 Windows Server Datacenter Edition (x 75 pontos cada x 2 pontos = 15.000 pontos)</w:t>
      </w:r>
    </w:p>
    <w:p w:rsidR="000C4CE5" w:rsidRPr="00D87C99" w:rsidRDefault="000C4CE5" w:rsidP="008737A3">
      <w:pPr>
        <w:numPr>
          <w:ilvl w:val="0"/>
          <w:numId w:val="41"/>
        </w:numPr>
        <w:spacing w:after="60"/>
        <w:ind w:left="720"/>
        <w:rPr>
          <w:rFonts w:cs="Tahoma"/>
          <w:lang w:val="pt-BR"/>
        </w:rPr>
      </w:pPr>
      <w:r w:rsidRPr="00EA151A">
        <w:rPr>
          <w:rFonts w:cs="Tahoma"/>
          <w:u w:val="single"/>
          <w:lang w:val="pt-BR"/>
        </w:rPr>
        <w:t>100 System Center 2012 Datacenter Edition (x 75 pontos cada x 2 pontos = 15.000 pontos)</w:t>
      </w:r>
    </w:p>
    <w:p w:rsidR="000C4CE5" w:rsidRPr="00D87C99" w:rsidRDefault="000C4CE5" w:rsidP="00697E59">
      <w:pPr>
        <w:spacing w:after="60"/>
        <w:ind w:firstLine="360"/>
        <w:rPr>
          <w:rFonts w:cs="Tahoma"/>
          <w:lang w:val="pt-BR"/>
        </w:rPr>
      </w:pPr>
      <w:r w:rsidRPr="00EA151A">
        <w:rPr>
          <w:rFonts w:cs="Tahoma"/>
          <w:lang w:val="pt-BR"/>
        </w:rPr>
        <w:t>30.000 Pontos Cobertos de licenças de Aplicativos e/ou Servidores Office = 15 dias</w:t>
      </w:r>
    </w:p>
    <w:p w:rsidR="000C4CE5" w:rsidRPr="00D87C99" w:rsidRDefault="000C4CE5" w:rsidP="00077CE5">
      <w:pPr>
        <w:ind w:firstLine="360"/>
        <w:rPr>
          <w:rFonts w:cs="Tahoma"/>
          <w:lang w:val="pt-BR"/>
        </w:rPr>
      </w:pPr>
    </w:p>
    <w:p w:rsidR="000C4CE5" w:rsidRPr="00D87C99" w:rsidRDefault="000C4CE5" w:rsidP="00F528E5">
      <w:pPr>
        <w:pStyle w:val="AppendixBodyText"/>
        <w:spacing w:after="0"/>
        <w:rPr>
          <w:rFonts w:ascii="Tahoma" w:hAnsi="Tahoma" w:cs="Tahoma"/>
          <w:lang w:val="pt-BR"/>
        </w:rPr>
      </w:pPr>
      <w:r w:rsidRPr="00EA151A">
        <w:rPr>
          <w:rFonts w:ascii="Tahoma" w:hAnsi="Tahoma" w:cs="Tahoma"/>
          <w:sz w:val="18"/>
          <w:lang w:val="pt-BR"/>
        </w:rPr>
        <w:lastRenderedPageBreak/>
        <w:t>Os clientes também poderão aumentar o número de dias de Serviços de Planejamento disponíveis se atenderem aos seguintes critérios:</w:t>
      </w:r>
      <w:r w:rsidRPr="00D87C99">
        <w:rPr>
          <w:rFonts w:ascii="Tahoma" w:hAnsi="Tahoma" w:cs="Tahoma"/>
          <w:sz w:val="18"/>
          <w:lang w:val="pt-BR"/>
        </w:rPr>
        <w:t xml:space="preserve"> </w:t>
      </w:r>
      <w:r w:rsidRPr="00EA151A">
        <w:rPr>
          <w:rFonts w:ascii="Tahoma" w:hAnsi="Tahoma" w:cs="Tahoma"/>
          <w:sz w:val="18"/>
          <w:lang w:val="pt-BR"/>
        </w:rPr>
        <w:t>(a) devem estar atualmente qualificados para o benefício Cupons de Treinamento, (b) devem ter ativado o benefício Cupom de Treinamento e (c) devem ter pelo menos 3 dias de treinamento não solicitados do benefício Cupom de Treinamento disponíveis para conversão.</w:t>
      </w:r>
      <w:r w:rsidR="00E11639" w:rsidRPr="00D87C99">
        <w:rPr>
          <w:rFonts w:ascii="Tahoma" w:hAnsi="Tahoma" w:cs="Tahoma"/>
          <w:lang w:val="pt-BR"/>
        </w:rPr>
        <w:t xml:space="preserve"> </w:t>
      </w:r>
      <w:r w:rsidRPr="00EA151A">
        <w:rPr>
          <w:rFonts w:ascii="Tahoma" w:hAnsi="Tahoma" w:cs="Tahoma"/>
          <w:sz w:val="18"/>
          <w:lang w:val="pt-BR"/>
        </w:rPr>
        <w:t>Os clientes qualificados podem converter os dias não utilizados do Cupom de Treinamento em dias do Serviço de Planejamento em uma proporção 3:1 (três dias de Cupom de Treinamento = um dia de Serviços de Planejamento).</w:t>
      </w:r>
      <w:r w:rsidRPr="00D87C99">
        <w:rPr>
          <w:rFonts w:ascii="Tahoma" w:hAnsi="Tahoma" w:cs="Tahoma"/>
          <w:lang w:val="pt-BR"/>
        </w:rPr>
        <w:t xml:space="preserve"> </w:t>
      </w:r>
      <w:r w:rsidRPr="00EA151A">
        <w:rPr>
          <w:rFonts w:ascii="Tahoma" w:hAnsi="Tahoma" w:cs="Tahoma"/>
          <w:sz w:val="18"/>
          <w:lang w:val="pt-BR"/>
        </w:rPr>
        <w:t>OBSERVAÇÃO:</w:t>
      </w:r>
      <w:r w:rsidRPr="00D87C99">
        <w:rPr>
          <w:rFonts w:ascii="Tahoma" w:hAnsi="Tahoma" w:cs="Tahoma"/>
          <w:bCs/>
          <w:sz w:val="18"/>
          <w:lang w:val="pt-BR"/>
        </w:rPr>
        <w:t xml:space="preserve"> </w:t>
      </w:r>
      <w:r w:rsidRPr="00EA151A">
        <w:rPr>
          <w:rFonts w:ascii="Tahoma" w:hAnsi="Tahoma" w:cs="Tahoma"/>
          <w:sz w:val="18"/>
          <w:lang w:val="pt-BR"/>
        </w:rPr>
        <w:t>os clientes que desejarem usar seus dias do Cupom de Treinamento em Serviços de Planejamento não devem criar Cupons de Treinamento com esses dias.</w:t>
      </w:r>
      <w:r w:rsidRPr="00D87C99">
        <w:rPr>
          <w:rFonts w:ascii="Tahoma" w:hAnsi="Tahoma" w:cs="Tahoma"/>
          <w:lang w:val="pt-BR"/>
        </w:rPr>
        <w:t xml:space="preserve"> </w:t>
      </w:r>
      <w:r w:rsidRPr="00EA151A">
        <w:rPr>
          <w:rFonts w:ascii="Tahoma" w:hAnsi="Tahoma" w:cs="Tahoma"/>
          <w:sz w:val="18"/>
          <w:lang w:val="pt-BR"/>
        </w:rPr>
        <w:t>Geralmente, os dias dos Serviços de Planejamento não podem ser convertidos em dias do Cupom de Treinamento.</w:t>
      </w:r>
      <w:r w:rsidRPr="00D87C99">
        <w:rPr>
          <w:rFonts w:ascii="Tahoma" w:hAnsi="Tahoma" w:cs="Tahoma"/>
          <w:lang w:val="pt-BR"/>
        </w:rPr>
        <w:t xml:space="preserve"> </w:t>
      </w:r>
      <w:r w:rsidRPr="00EA151A">
        <w:rPr>
          <w:rFonts w:ascii="Tahoma" w:hAnsi="Tahoma" w:cs="Tahoma"/>
          <w:sz w:val="18"/>
          <w:lang w:val="pt-BR"/>
        </w:rPr>
        <w:t>Entretanto, se um cliente desejar reverter uma conversão de dias do Cupom de Treinamento, os dias</w:t>
      </w:r>
      <w:r w:rsidR="00015279">
        <w:rPr>
          <w:rFonts w:ascii="Tahoma" w:hAnsi="Tahoma" w:cs="Tahoma"/>
          <w:sz w:val="18"/>
          <w:lang w:val="pt-BR"/>
        </w:rPr>
        <w:t> </w:t>
      </w:r>
      <w:r w:rsidRPr="00EA151A">
        <w:rPr>
          <w:rFonts w:ascii="Tahoma" w:hAnsi="Tahoma" w:cs="Tahoma"/>
          <w:sz w:val="18"/>
          <w:lang w:val="pt-BR"/>
        </w:rPr>
        <w:t>dos Serviços de Planejamento deverão ser convertidos de volta em dias do Cupom de Treinamento.</w:t>
      </w:r>
      <w:r w:rsidRPr="00D87C99">
        <w:rPr>
          <w:rFonts w:ascii="Tahoma" w:hAnsi="Tahoma" w:cs="Tahoma"/>
          <w:lang w:val="pt-BR"/>
        </w:rPr>
        <w:t xml:space="preserve"> </w:t>
      </w:r>
      <w:r w:rsidRPr="00EA151A">
        <w:rPr>
          <w:rFonts w:ascii="Tahoma" w:hAnsi="Tahoma" w:cs="Tahoma"/>
          <w:sz w:val="18"/>
          <w:lang w:val="pt-BR"/>
        </w:rPr>
        <w:t>Após a</w:t>
      </w:r>
      <w:r w:rsidR="00015279">
        <w:rPr>
          <w:rFonts w:ascii="Tahoma" w:hAnsi="Tahoma" w:cs="Tahoma"/>
          <w:sz w:val="18"/>
          <w:lang w:val="pt-BR"/>
        </w:rPr>
        <w:t> </w:t>
      </w:r>
      <w:r w:rsidRPr="00EA151A">
        <w:rPr>
          <w:rFonts w:ascii="Tahoma" w:hAnsi="Tahoma" w:cs="Tahoma"/>
          <w:sz w:val="18"/>
          <w:lang w:val="pt-BR"/>
        </w:rPr>
        <w:t>conversão de dias do Cupom de Treinamento em dias de Serviços de Planejamento, os dias de Serviços de Planejamento serão exibidos no pool de dias de Serviços de Planejamento do cliente.</w:t>
      </w:r>
      <w:r w:rsidR="00E11639" w:rsidRPr="00D87C99">
        <w:rPr>
          <w:rFonts w:ascii="Tahoma" w:hAnsi="Tahoma" w:cs="Tahoma"/>
          <w:lang w:val="pt-BR"/>
        </w:rPr>
        <w:t xml:space="preserve"> </w:t>
      </w:r>
      <w:r w:rsidRPr="00EA151A">
        <w:rPr>
          <w:rFonts w:ascii="Tahoma" w:hAnsi="Tahoma" w:cs="Tahoma"/>
          <w:sz w:val="18"/>
          <w:lang w:val="pt-BR"/>
        </w:rPr>
        <w:t>Esses dias poderão ser usados para criar cupom(ns) para serviços disponíveis (como o DDPS ou o SDPS).</w:t>
      </w:r>
      <w:r w:rsidR="00E11639" w:rsidRPr="00D87C99">
        <w:rPr>
          <w:rFonts w:ascii="Tahoma" w:hAnsi="Tahoma" w:cs="Tahoma"/>
          <w:lang w:val="pt-BR"/>
        </w:rPr>
        <w:t xml:space="preserve"> </w:t>
      </w:r>
      <w:r w:rsidRPr="00EA151A">
        <w:rPr>
          <w:rFonts w:ascii="Tahoma" w:hAnsi="Tahoma" w:cs="Tahoma"/>
          <w:sz w:val="18"/>
          <w:lang w:val="pt-BR"/>
        </w:rPr>
        <w:t>*A qualificação dos clientes para converter dias de volta em dias de Cupom de Treinamento é limitada com base no número de dias disponíveis no nível Dias de Serviços de Planejamento.</w:t>
      </w:r>
      <w:r w:rsidR="00E11639" w:rsidRPr="00D87C99">
        <w:rPr>
          <w:rFonts w:ascii="Tahoma" w:hAnsi="Tahoma" w:cs="Tahoma"/>
          <w:lang w:val="pt-BR"/>
        </w:rPr>
        <w:t xml:space="preserve"> </w:t>
      </w:r>
      <w:r w:rsidRPr="00EA151A">
        <w:rPr>
          <w:rFonts w:ascii="Tahoma" w:hAnsi="Tahoma" w:cs="Tahoma"/>
          <w:sz w:val="18"/>
          <w:lang w:val="pt-BR"/>
        </w:rPr>
        <w:t>Se um cliente desejar converter de volta 10 dias, mas houver apenas 8 Dias de Serviços de Planejamento em seu pool, ele poderá converter apenas 8 dias.</w:t>
      </w:r>
      <w:r w:rsidR="00E11639" w:rsidRPr="00D87C99">
        <w:rPr>
          <w:rFonts w:ascii="Tahoma" w:hAnsi="Tahoma" w:cs="Tahoma"/>
          <w:lang w:val="pt-BR"/>
        </w:rPr>
        <w:t xml:space="preserve"> </w:t>
      </w:r>
    </w:p>
    <w:p w:rsidR="000C4CE5" w:rsidRPr="00D87C99" w:rsidRDefault="000C4CE5" w:rsidP="00F528E5">
      <w:pPr>
        <w:pStyle w:val="AppendixBodyText"/>
        <w:spacing w:after="0"/>
        <w:rPr>
          <w:rFonts w:ascii="Tahoma" w:hAnsi="Tahoma" w:cs="Tahoma"/>
          <w:lang w:val="pt-BR"/>
        </w:rPr>
      </w:pPr>
    </w:p>
    <w:p w:rsidR="000C4CE5" w:rsidRPr="00D87C99" w:rsidRDefault="000C4CE5" w:rsidP="00F528E5">
      <w:pPr>
        <w:pStyle w:val="AppendixBodyText"/>
        <w:spacing w:after="0"/>
        <w:rPr>
          <w:rFonts w:ascii="Tahoma" w:hAnsi="Tahoma" w:cs="Tahoma"/>
          <w:lang w:val="pt-BR"/>
        </w:rPr>
      </w:pPr>
      <w:r w:rsidRPr="00EA151A">
        <w:rPr>
          <w:rFonts w:ascii="Tahoma" w:hAnsi="Tahoma" w:cs="Tahoma"/>
          <w:sz w:val="18"/>
          <w:lang w:val="pt-BR"/>
        </w:rPr>
        <w:t>Os clientes em contratos de licenciamento por volume qualificados que não atenderem aos valores limite mínimos</w:t>
      </w:r>
      <w:r w:rsidR="00015279">
        <w:rPr>
          <w:rFonts w:ascii="Tahoma" w:hAnsi="Tahoma" w:cs="Tahoma"/>
          <w:sz w:val="18"/>
          <w:lang w:val="pt-BR"/>
        </w:rPr>
        <w:t> </w:t>
      </w:r>
      <w:r w:rsidRPr="00EA151A">
        <w:rPr>
          <w:rFonts w:ascii="Tahoma" w:hAnsi="Tahoma" w:cs="Tahoma"/>
          <w:sz w:val="18"/>
          <w:lang w:val="pt-BR"/>
        </w:rPr>
        <w:t>para receber qualificações do Serviço de Planejamento, mas que atenderem ou excederem os critérios de</w:t>
      </w:r>
      <w:r w:rsidR="00015279">
        <w:rPr>
          <w:rFonts w:ascii="Tahoma" w:hAnsi="Tahoma" w:cs="Tahoma"/>
          <w:sz w:val="18"/>
          <w:lang w:val="pt-BR"/>
        </w:rPr>
        <w:t> </w:t>
      </w:r>
      <w:r w:rsidRPr="00EA151A">
        <w:rPr>
          <w:rFonts w:ascii="Tahoma" w:hAnsi="Tahoma" w:cs="Tahoma"/>
          <w:sz w:val="18"/>
          <w:lang w:val="pt-BR"/>
        </w:rPr>
        <w:t>conversão de dias do Cupom de Treinamento, poderão converter os dias do Cupom de Treinamento conforme especificado acima.</w:t>
      </w:r>
    </w:p>
    <w:p w:rsidR="000C4CE5" w:rsidRPr="00D87C99" w:rsidRDefault="000C4CE5" w:rsidP="00077CE5">
      <w:pPr>
        <w:pStyle w:val="AppendixBodyText"/>
        <w:spacing w:after="0"/>
        <w:rPr>
          <w:rFonts w:ascii="Tahoma" w:hAnsi="Tahoma" w:cs="Tahoma"/>
          <w:lang w:val="pt-BR"/>
        </w:rPr>
      </w:pPr>
    </w:p>
    <w:p w:rsidR="000C4CE5" w:rsidRPr="00D87C99" w:rsidRDefault="000C4CE5">
      <w:pPr>
        <w:pStyle w:val="AppendixBodyText"/>
        <w:rPr>
          <w:rFonts w:ascii="Tahoma" w:hAnsi="Tahoma" w:cs="Tahoma"/>
          <w:lang w:val="pt-BR"/>
        </w:rPr>
      </w:pPr>
      <w:r w:rsidRPr="00EA151A">
        <w:rPr>
          <w:rFonts w:ascii="Tahoma" w:hAnsi="Tahoma" w:cs="Tahoma"/>
          <w:sz w:val="18"/>
          <w:lang w:val="pt-BR"/>
        </w:rPr>
        <w:t>Os Serviços de Planejamento podem ser fornecidos ao cliente por Parceiros da Microsoft ou Serviços de Consultoria Microsoft qualificados.</w:t>
      </w:r>
      <w:r w:rsidR="00E11639" w:rsidRPr="00D87C99">
        <w:rPr>
          <w:rFonts w:ascii="Tahoma" w:hAnsi="Tahoma" w:cs="Tahoma"/>
          <w:lang w:val="pt-BR"/>
        </w:rPr>
        <w:t xml:space="preserve"> </w:t>
      </w:r>
      <w:r w:rsidRPr="00EA151A">
        <w:rPr>
          <w:rFonts w:ascii="Tahoma" w:hAnsi="Tahoma" w:cs="Tahoma"/>
          <w:sz w:val="18"/>
          <w:lang w:val="pt-BR"/>
        </w:rPr>
        <w:t>Um cliente pode visualizar a lista de Provedores Qualificados aqui:</w:t>
      </w:r>
      <w:r w:rsidRPr="00D87C99">
        <w:rPr>
          <w:rFonts w:ascii="Tahoma" w:hAnsi="Tahoma" w:cs="Tahoma"/>
          <w:sz w:val="18"/>
          <w:lang w:val="pt-BR"/>
        </w:rPr>
        <w:t xml:space="preserve"> </w:t>
      </w:r>
      <w:r w:rsidRPr="00EA151A">
        <w:rPr>
          <w:rFonts w:ascii="Tahoma" w:hAnsi="Tahoma" w:cs="Tahoma"/>
          <w:sz w:val="18"/>
          <w:lang w:val="pt-BR"/>
        </w:rPr>
        <w:t>http://directory.partners.extranet.microsoft.com/psbproviders</w:t>
      </w:r>
      <w:r w:rsidR="00E11639" w:rsidRPr="00D87C99">
        <w:rPr>
          <w:rFonts w:ascii="Tahoma" w:hAnsi="Tahoma" w:cs="Tahoma"/>
          <w:lang w:val="pt-BR"/>
        </w:rPr>
        <w:t xml:space="preserve"> </w:t>
      </w:r>
    </w:p>
    <w:p w:rsidR="000C4CE5" w:rsidRPr="00D87C99" w:rsidRDefault="000C4CE5" w:rsidP="002D25C8">
      <w:pPr>
        <w:pStyle w:val="AppendixBodyText"/>
        <w:spacing w:after="0"/>
        <w:rPr>
          <w:rFonts w:ascii="Tahoma" w:hAnsi="Tahoma" w:cs="Tahoma"/>
          <w:lang w:val="pt-BR"/>
        </w:rPr>
      </w:pPr>
    </w:p>
    <w:p w:rsidR="000C4CE5" w:rsidRPr="00D87C99" w:rsidRDefault="000C4CE5" w:rsidP="005A141F">
      <w:pPr>
        <w:pStyle w:val="AppendixBodyText"/>
        <w:spacing w:after="0"/>
        <w:rPr>
          <w:rFonts w:ascii="Tahoma" w:hAnsi="Tahoma" w:cs="Tahoma"/>
          <w:lang w:val="pt-BR"/>
        </w:rPr>
      </w:pPr>
      <w:r w:rsidRPr="00EA151A">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w:t>
      </w:r>
      <w:r w:rsidR="00D613D0">
        <w:rPr>
          <w:rFonts w:ascii="Tahoma" w:hAnsi="Tahoma" w:cs="Tahoma"/>
          <w:sz w:val="18"/>
          <w:lang w:val="pt-BR"/>
        </w:rPr>
        <w:t> </w:t>
      </w:r>
      <w:r w:rsidRPr="00EA151A">
        <w:rPr>
          <w:rFonts w:ascii="Tahoma" w:hAnsi="Tahoma" w:cs="Tahoma"/>
          <w:sz w:val="18"/>
          <w:lang w:val="pt-BR"/>
        </w:rPr>
        <w:t>incluída.</w:t>
      </w:r>
    </w:p>
    <w:p w:rsidR="000C4CE5" w:rsidRPr="00D87C99" w:rsidRDefault="000C4CE5" w:rsidP="005A141F">
      <w:pPr>
        <w:pStyle w:val="AppendixBodyText"/>
        <w:spacing w:after="0"/>
        <w:rPr>
          <w:rFonts w:ascii="Tahoma" w:hAnsi="Tahoma" w:cs="Tahoma"/>
          <w:lang w:val="pt-BR"/>
        </w:rPr>
      </w:pP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sz w:val="18"/>
          <w:lang w:val="pt-BR"/>
        </w:rPr>
        <w:t>Os Serviços de Planejamento não estão disponíveis em todos os idiomas.</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lang w:val="pt-BR"/>
        </w:rPr>
        <w:t>Os cupons dos Serviços de Planejamento podem ser resgatados apenas pelo cliente que estiver qualificado para o benefício.</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lang w:val="pt-BR"/>
        </w:rPr>
        <w:t>Os cupons dos Serviços de Planejamento não podem ser trocados por dinheiro, valores nem outras considerações de valor.</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lang w:val="pt-BR"/>
        </w:rPr>
        <w:t>Os clientes que estiverem interessados em adquirir serviços adicionais além desses cobertos pelo escopo do trabalho do compromisso de cupom atribuído (conforme definido pelo tipo de cupom e</w:t>
      </w:r>
      <w:r w:rsidR="00D613D0">
        <w:rPr>
          <w:rFonts w:ascii="Tahoma" w:hAnsi="Tahoma" w:cs="Tahoma"/>
          <w:sz w:val="18"/>
          <w:lang w:val="pt-BR"/>
        </w:rPr>
        <w:t> </w:t>
      </w:r>
      <w:r w:rsidRPr="00EA151A">
        <w:rPr>
          <w:rFonts w:ascii="Tahoma" w:hAnsi="Tahoma" w:cs="Tahoma"/>
          <w:color w:val="000000"/>
          <w:sz w:val="18"/>
          <w:lang w:val="pt-BR"/>
        </w:rPr>
        <w:t>nível de serviço) devem pagar a seus provedores fora desse programa.</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lang w:val="pt-BR"/>
        </w:rPr>
        <w:t>A redução da cobertura do SA qualificada como um resultado de devoluções e outros ajustes de cobrança, quando permitidos, pode diminuir os dias de qualificação dos Serviços de Planejamento do cliente.</w:t>
      </w:r>
    </w:p>
    <w:p w:rsidR="000C4CE5" w:rsidRPr="00EA151A" w:rsidRDefault="000C4CE5" w:rsidP="008737A3">
      <w:pPr>
        <w:pStyle w:val="AppendixBodyText"/>
        <w:numPr>
          <w:ilvl w:val="0"/>
          <w:numId w:val="22"/>
        </w:numPr>
        <w:tabs>
          <w:tab w:val="num" w:pos="1440"/>
        </w:tabs>
        <w:ind w:left="1440"/>
        <w:rPr>
          <w:rFonts w:ascii="Tahoma" w:hAnsi="Tahoma" w:cs="Tahoma"/>
        </w:rPr>
      </w:pPr>
      <w:r w:rsidRPr="00EA151A">
        <w:rPr>
          <w:rFonts w:ascii="Tahoma" w:hAnsi="Tahoma" w:cs="Tahoma"/>
          <w:color w:val="000000"/>
          <w:sz w:val="18"/>
          <w:lang w:val="pt-BR"/>
        </w:rPr>
        <w:t>Os cupons são válidos apenas com Provedores qualificados para o tipo de serviço específico para o</w:t>
      </w:r>
      <w:r w:rsidR="00D613D0">
        <w:rPr>
          <w:rFonts w:ascii="Tahoma" w:hAnsi="Tahoma" w:cs="Tahoma"/>
          <w:sz w:val="18"/>
          <w:lang w:val="pt-BR"/>
        </w:rPr>
        <w:t> </w:t>
      </w:r>
      <w:r w:rsidRPr="00EA151A">
        <w:rPr>
          <w:rFonts w:ascii="Tahoma" w:hAnsi="Tahoma" w:cs="Tahoma"/>
          <w:color w:val="000000"/>
          <w:sz w:val="18"/>
          <w:lang w:val="pt-BR"/>
        </w:rPr>
        <w:t>qual o cupom está sendo resgatado.</w:t>
      </w:r>
      <w:r w:rsidRPr="00D87C99">
        <w:rPr>
          <w:rFonts w:ascii="Tahoma" w:hAnsi="Tahoma" w:cs="Tahoma"/>
          <w:lang w:val="pt-BR"/>
        </w:rPr>
        <w:t xml:space="preserve"> </w:t>
      </w:r>
      <w:r w:rsidRPr="00EA151A">
        <w:rPr>
          <w:rFonts w:ascii="Tahoma" w:hAnsi="Tahoma" w:cs="Tahoma"/>
          <w:color w:val="000000"/>
          <w:sz w:val="18"/>
          <w:lang w:val="pt-BR"/>
        </w:rPr>
        <w:t>O cupom pode ser usado com qualquer Provedor qualificado de todo o mundo.</w:t>
      </w:r>
      <w:r w:rsidRPr="00D87C99">
        <w:rPr>
          <w:rFonts w:ascii="Tahoma" w:hAnsi="Tahoma" w:cs="Tahoma"/>
          <w:lang w:val="pt-BR"/>
        </w:rPr>
        <w:t xml:space="preserve"> </w:t>
      </w:r>
      <w:r w:rsidRPr="00EA151A">
        <w:rPr>
          <w:rFonts w:ascii="Tahoma" w:hAnsi="Tahoma" w:cs="Tahoma"/>
          <w:color w:val="000000"/>
          <w:sz w:val="18"/>
          <w:lang w:val="pt-BR"/>
        </w:rPr>
        <w:t>A participação pode variar.</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lang w:val="pt-BR"/>
        </w:rPr>
        <w:t>Os cupons devem ser atribuídos durante o período de cobertura do Software Assurance.</w:t>
      </w:r>
    </w:p>
    <w:p w:rsidR="000C4CE5" w:rsidRPr="00D87C99" w:rsidRDefault="000C4CE5" w:rsidP="008737A3">
      <w:pPr>
        <w:pStyle w:val="AppendixBodyText"/>
        <w:numPr>
          <w:ilvl w:val="0"/>
          <w:numId w:val="9"/>
        </w:numPr>
        <w:tabs>
          <w:tab w:val="clear" w:pos="720"/>
          <w:tab w:val="num" w:pos="1440"/>
        </w:tabs>
        <w:ind w:left="1440"/>
        <w:rPr>
          <w:rFonts w:ascii="Tahoma" w:hAnsi="Tahoma" w:cs="Tahoma"/>
          <w:lang w:val="pt-BR"/>
        </w:rPr>
      </w:pPr>
      <w:r w:rsidRPr="00EA151A">
        <w:rPr>
          <w:rFonts w:ascii="Tahoma" w:hAnsi="Tahoma" w:cs="Tahoma"/>
          <w:color w:val="000000"/>
          <w:sz w:val="18"/>
          <w:szCs w:val="18"/>
          <w:lang w:val="pt-BR"/>
        </w:rPr>
        <w:t>Os cupons expiram após 180 dias da data de atribuição do cupom, independentemente da data de</w:t>
      </w:r>
      <w:r w:rsidR="00D613D0">
        <w:rPr>
          <w:rFonts w:ascii="Tahoma" w:hAnsi="Tahoma" w:cs="Tahoma"/>
          <w:sz w:val="18"/>
          <w:lang w:val="pt-BR"/>
        </w:rPr>
        <w:t> </w:t>
      </w:r>
      <w:r w:rsidRPr="00EA151A">
        <w:rPr>
          <w:rFonts w:ascii="Tahoma" w:hAnsi="Tahoma" w:cs="Tahoma"/>
          <w:color w:val="000000"/>
          <w:sz w:val="18"/>
          <w:szCs w:val="18"/>
          <w:lang w:val="pt-BR"/>
        </w:rPr>
        <w:t>término da cobertura do Software Assurance.</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Todos os serviços devem ser entregues (cupom resgatado) antes da data de término do cupom.</w:t>
      </w:r>
      <w:r w:rsidRPr="00D87C99">
        <w:rPr>
          <w:rFonts w:ascii="Tahoma" w:hAnsi="Tahoma" w:cs="Tahoma"/>
          <w:lang w:val="pt-BR"/>
        </w:rPr>
        <w:t xml:space="preserve"> </w:t>
      </w:r>
      <w:r w:rsidRPr="00EA151A">
        <w:rPr>
          <w:rFonts w:ascii="Tahoma" w:hAnsi="Tahoma" w:cs="Tahoma"/>
          <w:color w:val="000000"/>
          <w:sz w:val="18"/>
          <w:lang w:val="pt-BR"/>
        </w:rPr>
        <w:t>Os cupons que se encerrarem antes da data de término da cobertura do Software Assurance serão retornados para o pool de dias disponível dos Serviços de Planejamento.</w:t>
      </w:r>
    </w:p>
    <w:p w:rsidR="000C4CE5" w:rsidRPr="00D87C99" w:rsidRDefault="000C4CE5" w:rsidP="008737A3">
      <w:pPr>
        <w:pStyle w:val="AppendixBodyText"/>
        <w:numPr>
          <w:ilvl w:val="0"/>
          <w:numId w:val="21"/>
        </w:numPr>
        <w:tabs>
          <w:tab w:val="num" w:pos="1440"/>
        </w:tabs>
        <w:rPr>
          <w:rFonts w:ascii="Tahoma" w:hAnsi="Tahoma" w:cs="Tahoma"/>
          <w:lang w:val="pt-BR"/>
        </w:rPr>
      </w:pPr>
      <w:r w:rsidRPr="00EA151A">
        <w:rPr>
          <w:rFonts w:ascii="Tahoma" w:hAnsi="Tahoma" w:cs="Tahoma"/>
          <w:color w:val="000000"/>
          <w:sz w:val="18"/>
          <w:lang w:val="pt-BR"/>
        </w:rPr>
        <w:t>A Microsoft não é responsável por cupons perdidos, roubados ou utilizados indevidamente.</w:t>
      </w:r>
    </w:p>
    <w:p w:rsidR="000C4CE5" w:rsidRPr="00D87C99" w:rsidRDefault="000C4CE5" w:rsidP="008737A3">
      <w:pPr>
        <w:pStyle w:val="AppendixBodyText"/>
        <w:numPr>
          <w:ilvl w:val="0"/>
          <w:numId w:val="21"/>
        </w:numPr>
        <w:tabs>
          <w:tab w:val="num" w:pos="1440"/>
        </w:tabs>
        <w:rPr>
          <w:rFonts w:ascii="Tahoma" w:hAnsi="Tahoma" w:cs="Tahoma"/>
          <w:lang w:val="pt-BR"/>
        </w:rPr>
      </w:pPr>
      <w:r w:rsidRPr="00EA151A">
        <w:rPr>
          <w:rFonts w:ascii="Tahoma" w:hAnsi="Tahoma" w:cs="Tahoma"/>
          <w:color w:val="000000"/>
          <w:sz w:val="18"/>
          <w:lang w:val="pt-BR"/>
        </w:rPr>
        <w:t>Os serviços fornecidos sob cupons são oferecidos de acordo com um contrato entre o Cliente e</w:t>
      </w:r>
      <w:r w:rsidR="00D613D0">
        <w:rPr>
          <w:rFonts w:ascii="Tahoma" w:hAnsi="Tahoma" w:cs="Tahoma"/>
          <w:sz w:val="18"/>
          <w:lang w:val="pt-BR"/>
        </w:rPr>
        <w:t> </w:t>
      </w:r>
      <w:r w:rsidRPr="00EA151A">
        <w:rPr>
          <w:rFonts w:ascii="Tahoma" w:hAnsi="Tahoma" w:cs="Tahoma"/>
          <w:color w:val="000000"/>
          <w:sz w:val="18"/>
          <w:lang w:val="pt-BR"/>
        </w:rPr>
        <w:t>o</w:t>
      </w:r>
      <w:r w:rsidR="00D613D0">
        <w:rPr>
          <w:rFonts w:ascii="Tahoma" w:hAnsi="Tahoma" w:cs="Tahoma"/>
          <w:sz w:val="18"/>
          <w:lang w:val="pt-BR"/>
        </w:rPr>
        <w:t> </w:t>
      </w:r>
      <w:r w:rsidRPr="00EA151A">
        <w:rPr>
          <w:rFonts w:ascii="Tahoma" w:hAnsi="Tahoma" w:cs="Tahoma"/>
          <w:color w:val="000000"/>
          <w:sz w:val="18"/>
          <w:lang w:val="pt-BR"/>
        </w:rPr>
        <w:t>Provedor Qualificado. A Microsoft não é responsável por nenhum trabalho ou falha da parte do</w:t>
      </w:r>
      <w:r w:rsidR="00D613D0">
        <w:rPr>
          <w:rFonts w:ascii="Tahoma" w:hAnsi="Tahoma" w:cs="Tahoma"/>
          <w:sz w:val="18"/>
          <w:lang w:val="pt-BR"/>
        </w:rPr>
        <w:t> </w:t>
      </w:r>
      <w:r w:rsidRPr="00EA151A">
        <w:rPr>
          <w:rFonts w:ascii="Tahoma" w:hAnsi="Tahoma" w:cs="Tahoma"/>
          <w:color w:val="000000"/>
          <w:sz w:val="18"/>
          <w:lang w:val="pt-BR"/>
        </w:rPr>
        <w:t>Provedor Qualificado relacionado aos serviços.</w:t>
      </w:r>
    </w:p>
    <w:p w:rsidR="000C4CE5" w:rsidRPr="00D87C99" w:rsidRDefault="000C4CE5" w:rsidP="008737A3">
      <w:pPr>
        <w:pStyle w:val="AppendixBodyText"/>
        <w:numPr>
          <w:ilvl w:val="0"/>
          <w:numId w:val="42"/>
        </w:numPr>
        <w:rPr>
          <w:rFonts w:ascii="Tahoma" w:hAnsi="Tahoma" w:cs="Tahoma"/>
          <w:lang w:val="pt-BR"/>
        </w:rPr>
      </w:pPr>
      <w:r w:rsidRPr="00EA151A">
        <w:rPr>
          <w:rFonts w:ascii="Tahoma" w:hAnsi="Tahoma" w:cs="Tahoma"/>
          <w:sz w:val="18"/>
          <w:lang w:val="pt-BR"/>
        </w:rPr>
        <w:lastRenderedPageBreak/>
        <w:t>Ao aceitar um compromisso de Serviços de Planejamento, os clientes reconhecem que receberão uma pesquisa na conclusão do compromisso para fins de controle de qualidade.</w:t>
      </w:r>
    </w:p>
    <w:p w:rsidR="000C4CE5" w:rsidRPr="00D87C99" w:rsidRDefault="000C4CE5" w:rsidP="008737A3">
      <w:pPr>
        <w:pStyle w:val="AppendixBodyText"/>
        <w:numPr>
          <w:ilvl w:val="0"/>
          <w:numId w:val="42"/>
        </w:numPr>
        <w:rPr>
          <w:rFonts w:ascii="Tahoma" w:hAnsi="Tahoma" w:cs="Tahoma"/>
          <w:lang w:val="pt-BR"/>
        </w:rPr>
      </w:pPr>
      <w:r w:rsidRPr="00EA151A">
        <w:rPr>
          <w:rFonts w:ascii="Tahoma" w:hAnsi="Tahoma" w:cs="Tahoma"/>
          <w:color w:val="000000"/>
          <w:sz w:val="18"/>
          <w:lang w:val="pt-BR"/>
        </w:rPr>
        <w:t>As tabelas acima mostram os dias de serviço disponíveis com base em um registro ou contrato integral de 3 anos.</w:t>
      </w:r>
      <w:r w:rsidR="00E11639" w:rsidRPr="00D87C99">
        <w:rPr>
          <w:rFonts w:ascii="Tahoma" w:hAnsi="Tahoma" w:cs="Tahoma"/>
          <w:lang w:val="pt-BR"/>
        </w:rPr>
        <w:t xml:space="preserve"> </w:t>
      </w:r>
      <w:r w:rsidRPr="00EA151A">
        <w:rPr>
          <w:rFonts w:ascii="Tahoma" w:hAnsi="Tahoma" w:cs="Tahoma"/>
          <w:color w:val="000000"/>
          <w:sz w:val="18"/>
          <w:lang w:val="pt-BR"/>
        </w:rPr>
        <w:t>Os clientes que adquirirem a cobertura do Software Assurance por um ano receberão um terço do número declarado de dias de serviço.</w:t>
      </w:r>
      <w:r w:rsidR="00E11639" w:rsidRPr="00D87C99">
        <w:rPr>
          <w:rFonts w:ascii="Tahoma" w:hAnsi="Tahoma" w:cs="Tahoma"/>
          <w:lang w:val="pt-BR"/>
        </w:rPr>
        <w:t xml:space="preserve"> </w:t>
      </w:r>
      <w:r w:rsidRPr="00EA151A">
        <w:rPr>
          <w:rFonts w:ascii="Tahoma" w:hAnsi="Tahoma" w:cs="Tahoma"/>
          <w:color w:val="000000"/>
          <w:sz w:val="18"/>
          <w:lang w:val="pt-BR"/>
        </w:rPr>
        <w:t>Os clientes que adquirirem a cobertura do Software Assurance por dois anos receberão dois terços do número declarado de</w:t>
      </w:r>
      <w:r w:rsidR="00D613D0">
        <w:rPr>
          <w:rFonts w:ascii="Tahoma" w:hAnsi="Tahoma" w:cs="Tahoma"/>
          <w:color w:val="000000"/>
          <w:sz w:val="18"/>
          <w:lang w:val="pt-BR"/>
        </w:rPr>
        <w:t> </w:t>
      </w:r>
      <w:r w:rsidRPr="00EA151A">
        <w:rPr>
          <w:rFonts w:ascii="Tahoma" w:hAnsi="Tahoma" w:cs="Tahoma"/>
          <w:color w:val="000000"/>
          <w:sz w:val="18"/>
          <w:lang w:val="pt-BR"/>
        </w:rPr>
        <w:t>dias</w:t>
      </w:r>
      <w:r w:rsidR="002C408D">
        <w:rPr>
          <w:rFonts w:ascii="Tahoma" w:hAnsi="Tahoma" w:cs="Tahoma"/>
          <w:color w:val="000000"/>
          <w:sz w:val="18"/>
          <w:lang w:val="pt-BR"/>
        </w:rPr>
        <w:t> </w:t>
      </w:r>
      <w:r w:rsidRPr="00EA151A">
        <w:rPr>
          <w:rFonts w:ascii="Tahoma" w:hAnsi="Tahoma" w:cs="Tahoma"/>
          <w:color w:val="000000"/>
          <w:sz w:val="18"/>
          <w:lang w:val="pt-BR"/>
        </w:rPr>
        <w:t>de serviço.</w:t>
      </w:r>
      <w:r w:rsidR="00E11639" w:rsidRPr="00D87C99">
        <w:rPr>
          <w:rFonts w:ascii="Tahoma" w:hAnsi="Tahoma" w:cs="Tahoma"/>
          <w:lang w:val="pt-BR"/>
        </w:rPr>
        <w:t xml:space="preserve"> </w:t>
      </w:r>
    </w:p>
    <w:p w:rsidR="000C4CE5" w:rsidRPr="00D87C99" w:rsidRDefault="000C4CE5" w:rsidP="005A141F">
      <w:pPr>
        <w:pStyle w:val="AppendixBodyText"/>
        <w:spacing w:after="0"/>
        <w:rPr>
          <w:rFonts w:ascii="Tahoma" w:hAnsi="Tahoma" w:cs="Tahoma"/>
          <w:lang w:val="pt-BR"/>
        </w:rPr>
      </w:pPr>
    </w:p>
    <w:p w:rsidR="000C4CE5" w:rsidRPr="00D87C99" w:rsidRDefault="000C4CE5">
      <w:pPr>
        <w:pStyle w:val="AppendixBodyText"/>
        <w:rPr>
          <w:rFonts w:ascii="Tahoma" w:hAnsi="Tahoma" w:cs="Tahoma"/>
          <w:lang w:val="pt-BR"/>
        </w:rPr>
      </w:pPr>
      <w:r w:rsidRPr="00EA151A">
        <w:rPr>
          <w:rFonts w:ascii="Tahoma" w:hAnsi="Tahoma" w:cs="Tahoma"/>
          <w:color w:val="000000"/>
          <w:sz w:val="18"/>
          <w:lang w:val="pt-BR"/>
        </w:rPr>
        <w:t>Os resultados finais preenchidos enviados pelo Provedor Qualificado à Microsoft ao final do compromisso poderão ser</w:t>
      </w:r>
      <w:r w:rsidR="002C408D">
        <w:rPr>
          <w:rFonts w:ascii="Tahoma" w:hAnsi="Tahoma" w:cs="Tahoma"/>
          <w:color w:val="000000"/>
          <w:sz w:val="18"/>
          <w:lang w:val="pt-BR"/>
        </w:rPr>
        <w:t> </w:t>
      </w:r>
      <w:r w:rsidRPr="00EA151A">
        <w:rPr>
          <w:rFonts w:ascii="Tahoma" w:hAnsi="Tahoma" w:cs="Tahoma"/>
          <w:color w:val="000000"/>
          <w:sz w:val="18"/>
          <w:lang w:val="pt-BR"/>
        </w:rPr>
        <w:t>usados para fins de controle de qualidade e compartilhados com a equipe de contas Microsoft do cliente para essa finalidade.</w:t>
      </w:r>
    </w:p>
    <w:p w:rsidR="000C4CE5" w:rsidRPr="00D87C99" w:rsidRDefault="000C4CE5" w:rsidP="005A141F">
      <w:pPr>
        <w:pStyle w:val="AppendixBodyText"/>
        <w:spacing w:after="0"/>
        <w:rPr>
          <w:rFonts w:ascii="Tahoma" w:hAnsi="Tahoma" w:cs="Tahoma"/>
          <w:lang w:val="pt-BR"/>
        </w:rPr>
      </w:pPr>
    </w:p>
    <w:p w:rsidR="000C4CE5" w:rsidRPr="00D87C99" w:rsidRDefault="000C4CE5">
      <w:pPr>
        <w:pStyle w:val="Heading3"/>
        <w:rPr>
          <w:rFonts w:ascii="Tahoma" w:hAnsi="Tahoma" w:cs="Tahoma"/>
          <w:lang w:val="pt-BR"/>
        </w:rPr>
      </w:pPr>
      <w:bookmarkStart w:id="838" w:name="_Toc328145999"/>
      <w:bookmarkStart w:id="839" w:name="_Toc336338230"/>
      <w:bookmarkStart w:id="840" w:name="_Toc534481667"/>
      <w:bookmarkEnd w:id="838"/>
      <w:bookmarkEnd w:id="839"/>
      <w:r w:rsidRPr="00EA151A">
        <w:rPr>
          <w:rFonts w:ascii="Tahoma" w:hAnsi="Tahoma" w:cs="Tahoma"/>
          <w:sz w:val="24"/>
          <w:lang w:val="pt-BR" w:eastAsia="x-none"/>
        </w:rPr>
        <w:t>Windows 8 Enterprise</w:t>
      </w:r>
      <w:bookmarkEnd w:id="840"/>
      <w:r w:rsidRPr="00D87C99">
        <w:rPr>
          <w:rFonts w:ascii="Tahoma" w:hAnsi="Tahoma" w:cs="Tahoma"/>
          <w:lang w:val="pt-BR"/>
        </w:rPr>
        <w:t xml:space="preserve"> </w:t>
      </w:r>
    </w:p>
    <w:p w:rsidR="000C4CE5" w:rsidRPr="00D87C99" w:rsidRDefault="000C4CE5" w:rsidP="00077CE5">
      <w:pPr>
        <w:pStyle w:val="AppendixBodyText"/>
        <w:spacing w:after="0"/>
        <w:rPr>
          <w:rFonts w:ascii="Tahoma" w:hAnsi="Tahoma" w:cs="Tahoma"/>
          <w:lang w:val="pt-BR"/>
        </w:rPr>
      </w:pPr>
    </w:p>
    <w:p w:rsidR="000C4CE5" w:rsidRPr="00D87C99" w:rsidRDefault="000C4CE5" w:rsidP="005A141F">
      <w:pPr>
        <w:spacing w:after="60"/>
        <w:jc w:val="both"/>
        <w:rPr>
          <w:rFonts w:cs="Tahoma"/>
          <w:lang w:val="pt-BR"/>
        </w:rPr>
      </w:pPr>
      <w:r w:rsidRPr="00EA151A">
        <w:rPr>
          <w:rFonts w:cs="Tahoma"/>
          <w:b/>
          <w:lang w:val="pt-BR"/>
        </w:rPr>
        <w:t>Clientes qualificados do Software Assurance</w:t>
      </w:r>
    </w:p>
    <w:p w:rsidR="000C4CE5" w:rsidRPr="00D87C99" w:rsidRDefault="000C4CE5" w:rsidP="00324479">
      <w:pPr>
        <w:jc w:val="both"/>
        <w:rPr>
          <w:rFonts w:cs="Tahoma"/>
          <w:lang w:val="pt-BR"/>
        </w:rPr>
      </w:pPr>
      <w:r w:rsidRPr="00EA151A">
        <w:rPr>
          <w:rFonts w:cs="Tahoma"/>
          <w:szCs w:val="18"/>
          <w:lang w:val="pt-BR"/>
        </w:rPr>
        <w:t>Os clientes com cobertura do Software Assurance ativa para o sistema operacional de desktop Windows estão qualificados para este benefício.</w:t>
      </w:r>
      <w:r w:rsidRPr="00D87C99">
        <w:rPr>
          <w:rFonts w:cs="Tahoma"/>
          <w:lang w:val="pt-BR"/>
        </w:rPr>
        <w:t xml:space="preserve"> </w:t>
      </w:r>
      <w:r w:rsidRPr="00EA151A">
        <w:rPr>
          <w:rFonts w:cs="Tahoma"/>
          <w:lang w:val="pt-BR"/>
        </w:rPr>
        <w:t>A Cobertura do Software Assurance para o sistema operacional de desktop Windows em um dispositivo licenciado fornece aos clientes a opção de usar o Windows 8 Enterprise em vez do Windows 8 Pro nesse dispositivo.</w:t>
      </w:r>
    </w:p>
    <w:p w:rsidR="000C4CE5" w:rsidRPr="00D87C99" w:rsidRDefault="000C4CE5" w:rsidP="00324479">
      <w:pPr>
        <w:jc w:val="both"/>
        <w:rPr>
          <w:rFonts w:cs="Tahoma"/>
          <w:lang w:val="pt-BR"/>
        </w:rPr>
      </w:pPr>
    </w:p>
    <w:p w:rsidR="000C4CE5" w:rsidRPr="00D87C99" w:rsidRDefault="000C4CE5" w:rsidP="00324479">
      <w:pPr>
        <w:jc w:val="both"/>
        <w:rPr>
          <w:rFonts w:cs="Tahoma"/>
          <w:lang w:val="pt-BR"/>
        </w:rPr>
      </w:pPr>
      <w:r w:rsidRPr="00EA151A">
        <w:rPr>
          <w:rFonts w:cs="Tahoma"/>
          <w:lang w:val="pt-BR"/>
        </w:rPr>
        <w:t>Os clientes qualificados do Software Assurance têm direito de usar o Windows 8 Enterprise conforme descrito nos Direitos de Uso de Produto.</w:t>
      </w:r>
      <w:r w:rsidRPr="00D87C99">
        <w:rPr>
          <w:rFonts w:cs="Tahoma"/>
          <w:lang w:val="pt-BR"/>
        </w:rPr>
        <w:t xml:space="preserve"> </w:t>
      </w:r>
      <w:r w:rsidRPr="00EA151A">
        <w:rPr>
          <w:rFonts w:cs="Tahoma"/>
          <w:lang w:val="pt-BR"/>
        </w:rPr>
        <w:t>Os clientes não podem mover o Windows 8 Enterprise do dispositivo licenciado para outro dispositivo, exceto em conjunção com a reatribuição permitida de sua cobertura do Software Assurance.</w:t>
      </w:r>
      <w:r w:rsidRPr="00D87C99">
        <w:rPr>
          <w:rFonts w:cs="Tahoma"/>
          <w:lang w:val="pt-BR"/>
        </w:rPr>
        <w:t xml:space="preserve"> </w:t>
      </w:r>
    </w:p>
    <w:p w:rsidR="000C4CE5" w:rsidRPr="00D87C99" w:rsidRDefault="000C4CE5" w:rsidP="00324479">
      <w:pPr>
        <w:jc w:val="both"/>
        <w:rPr>
          <w:rFonts w:cs="Tahoma"/>
          <w:lang w:val="pt-BR"/>
        </w:rPr>
      </w:pPr>
    </w:p>
    <w:p w:rsidR="000C4CE5" w:rsidRPr="00D87C99" w:rsidRDefault="000C4CE5" w:rsidP="005A141F">
      <w:pPr>
        <w:spacing w:after="60"/>
        <w:jc w:val="both"/>
        <w:rPr>
          <w:rFonts w:cs="Tahoma"/>
          <w:lang w:val="pt-BR"/>
        </w:rPr>
      </w:pPr>
      <w:r w:rsidRPr="00EA151A">
        <w:rPr>
          <w:rFonts w:cs="Tahoma"/>
          <w:b/>
          <w:lang w:val="pt-BR"/>
        </w:rPr>
        <w:t>Clientes qualificados para os Benefícios de Serviços Online</w:t>
      </w:r>
    </w:p>
    <w:p w:rsidR="000C4CE5" w:rsidRPr="00D87C99" w:rsidRDefault="000C4CE5" w:rsidP="00324479">
      <w:pPr>
        <w:jc w:val="both"/>
        <w:rPr>
          <w:rFonts w:cs="Tahoma"/>
          <w:lang w:val="pt-BR"/>
        </w:rPr>
      </w:pPr>
      <w:r w:rsidRPr="00EA151A">
        <w:rPr>
          <w:rFonts w:cs="Tahoma"/>
          <w:lang w:val="pt-BR"/>
        </w:rPr>
        <w:t>Os clientes do Windows Intune (Por Dispositivo) têm direito de usar o Windows 8 Enterprise conforme descrito nos Direitos de Uso de Produto.</w:t>
      </w:r>
      <w:r w:rsidRPr="00D87C99">
        <w:rPr>
          <w:rFonts w:cs="Tahoma"/>
          <w:lang w:val="pt-BR"/>
        </w:rPr>
        <w:t xml:space="preserve"> </w:t>
      </w:r>
      <w:r w:rsidRPr="00EA151A">
        <w:rPr>
          <w:rFonts w:cs="Tahoma"/>
          <w:lang w:val="pt-BR"/>
        </w:rPr>
        <w:t>Consulte na seção Notas do Produto desta Lista de Produtos os termos aplicáveis à</w:t>
      </w:r>
      <w:r w:rsidR="00D613D0">
        <w:rPr>
          <w:rFonts w:cs="Tahoma"/>
          <w:lang w:val="pt-BR"/>
        </w:rPr>
        <w:t> </w:t>
      </w:r>
      <w:r w:rsidRPr="00EA151A">
        <w:rPr>
          <w:rFonts w:cs="Tahoma"/>
          <w:lang w:val="pt-BR"/>
        </w:rPr>
        <w:t>aquisição e reatribuição de licenças do Windows Intune (Por Dispositivo).</w:t>
      </w:r>
    </w:p>
    <w:p w:rsidR="000C4CE5" w:rsidRPr="00D87C99" w:rsidDel="008900EB" w:rsidRDefault="000C4CE5" w:rsidP="00324479">
      <w:pPr>
        <w:jc w:val="both"/>
        <w:rPr>
          <w:rFonts w:cs="Tahoma"/>
          <w:lang w:val="pt-BR"/>
        </w:rPr>
      </w:pPr>
    </w:p>
    <w:p w:rsidR="000C4CE5" w:rsidRPr="00D87C99" w:rsidRDefault="000C4CE5" w:rsidP="00324479">
      <w:pPr>
        <w:spacing w:after="60"/>
        <w:rPr>
          <w:rFonts w:cs="Tahoma"/>
          <w:lang w:val="pt-BR"/>
        </w:rPr>
      </w:pPr>
      <w:r w:rsidRPr="00EA151A">
        <w:rPr>
          <w:rFonts w:cs="Tahoma"/>
          <w:lang w:val="pt-BR"/>
        </w:rPr>
        <w:t>Os clientes do Software Assurance e do Windows Intune (Por Dispositivo) podem usar a edição MUI das versões anteriores do sistema operacional de desktop Windows em vez do Windows 8 Enterprise.</w:t>
      </w:r>
    </w:p>
    <w:p w:rsidR="000C4CE5" w:rsidRPr="00D87C99" w:rsidRDefault="000C4CE5" w:rsidP="005A141F">
      <w:pPr>
        <w:pStyle w:val="Heading3"/>
        <w:spacing w:after="60"/>
        <w:rPr>
          <w:rFonts w:ascii="Tahoma" w:hAnsi="Tahoma" w:cs="Tahoma"/>
          <w:lang w:val="pt-BR"/>
        </w:rPr>
      </w:pPr>
    </w:p>
    <w:p w:rsidR="000C4CE5" w:rsidRPr="00D87C99" w:rsidRDefault="000C4CE5" w:rsidP="005A141F">
      <w:pPr>
        <w:pStyle w:val="Heading3"/>
        <w:spacing w:after="60"/>
        <w:rPr>
          <w:rFonts w:ascii="Tahoma" w:hAnsi="Tahoma" w:cs="Tahoma"/>
          <w:lang w:val="pt-BR"/>
        </w:rPr>
      </w:pPr>
      <w:bookmarkStart w:id="841" w:name="_Toc336338231"/>
      <w:bookmarkStart w:id="842" w:name="_Toc534481668"/>
      <w:bookmarkEnd w:id="841"/>
      <w:r w:rsidRPr="00EA151A">
        <w:rPr>
          <w:rFonts w:ascii="Tahoma" w:hAnsi="Tahoma" w:cs="Tahoma"/>
          <w:sz w:val="18"/>
          <w:lang w:val="pt-BR" w:eastAsia="x-none"/>
        </w:rPr>
        <w:t>Windows 8 Enterprise Sideloading</w:t>
      </w:r>
      <w:bookmarkEnd w:id="842"/>
    </w:p>
    <w:p w:rsidR="000C4CE5" w:rsidRPr="00D87C99" w:rsidRDefault="000C4CE5" w:rsidP="00991DD4">
      <w:pPr>
        <w:jc w:val="both"/>
        <w:rPr>
          <w:rFonts w:cs="Tahoma"/>
          <w:lang w:val="pt-BR"/>
        </w:rPr>
      </w:pPr>
      <w:r w:rsidRPr="00EA151A">
        <w:rPr>
          <w:rFonts w:cs="Tahoma"/>
          <w:lang w:val="pt-BR"/>
        </w:rPr>
        <w:t xml:space="preserve">Consulte a nota do produto Windows 8 Enterprise Sideloading na seção </w:t>
      </w:r>
      <w:r w:rsidR="00E11639" w:rsidRPr="00EA151A">
        <w:rPr>
          <w:rFonts w:cs="Tahoma"/>
          <w:lang w:val="pt-BR"/>
        </w:rPr>
        <w:t>“</w:t>
      </w:r>
      <w:r w:rsidRPr="00EA151A">
        <w:rPr>
          <w:rFonts w:cs="Tahoma"/>
          <w:lang w:val="pt-BR"/>
        </w:rPr>
        <w:t>Notas do Produto</w:t>
      </w:r>
      <w:r w:rsidR="00E11639" w:rsidRPr="00EA151A">
        <w:rPr>
          <w:rFonts w:cs="Tahoma"/>
          <w:lang w:val="pt-BR"/>
        </w:rPr>
        <w:t>”</w:t>
      </w:r>
      <w:r w:rsidRPr="00EA151A">
        <w:rPr>
          <w:rFonts w:cs="Tahoma"/>
          <w:lang w:val="pt-BR"/>
        </w:rPr>
        <w:t xml:space="preserve"> deste documento.</w:t>
      </w:r>
    </w:p>
    <w:p w:rsidR="000C4CE5" w:rsidRPr="00D87C99" w:rsidRDefault="000C4CE5">
      <w:pPr>
        <w:rPr>
          <w:rFonts w:cs="Tahoma"/>
          <w:lang w:val="pt-BR"/>
        </w:rPr>
      </w:pPr>
      <w:bookmarkStart w:id="843" w:name="_Toc336338232"/>
    </w:p>
    <w:p w:rsidR="000C4CE5" w:rsidRPr="00D87C99" w:rsidRDefault="000C4CE5" w:rsidP="005A141F">
      <w:pPr>
        <w:pStyle w:val="Heading3"/>
        <w:spacing w:after="60"/>
        <w:rPr>
          <w:rFonts w:ascii="Tahoma" w:hAnsi="Tahoma" w:cs="Tahoma"/>
          <w:lang w:val="pt-BR"/>
        </w:rPr>
      </w:pPr>
      <w:bookmarkStart w:id="844" w:name="_Toc534481669"/>
      <w:bookmarkEnd w:id="843"/>
      <w:r w:rsidRPr="00EA151A">
        <w:rPr>
          <w:rFonts w:ascii="Tahoma" w:hAnsi="Tahoma" w:cs="Tahoma"/>
          <w:sz w:val="18"/>
          <w:lang w:val="pt-BR" w:eastAsia="x-none"/>
        </w:rPr>
        <w:t>Licença de Assinatura do Windows Companion</w:t>
      </w:r>
      <w:bookmarkEnd w:id="844"/>
    </w:p>
    <w:p w:rsidR="000C4CE5" w:rsidRPr="00D87C99" w:rsidRDefault="000C4CE5" w:rsidP="00870095">
      <w:pPr>
        <w:jc w:val="both"/>
        <w:rPr>
          <w:rFonts w:cs="Tahoma"/>
          <w:lang w:val="pt-BR"/>
        </w:rPr>
      </w:pPr>
      <w:r w:rsidRPr="00EA151A">
        <w:rPr>
          <w:rFonts w:cs="Tahoma"/>
          <w:lang w:val="pt-BR"/>
        </w:rPr>
        <w:t xml:space="preserve">Consulte a nota da Licença de Assinatura do Windows Companion na seção </w:t>
      </w:r>
      <w:r w:rsidR="00E11639" w:rsidRPr="00EA151A">
        <w:rPr>
          <w:rFonts w:cs="Tahoma"/>
          <w:lang w:val="pt-BR"/>
        </w:rPr>
        <w:t>“</w:t>
      </w:r>
      <w:r w:rsidRPr="00EA151A">
        <w:rPr>
          <w:rFonts w:cs="Tahoma"/>
          <w:lang w:val="pt-BR"/>
        </w:rPr>
        <w:t>Notas do Produto</w:t>
      </w:r>
      <w:r w:rsidR="00E11639" w:rsidRPr="00EA151A">
        <w:rPr>
          <w:rFonts w:cs="Tahoma"/>
          <w:lang w:val="pt-BR"/>
        </w:rPr>
        <w:t>”</w:t>
      </w:r>
      <w:r w:rsidRPr="00EA151A">
        <w:rPr>
          <w:rFonts w:cs="Tahoma"/>
          <w:lang w:val="pt-BR"/>
        </w:rPr>
        <w:t xml:space="preserve"> deste documento.</w:t>
      </w:r>
    </w:p>
    <w:p w:rsidR="000C4CE5" w:rsidRPr="00D87C99" w:rsidRDefault="000C4CE5" w:rsidP="003C56F1">
      <w:pPr>
        <w:jc w:val="both"/>
        <w:rPr>
          <w:rFonts w:cs="Tahoma"/>
          <w:lang w:val="pt-BR"/>
        </w:rPr>
      </w:pPr>
    </w:p>
    <w:p w:rsidR="000C4CE5" w:rsidRPr="00D87C99" w:rsidRDefault="000C4CE5">
      <w:pPr>
        <w:pStyle w:val="Heading3"/>
        <w:rPr>
          <w:rFonts w:ascii="Tahoma" w:hAnsi="Tahoma" w:cs="Tahoma"/>
          <w:lang w:val="pt-BR"/>
        </w:rPr>
      </w:pPr>
      <w:bookmarkStart w:id="845" w:name="_Toc328146000"/>
      <w:bookmarkStart w:id="846" w:name="_Toc336338233"/>
      <w:bookmarkStart w:id="847" w:name="_Toc534481670"/>
      <w:bookmarkEnd w:id="845"/>
      <w:bookmarkEnd w:id="846"/>
      <w:r w:rsidRPr="00EA151A">
        <w:rPr>
          <w:rFonts w:ascii="Tahoma" w:hAnsi="Tahoma" w:cs="Tahoma"/>
          <w:sz w:val="24"/>
          <w:lang w:val="pt-BR" w:eastAsia="x-none"/>
        </w:rPr>
        <w:t>Cupons de Treinamento</w:t>
      </w:r>
      <w:bookmarkEnd w:id="847"/>
    </w:p>
    <w:p w:rsidR="000C4CE5" w:rsidRPr="00D87C99" w:rsidRDefault="000C4CE5" w:rsidP="003C56F1">
      <w:pPr>
        <w:pStyle w:val="AppendixBodyText"/>
        <w:spacing w:after="0"/>
        <w:rPr>
          <w:rFonts w:ascii="Tahoma" w:hAnsi="Tahoma" w:cs="Tahoma"/>
          <w:lang w:val="pt-BR"/>
        </w:rPr>
      </w:pPr>
    </w:p>
    <w:p w:rsidR="000C4CE5" w:rsidRPr="00D87C99" w:rsidRDefault="000C4CE5" w:rsidP="00A965F3">
      <w:pPr>
        <w:pStyle w:val="AppendixBodyText"/>
        <w:spacing w:after="0"/>
        <w:rPr>
          <w:rFonts w:ascii="Tahoma" w:hAnsi="Tahoma" w:cs="Tahoma"/>
          <w:lang w:val="pt-BR"/>
        </w:rPr>
      </w:pPr>
      <w:r w:rsidRPr="00EA151A">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E11639" w:rsidRPr="00D87C99">
        <w:rPr>
          <w:rFonts w:ascii="Tahoma" w:hAnsi="Tahoma" w:cs="Tahoma"/>
          <w:lang w:val="pt-BR"/>
        </w:rPr>
        <w:t xml:space="preserve"> </w:t>
      </w:r>
      <w:r w:rsidRPr="00EA151A">
        <w:rPr>
          <w:rFonts w:ascii="Tahoma" w:hAnsi="Tahoma" w:cs="Tahoma"/>
          <w:sz w:val="18"/>
          <w:lang w:val="pt-BR"/>
        </w:rPr>
        <w:t>Esses</w:t>
      </w:r>
      <w:r w:rsidR="00A965F3">
        <w:rPr>
          <w:rFonts w:ascii="Tahoma" w:hAnsi="Tahoma" w:cs="Tahoma"/>
          <w:sz w:val="18"/>
          <w:lang w:val="pt-BR"/>
        </w:rPr>
        <w:t> </w:t>
      </w:r>
      <w:r w:rsidRPr="00EA151A">
        <w:rPr>
          <w:rFonts w:ascii="Tahoma" w:hAnsi="Tahoma" w:cs="Tahoma"/>
          <w:sz w:val="18"/>
          <w:lang w:val="pt-BR"/>
        </w:rPr>
        <w:t>cupons qualificam os clientes a receberem cursos de um Microsoft Partner com uma Competência em Aprendizagem (Microsoft Learning Partner) por um número específico de dias de treinamento.</w:t>
      </w:r>
      <w:r w:rsidR="00E11639" w:rsidRPr="00D87C99">
        <w:rPr>
          <w:rFonts w:ascii="Tahoma" w:hAnsi="Tahoma" w:cs="Tahoma"/>
          <w:lang w:val="pt-BR"/>
        </w:rPr>
        <w:t xml:space="preserve"> </w:t>
      </w:r>
      <w:r w:rsidRPr="00EA151A">
        <w:rPr>
          <w:rFonts w:ascii="Tahoma" w:hAnsi="Tahoma" w:cs="Tahoma"/>
          <w:sz w:val="18"/>
          <w:lang w:val="pt-BR"/>
        </w:rPr>
        <w:t>O número de dias concedidos varia por programa e por número de licenças qualificadas para os quais o Software Assurance tiver sido adquirido.</w:t>
      </w:r>
      <w:r w:rsidR="00E11639" w:rsidRPr="00D87C99">
        <w:rPr>
          <w:rFonts w:ascii="Tahoma" w:hAnsi="Tahoma" w:cs="Tahoma"/>
          <w:lang w:val="pt-BR"/>
        </w:rPr>
        <w:t xml:space="preserve"> </w:t>
      </w:r>
      <w:r w:rsidRPr="00EA151A">
        <w:rPr>
          <w:rFonts w:ascii="Tahoma" w:hAnsi="Tahoma" w:cs="Tahoma"/>
          <w:sz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0C4CE5" w:rsidRPr="00D87C99" w:rsidRDefault="000C4CE5" w:rsidP="003C56F1">
      <w:pPr>
        <w:pStyle w:val="AppendixBodyText"/>
        <w:spacing w:after="0"/>
        <w:rPr>
          <w:rFonts w:ascii="Tahoma" w:hAnsi="Tahoma" w:cs="Tahoma"/>
          <w:lang w:val="pt-BR"/>
        </w:rPr>
      </w:pPr>
    </w:p>
    <w:p w:rsidR="00D613D0" w:rsidRPr="00D87C99" w:rsidRDefault="00D613D0" w:rsidP="003C56F1">
      <w:pPr>
        <w:pStyle w:val="AppendixBodyText"/>
        <w:spacing w:after="0"/>
        <w:rPr>
          <w:rFonts w:ascii="Tahoma" w:hAnsi="Tahoma" w:cs="Tahoma"/>
          <w:lang w:val="pt-BR"/>
        </w:rPr>
      </w:pPr>
    </w:p>
    <w:p w:rsidR="00D613D0" w:rsidRPr="00D87C99" w:rsidRDefault="00D613D0" w:rsidP="003C56F1">
      <w:pPr>
        <w:pStyle w:val="AppendixBodyText"/>
        <w:spacing w:after="0"/>
        <w:rPr>
          <w:rFonts w:ascii="Tahoma" w:hAnsi="Tahoma" w:cs="Tahoma"/>
          <w:lang w:val="pt-BR"/>
        </w:rPr>
      </w:pPr>
    </w:p>
    <w:p w:rsidR="00D613D0" w:rsidRPr="00D87C99" w:rsidRDefault="00D613D0" w:rsidP="003C56F1">
      <w:pPr>
        <w:pStyle w:val="AppendixBodyText"/>
        <w:spacing w:after="0"/>
        <w:rPr>
          <w:rFonts w:ascii="Tahoma" w:hAnsi="Tahoma" w:cs="Tahoma"/>
          <w:lang w:val="pt-BR"/>
        </w:rPr>
      </w:pPr>
    </w:p>
    <w:p w:rsidR="00D613D0" w:rsidRPr="00D87C99" w:rsidRDefault="00D613D0" w:rsidP="003C56F1">
      <w:pPr>
        <w:pStyle w:val="AppendixBodyText"/>
        <w:spacing w:after="0"/>
        <w:rPr>
          <w:rFonts w:ascii="Tahoma" w:hAnsi="Tahoma" w:cs="Tahoma"/>
          <w:lang w:val="pt-BR"/>
        </w:rPr>
      </w:pPr>
    </w:p>
    <w:p w:rsidR="000C4CE5" w:rsidRPr="00D87C99" w:rsidRDefault="000C4CE5" w:rsidP="003C56F1">
      <w:pPr>
        <w:pStyle w:val="AppendixFlushBulletedList"/>
        <w:tabs>
          <w:tab w:val="clear" w:pos="360"/>
          <w:tab w:val="num" w:pos="0"/>
        </w:tabs>
        <w:ind w:left="0" w:firstLine="0"/>
        <w:rPr>
          <w:rFonts w:ascii="Tahoma" w:hAnsi="Tahoma" w:cs="Tahoma"/>
          <w:lang w:val="pt-BR"/>
        </w:rPr>
      </w:pPr>
      <w:r w:rsidRPr="00EA151A">
        <w:rPr>
          <w:rFonts w:ascii="Tahoma" w:hAnsi="Tahoma" w:cs="Tahoma"/>
          <w:sz w:val="18"/>
          <w:lang w:val="pt-BR"/>
        </w:rPr>
        <w:lastRenderedPageBreak/>
        <w:t>O número mínimo de licenças com Software Assurance necessário para a qualificação do Cupom de Treinamento varia por programa.</w:t>
      </w:r>
    </w:p>
    <w:p w:rsidR="000C4CE5" w:rsidRPr="00D87C99" w:rsidRDefault="000C4CE5">
      <w:pPr>
        <w:pStyle w:val="AppendixFlushBulletedList"/>
        <w:tabs>
          <w:tab w:val="clear" w:pos="360"/>
          <w:tab w:val="num" w:pos="0"/>
        </w:tabs>
        <w:ind w:left="0" w:firstLine="0"/>
        <w:rPr>
          <w:rFonts w:ascii="Tahoma" w:hAnsi="Tahoma" w:cs="Tahoma"/>
          <w:lang w:val="pt-B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0C4CE5" w:rsidRPr="00EA151A" w:rsidTr="00FE5F1D">
        <w:trPr>
          <w:cantSplit/>
          <w:trHeight w:val="531"/>
        </w:trPr>
        <w:tc>
          <w:tcPr>
            <w:tcW w:w="3002" w:type="dxa"/>
            <w:shd w:val="clear" w:color="auto" w:fill="FFCC99"/>
            <w:vAlign w:val="center"/>
          </w:tcPr>
          <w:p w:rsidR="000C4CE5" w:rsidRPr="00EA151A" w:rsidRDefault="000C4CE5">
            <w:pPr>
              <w:pStyle w:val="AppendixTableHeadings"/>
              <w:keepNext/>
              <w:rPr>
                <w:rFonts w:ascii="Tahoma" w:hAnsi="Tahoma" w:cs="Tahoma"/>
                <w:sz w:val="20"/>
                <w:szCs w:val="20"/>
              </w:rPr>
            </w:pPr>
            <w:r w:rsidRPr="00EA151A">
              <w:rPr>
                <w:rFonts w:ascii="Tahoma" w:hAnsi="Tahoma" w:cs="Tahoma"/>
                <w:sz w:val="20"/>
                <w:szCs w:val="20"/>
                <w:lang w:val="pt-BR"/>
              </w:rPr>
              <w:t>Programa</w:t>
            </w:r>
          </w:p>
        </w:tc>
        <w:tc>
          <w:tcPr>
            <w:tcW w:w="3150" w:type="dxa"/>
            <w:shd w:val="clear" w:color="auto" w:fill="FFCC99"/>
            <w:vAlign w:val="center"/>
          </w:tcPr>
          <w:p w:rsidR="000C4CE5" w:rsidRPr="00D87C99" w:rsidRDefault="000C4CE5">
            <w:pPr>
              <w:pStyle w:val="AppendixTableHeadings"/>
              <w:keepNext/>
              <w:rPr>
                <w:rFonts w:ascii="Tahoma" w:hAnsi="Tahoma" w:cs="Tahoma"/>
                <w:sz w:val="20"/>
                <w:szCs w:val="20"/>
                <w:lang w:val="pt-BR"/>
              </w:rPr>
            </w:pPr>
            <w:r w:rsidRPr="00EA151A">
              <w:rPr>
                <w:rFonts w:ascii="Tahoma" w:hAnsi="Tahoma" w:cs="Tahoma"/>
                <w:sz w:val="20"/>
                <w:lang w:val="pt-BR"/>
              </w:rPr>
              <w:t>Produtos do Pool de Aplicativos do Office System</w:t>
            </w:r>
            <w:r w:rsidRPr="00D87C99">
              <w:rPr>
                <w:rFonts w:ascii="Tahoma" w:hAnsi="Tahoma" w:cs="Tahoma"/>
                <w:lang w:val="pt-BR"/>
              </w:rPr>
              <w:t xml:space="preserve"> </w:t>
            </w:r>
          </w:p>
        </w:tc>
        <w:tc>
          <w:tcPr>
            <w:tcW w:w="3240" w:type="dxa"/>
            <w:shd w:val="clear" w:color="auto" w:fill="FFCC99"/>
            <w:vAlign w:val="center"/>
          </w:tcPr>
          <w:p w:rsidR="000C4CE5" w:rsidRPr="00EA151A" w:rsidRDefault="000C4CE5">
            <w:pPr>
              <w:pStyle w:val="AppendixTableHeadings"/>
              <w:keepNext/>
              <w:rPr>
                <w:rFonts w:ascii="Tahoma" w:hAnsi="Tahoma" w:cs="Tahoma"/>
                <w:sz w:val="20"/>
                <w:szCs w:val="20"/>
              </w:rPr>
            </w:pPr>
            <w:r w:rsidRPr="00EA151A">
              <w:rPr>
                <w:rFonts w:ascii="Tahoma" w:hAnsi="Tahoma" w:cs="Tahoma"/>
                <w:sz w:val="20"/>
                <w:szCs w:val="20"/>
                <w:lang w:val="pt-BR"/>
              </w:rPr>
              <w:t>Pool de Sistemas</w:t>
            </w:r>
          </w:p>
        </w:tc>
      </w:tr>
      <w:tr w:rsidR="000C4CE5" w:rsidRPr="000C13BE" w:rsidTr="00FE5F1D">
        <w:trPr>
          <w:cantSplit/>
          <w:trHeight w:val="236"/>
        </w:trPr>
        <w:tc>
          <w:tcPr>
            <w:tcW w:w="3002" w:type="dxa"/>
            <w:vAlign w:val="center"/>
          </w:tcPr>
          <w:p w:rsidR="000C4CE5" w:rsidRPr="00EA151A" w:rsidRDefault="000C4CE5">
            <w:pPr>
              <w:pStyle w:val="AppendixTableText"/>
              <w:keepNext/>
              <w:rPr>
                <w:rFonts w:ascii="Tahoma" w:hAnsi="Tahoma" w:cs="Tahoma"/>
              </w:rPr>
            </w:pPr>
            <w:r w:rsidRPr="00EA151A">
              <w:rPr>
                <w:rFonts w:ascii="Tahoma" w:hAnsi="Tahoma" w:cs="Tahoma"/>
                <w:lang w:val="pt-BR"/>
              </w:rPr>
              <w:t>Open Value</w:t>
            </w:r>
          </w:p>
        </w:tc>
        <w:tc>
          <w:tcPr>
            <w:tcW w:w="3150" w:type="dxa"/>
            <w:vAlign w:val="center"/>
          </w:tcPr>
          <w:p w:rsidR="000C4CE5" w:rsidRPr="00D87C99" w:rsidRDefault="000C4CE5" w:rsidP="002C408D">
            <w:pPr>
              <w:pStyle w:val="AppendixTableText"/>
              <w:keepNext/>
              <w:rPr>
                <w:rFonts w:ascii="Tahoma" w:hAnsi="Tahoma" w:cs="Tahoma"/>
                <w:lang w:val="pt-BR"/>
              </w:rPr>
            </w:pPr>
            <w:r w:rsidRPr="00EA151A">
              <w:rPr>
                <w:rFonts w:ascii="Tahoma" w:hAnsi="Tahoma" w:cs="Tahoma"/>
                <w:lang w:val="pt-BR"/>
              </w:rPr>
              <w:t>2 dias por 50 licenças (máximo</w:t>
            </w:r>
            <w:r w:rsidR="002C408D">
              <w:rPr>
                <w:rFonts w:ascii="Tahoma" w:hAnsi="Tahoma" w:cs="Tahoma"/>
                <w:lang w:val="pt-BR"/>
              </w:rPr>
              <w:t> </w:t>
            </w:r>
            <w:r w:rsidRPr="00EA151A">
              <w:rPr>
                <w:rFonts w:ascii="Tahoma" w:hAnsi="Tahoma" w:cs="Tahoma"/>
                <w:lang w:val="pt-BR"/>
              </w:rPr>
              <w:t>de</w:t>
            </w:r>
            <w:r w:rsidR="002C408D">
              <w:rPr>
                <w:rFonts w:ascii="Tahoma" w:hAnsi="Tahoma" w:cs="Tahoma"/>
                <w:lang w:val="pt-BR"/>
              </w:rPr>
              <w:t> </w:t>
            </w:r>
            <w:r w:rsidRPr="00EA151A">
              <w:rPr>
                <w:rFonts w:ascii="Tahoma" w:hAnsi="Tahoma" w:cs="Tahoma"/>
                <w:lang w:val="pt-BR"/>
              </w:rPr>
              <w:t>20 dias)</w:t>
            </w:r>
          </w:p>
        </w:tc>
        <w:tc>
          <w:tcPr>
            <w:tcW w:w="3240" w:type="dxa"/>
            <w:vAlign w:val="center"/>
          </w:tcPr>
          <w:p w:rsidR="000C4CE5" w:rsidRPr="00D87C99" w:rsidRDefault="000C4CE5" w:rsidP="00A9099B">
            <w:pPr>
              <w:pStyle w:val="AppendixTableText"/>
              <w:keepNext/>
              <w:rPr>
                <w:rFonts w:ascii="Tahoma" w:hAnsi="Tahoma" w:cs="Tahoma"/>
                <w:lang w:val="pt-BR"/>
              </w:rPr>
            </w:pPr>
            <w:r w:rsidRPr="00EA151A">
              <w:rPr>
                <w:rFonts w:ascii="Tahoma" w:hAnsi="Tahoma" w:cs="Tahoma"/>
                <w:lang w:val="pt-BR"/>
              </w:rPr>
              <w:t>1 dia por 50 licenças</w:t>
            </w:r>
          </w:p>
          <w:p w:rsidR="000C4CE5" w:rsidRPr="00D87C99" w:rsidRDefault="000C4CE5">
            <w:pPr>
              <w:pStyle w:val="AppendixTableText"/>
              <w:keepNext/>
              <w:rPr>
                <w:rFonts w:ascii="Tahoma" w:hAnsi="Tahoma" w:cs="Tahoma"/>
                <w:lang w:val="pt-BR"/>
              </w:rPr>
            </w:pPr>
            <w:r w:rsidRPr="00EA151A">
              <w:rPr>
                <w:rFonts w:ascii="Tahoma" w:hAnsi="Tahoma" w:cs="Tahoma"/>
                <w:lang w:val="pt-BR"/>
              </w:rPr>
              <w:t>(máximo de 10 dias)</w:t>
            </w: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Headings"/>
              <w:keepNext/>
              <w:rPr>
                <w:rFonts w:ascii="Tahoma" w:hAnsi="Tahoma" w:cs="Tahoma"/>
                <w:b w:val="0"/>
              </w:rPr>
            </w:pPr>
            <w:r w:rsidRPr="00EA151A">
              <w:rPr>
                <w:rFonts w:ascii="Tahoma" w:hAnsi="Tahoma" w:cs="Tahoma"/>
                <w:b w:val="0"/>
              </w:rPr>
              <w:t>1</w:t>
            </w:r>
            <w:r w:rsidR="00D613D0" w:rsidRPr="00EA151A">
              <w:rPr>
                <w:rFonts w:ascii="Tahoma" w:hAnsi="Tahoma" w:cs="Tahoma"/>
                <w:b w:val="0"/>
              </w:rPr>
              <w:t xml:space="preserve"> </w:t>
            </w:r>
            <w:r w:rsidR="00D613D0" w:rsidRPr="00003D47">
              <w:rPr>
                <w:rFonts w:ascii="Tahoma" w:hAnsi="Tahoma" w:cs="Tahoma"/>
                <w:b w:val="0"/>
              </w:rPr>
              <w:t>–</w:t>
            </w:r>
            <w:r w:rsidR="00D613D0" w:rsidRPr="00EA151A">
              <w:rPr>
                <w:rFonts w:ascii="Tahoma" w:hAnsi="Tahoma" w:cs="Tahoma"/>
                <w:b w:val="0"/>
              </w:rPr>
              <w:t xml:space="preserve"> </w:t>
            </w:r>
            <w:r w:rsidRPr="00EA151A">
              <w:rPr>
                <w:rFonts w:ascii="Tahoma" w:hAnsi="Tahoma" w:cs="Tahoma"/>
                <w:b w:val="0"/>
              </w:rPr>
              <w:t>249</w:t>
            </w:r>
          </w:p>
        </w:tc>
        <w:tc>
          <w:tcPr>
            <w:tcW w:w="3150" w:type="dxa"/>
            <w:vAlign w:val="center"/>
          </w:tcPr>
          <w:p w:rsidR="000C4CE5" w:rsidRPr="00EA151A" w:rsidRDefault="000C4CE5">
            <w:pPr>
              <w:pStyle w:val="AppendixTableText"/>
              <w:keepNext/>
              <w:rPr>
                <w:rFonts w:ascii="Tahoma" w:hAnsi="Tahoma" w:cs="Tahoma"/>
              </w:rPr>
            </w:pPr>
            <w:r w:rsidRPr="00EA151A">
              <w:rPr>
                <w:rFonts w:ascii="Tahoma" w:hAnsi="Tahoma" w:cs="Tahoma"/>
                <w:lang w:val="pt-BR"/>
              </w:rPr>
              <w:t>2 dias por 50 licenças</w:t>
            </w:r>
          </w:p>
        </w:tc>
        <w:tc>
          <w:tcPr>
            <w:tcW w:w="3240" w:type="dxa"/>
            <w:vAlign w:val="center"/>
          </w:tcPr>
          <w:p w:rsidR="000C4CE5" w:rsidRPr="00EA151A" w:rsidRDefault="000C4CE5" w:rsidP="00D613D0">
            <w:pPr>
              <w:pStyle w:val="AppendixTableText"/>
              <w:keepNext/>
              <w:rPr>
                <w:rFonts w:ascii="Tahoma" w:hAnsi="Tahoma" w:cs="Tahoma"/>
              </w:rPr>
            </w:pPr>
            <w:r w:rsidRPr="00EA151A">
              <w:rPr>
                <w:rFonts w:ascii="Tahoma" w:hAnsi="Tahoma" w:cs="Tahoma"/>
                <w:lang w:val="pt-BR"/>
              </w:rPr>
              <w:t>1 dia por 50 licenças</w:t>
            </w: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rPr>
            </w:pPr>
            <w:r w:rsidRPr="00EA151A">
              <w:rPr>
                <w:rFonts w:ascii="Tahoma" w:hAnsi="Tahoma" w:cs="Tahoma"/>
              </w:rPr>
              <w:t>250</w:t>
            </w:r>
            <w:r w:rsidR="00D613D0" w:rsidRPr="00D613D0">
              <w:rPr>
                <w:rFonts w:ascii="Tahoma" w:hAnsi="Tahoma" w:cs="Tahoma"/>
              </w:rPr>
              <w:t xml:space="preserve"> </w:t>
            </w:r>
            <w:r w:rsidR="00D613D0" w:rsidRPr="00003D47">
              <w:rPr>
                <w:rFonts w:ascii="Tahoma" w:hAnsi="Tahoma" w:cs="Tahoma"/>
              </w:rPr>
              <w:t>–</w:t>
            </w:r>
            <w:r w:rsidR="00D613D0" w:rsidRPr="00D613D0">
              <w:rPr>
                <w:rFonts w:ascii="Tahoma" w:hAnsi="Tahoma" w:cs="Tahoma"/>
              </w:rPr>
              <w:t xml:space="preserve"> </w:t>
            </w:r>
            <w:r w:rsidRPr="00EA151A">
              <w:rPr>
                <w:rFonts w:ascii="Tahoma" w:hAnsi="Tahoma" w:cs="Tahoma"/>
              </w:rPr>
              <w:t>2</w:t>
            </w:r>
            <w:r w:rsidR="00015279">
              <w:rPr>
                <w:rFonts w:ascii="Tahoma" w:hAnsi="Tahoma" w:cs="Tahoma"/>
              </w:rPr>
              <w:t>.</w:t>
            </w:r>
            <w:r w:rsidRPr="00EA151A">
              <w:rPr>
                <w:rFonts w:ascii="Tahoma" w:hAnsi="Tahoma" w:cs="Tahoma"/>
              </w:rPr>
              <w:t xml:space="preserve">399 </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20 dias por</w:t>
            </w:r>
          </w:p>
          <w:p w:rsidR="000C4CE5" w:rsidRPr="00EA151A" w:rsidRDefault="000C4CE5">
            <w:pPr>
              <w:pStyle w:val="AppendixTableText"/>
              <w:keepNext/>
              <w:rPr>
                <w:rFonts w:ascii="Tahoma" w:hAnsi="Tahoma" w:cs="Tahoma"/>
              </w:rPr>
            </w:pPr>
            <w:r w:rsidRPr="00EA151A">
              <w:rPr>
                <w:rFonts w:ascii="Tahoma" w:hAnsi="Tahoma" w:cs="Tahoma"/>
                <w:lang w:val="pt-BR"/>
              </w:rPr>
              <w:t>registro aplicável</w:t>
            </w: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10 dias por</w:t>
            </w:r>
          </w:p>
          <w:p w:rsidR="000C4CE5" w:rsidRPr="00EA151A" w:rsidRDefault="000C4CE5">
            <w:pPr>
              <w:pStyle w:val="AppendixTableText"/>
              <w:keepNext/>
              <w:rPr>
                <w:rFonts w:ascii="Tahoma" w:hAnsi="Tahoma" w:cs="Tahoma"/>
              </w:rPr>
            </w:pPr>
            <w:r w:rsidRPr="00EA151A">
              <w:rPr>
                <w:rFonts w:ascii="Tahoma" w:hAnsi="Tahoma" w:cs="Tahoma"/>
                <w:lang w:val="pt-BR"/>
              </w:rPr>
              <w:t>registro aplicável</w:t>
            </w: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i/>
              </w:rPr>
            </w:pPr>
            <w:r w:rsidRPr="00EA151A">
              <w:rPr>
                <w:rFonts w:ascii="Tahoma" w:hAnsi="Tahoma" w:cs="Tahoma"/>
              </w:rPr>
              <w:t>2</w:t>
            </w:r>
            <w:r w:rsidR="00015279">
              <w:rPr>
                <w:rFonts w:ascii="Tahoma" w:hAnsi="Tahoma" w:cs="Tahoma"/>
              </w:rPr>
              <w:t>.</w:t>
            </w:r>
            <w:r w:rsidRPr="00EA151A">
              <w:rPr>
                <w:rFonts w:ascii="Tahoma" w:hAnsi="Tahoma" w:cs="Tahoma"/>
              </w:rPr>
              <w:t>400</w:t>
            </w:r>
            <w:r w:rsidR="00D613D0" w:rsidRPr="00D613D0">
              <w:rPr>
                <w:rFonts w:ascii="Tahoma" w:hAnsi="Tahoma" w:cs="Tahoma"/>
              </w:rPr>
              <w:t xml:space="preserve"> </w:t>
            </w:r>
            <w:r w:rsidR="00D613D0" w:rsidRPr="00003D47">
              <w:rPr>
                <w:rFonts w:ascii="Tahoma" w:hAnsi="Tahoma" w:cs="Tahoma"/>
              </w:rPr>
              <w:t>–</w:t>
            </w:r>
            <w:r w:rsidR="00D613D0" w:rsidRPr="00D613D0">
              <w:rPr>
                <w:rFonts w:ascii="Tahoma" w:hAnsi="Tahoma" w:cs="Tahoma"/>
              </w:rPr>
              <w:t xml:space="preserve"> </w:t>
            </w:r>
            <w:r w:rsidRPr="00EA151A">
              <w:rPr>
                <w:rFonts w:ascii="Tahoma" w:hAnsi="Tahoma" w:cs="Tahoma"/>
              </w:rPr>
              <w:t>5</w:t>
            </w:r>
            <w:r w:rsidR="00015279">
              <w:rPr>
                <w:rFonts w:ascii="Tahoma" w:hAnsi="Tahoma" w:cs="Tahoma"/>
              </w:rPr>
              <w:t>.</w:t>
            </w:r>
            <w:r w:rsidRPr="00EA151A">
              <w:rPr>
                <w:rFonts w:ascii="Tahoma" w:hAnsi="Tahoma" w:cs="Tahoma"/>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30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15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i/>
              </w:rPr>
            </w:pPr>
            <w:r w:rsidRPr="00EA151A">
              <w:rPr>
                <w:rFonts w:ascii="Tahoma" w:hAnsi="Tahoma" w:cs="Tahoma"/>
              </w:rPr>
              <w:t>6</w:t>
            </w:r>
            <w:r w:rsidR="00015279">
              <w:rPr>
                <w:rFonts w:ascii="Tahoma" w:hAnsi="Tahoma" w:cs="Tahoma"/>
              </w:rPr>
              <w:t>.</w:t>
            </w:r>
            <w:r w:rsidRPr="00EA151A">
              <w:rPr>
                <w:rFonts w:ascii="Tahoma" w:hAnsi="Tahoma" w:cs="Tahoma"/>
              </w:rPr>
              <w:t>000</w:t>
            </w:r>
            <w:r w:rsidR="00D613D0" w:rsidRPr="00D613D0">
              <w:rPr>
                <w:rFonts w:ascii="Tahoma" w:hAnsi="Tahoma" w:cs="Tahoma"/>
              </w:rPr>
              <w:t xml:space="preserve"> </w:t>
            </w:r>
            <w:r w:rsidR="00D613D0" w:rsidRPr="00003D47">
              <w:rPr>
                <w:rFonts w:ascii="Tahoma" w:hAnsi="Tahoma" w:cs="Tahoma"/>
              </w:rPr>
              <w:t>–</w:t>
            </w:r>
            <w:r w:rsidR="00D613D0" w:rsidRPr="00D613D0">
              <w:rPr>
                <w:rFonts w:ascii="Tahoma" w:hAnsi="Tahoma" w:cs="Tahoma"/>
              </w:rPr>
              <w:t xml:space="preserve"> </w:t>
            </w:r>
            <w:r w:rsidRPr="00EA151A">
              <w:rPr>
                <w:rFonts w:ascii="Tahoma" w:hAnsi="Tahoma" w:cs="Tahoma"/>
              </w:rPr>
              <w:t>14</w:t>
            </w:r>
            <w:r w:rsidR="00015279">
              <w:rPr>
                <w:rFonts w:ascii="Tahoma" w:hAnsi="Tahoma" w:cs="Tahoma"/>
              </w:rPr>
              <w:t>.</w:t>
            </w:r>
            <w:r w:rsidRPr="00EA151A">
              <w:rPr>
                <w:rFonts w:ascii="Tahoma" w:hAnsi="Tahoma" w:cs="Tahoma"/>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50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25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i/>
              </w:rPr>
            </w:pPr>
            <w:r w:rsidRPr="00EA151A">
              <w:rPr>
                <w:rFonts w:ascii="Tahoma" w:hAnsi="Tahoma" w:cs="Tahoma"/>
              </w:rPr>
              <w:t>15</w:t>
            </w:r>
            <w:r w:rsidR="00015279">
              <w:rPr>
                <w:rFonts w:ascii="Tahoma" w:hAnsi="Tahoma" w:cs="Tahoma"/>
              </w:rPr>
              <w:t>.</w:t>
            </w:r>
            <w:r w:rsidRPr="00EA151A">
              <w:rPr>
                <w:rFonts w:ascii="Tahoma" w:hAnsi="Tahoma" w:cs="Tahoma"/>
              </w:rPr>
              <w:t xml:space="preserve">000 </w:t>
            </w:r>
            <w:r w:rsidRPr="00003D47">
              <w:rPr>
                <w:rFonts w:ascii="Tahoma" w:hAnsi="Tahoma" w:cs="Tahoma"/>
              </w:rPr>
              <w:t>–</w:t>
            </w:r>
            <w:r w:rsidRPr="00EA151A">
              <w:rPr>
                <w:rFonts w:ascii="Tahoma" w:hAnsi="Tahoma" w:cs="Tahoma"/>
              </w:rPr>
              <w:t xml:space="preserve"> 29</w:t>
            </w:r>
            <w:r w:rsidR="00015279">
              <w:rPr>
                <w:rFonts w:ascii="Tahoma" w:hAnsi="Tahoma" w:cs="Tahoma"/>
              </w:rPr>
              <w:t>.</w:t>
            </w:r>
            <w:r w:rsidRPr="00EA151A">
              <w:rPr>
                <w:rFonts w:ascii="Tahoma" w:hAnsi="Tahoma" w:cs="Tahoma"/>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110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55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i/>
              </w:rPr>
            </w:pPr>
            <w:r w:rsidRPr="00EA151A">
              <w:rPr>
                <w:rFonts w:ascii="Tahoma" w:hAnsi="Tahoma" w:cs="Tahoma"/>
              </w:rPr>
              <w:t>30</w:t>
            </w:r>
            <w:r w:rsidR="00015279">
              <w:rPr>
                <w:rFonts w:ascii="Tahoma" w:hAnsi="Tahoma" w:cs="Tahoma"/>
              </w:rPr>
              <w:t>.</w:t>
            </w:r>
            <w:r w:rsidRPr="00EA151A">
              <w:rPr>
                <w:rFonts w:ascii="Tahoma" w:hAnsi="Tahoma" w:cs="Tahoma"/>
              </w:rPr>
              <w:t>000 – 49</w:t>
            </w:r>
            <w:r w:rsidR="00015279">
              <w:rPr>
                <w:rFonts w:ascii="Tahoma" w:hAnsi="Tahoma" w:cs="Tahoma"/>
              </w:rPr>
              <w:t>.</w:t>
            </w:r>
            <w:r w:rsidRPr="00EA151A">
              <w:rPr>
                <w:rFonts w:ascii="Tahoma" w:hAnsi="Tahoma" w:cs="Tahoma"/>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160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80 dias*</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Text"/>
              <w:keepNext/>
              <w:rPr>
                <w:rFonts w:ascii="Tahoma" w:hAnsi="Tahoma" w:cs="Tahoma"/>
                <w:i/>
              </w:rPr>
            </w:pPr>
            <w:r w:rsidRPr="00EA151A">
              <w:rPr>
                <w:rFonts w:ascii="Tahoma" w:hAnsi="Tahoma" w:cs="Tahoma"/>
              </w:rPr>
              <w:t>50</w:t>
            </w:r>
            <w:r w:rsidR="00015279">
              <w:rPr>
                <w:rFonts w:ascii="Tahoma" w:hAnsi="Tahoma" w:cs="Tahoma"/>
              </w:rPr>
              <w:t>.</w:t>
            </w:r>
            <w:r w:rsidRPr="00EA151A">
              <w:rPr>
                <w:rFonts w:ascii="Tahoma" w:hAnsi="Tahoma" w:cs="Tahoma"/>
              </w:rPr>
              <w:t>000 – 99</w:t>
            </w:r>
            <w:r w:rsidR="00015279">
              <w:rPr>
                <w:rFonts w:ascii="Tahoma" w:hAnsi="Tahoma" w:cs="Tahoma"/>
              </w:rPr>
              <w:t>.</w:t>
            </w:r>
            <w:r w:rsidRPr="00EA151A">
              <w:rPr>
                <w:rFonts w:ascii="Tahoma" w:hAnsi="Tahoma" w:cs="Tahoma"/>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250 dias*</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125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Headings"/>
              <w:keepNext/>
              <w:rPr>
                <w:rFonts w:ascii="Tahoma" w:hAnsi="Tahoma" w:cs="Tahoma"/>
                <w:b w:val="0"/>
              </w:rPr>
            </w:pPr>
            <w:r w:rsidRPr="00EA151A">
              <w:rPr>
                <w:rFonts w:ascii="Tahoma" w:hAnsi="Tahoma" w:cs="Tahoma"/>
                <w:b w:val="0"/>
              </w:rPr>
              <w:t>100</w:t>
            </w:r>
            <w:r w:rsidR="00015279">
              <w:rPr>
                <w:rFonts w:ascii="Tahoma" w:hAnsi="Tahoma" w:cs="Tahoma"/>
                <w:b w:val="0"/>
              </w:rPr>
              <w:t>.</w:t>
            </w:r>
            <w:r w:rsidRPr="00EA151A">
              <w:rPr>
                <w:rFonts w:ascii="Tahoma" w:hAnsi="Tahoma" w:cs="Tahoma"/>
                <w:b w:val="0"/>
              </w:rPr>
              <w:t>000 – 199</w:t>
            </w:r>
            <w:r w:rsidR="00015279">
              <w:rPr>
                <w:rFonts w:ascii="Tahoma" w:hAnsi="Tahoma" w:cs="Tahoma"/>
                <w:b w:val="0"/>
              </w:rPr>
              <w:t>.</w:t>
            </w:r>
            <w:r w:rsidRPr="00EA151A">
              <w:rPr>
                <w:rFonts w:ascii="Tahoma" w:hAnsi="Tahoma" w:cs="Tahoma"/>
                <w:b w:val="0"/>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400 dias*</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200 dias*</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Headings"/>
              <w:keepNext/>
              <w:rPr>
                <w:rFonts w:ascii="Tahoma" w:hAnsi="Tahoma" w:cs="Tahoma"/>
                <w:b w:val="0"/>
              </w:rPr>
            </w:pPr>
            <w:r w:rsidRPr="00EA151A">
              <w:rPr>
                <w:rFonts w:ascii="Tahoma" w:hAnsi="Tahoma" w:cs="Tahoma"/>
                <w:b w:val="0"/>
              </w:rPr>
              <w:t>200</w:t>
            </w:r>
            <w:r w:rsidR="00015279">
              <w:rPr>
                <w:rFonts w:ascii="Tahoma" w:hAnsi="Tahoma" w:cs="Tahoma"/>
                <w:b w:val="0"/>
              </w:rPr>
              <w:t>.</w:t>
            </w:r>
            <w:r w:rsidRPr="00EA151A">
              <w:rPr>
                <w:rFonts w:ascii="Tahoma" w:hAnsi="Tahoma" w:cs="Tahoma"/>
                <w:b w:val="0"/>
              </w:rPr>
              <w:t>000 – 399</w:t>
            </w:r>
            <w:r w:rsidR="00015279">
              <w:rPr>
                <w:rFonts w:ascii="Tahoma" w:hAnsi="Tahoma" w:cs="Tahoma"/>
                <w:b w:val="0"/>
              </w:rPr>
              <w:t>.</w:t>
            </w:r>
            <w:r w:rsidRPr="00EA151A">
              <w:rPr>
                <w:rFonts w:ascii="Tahoma" w:hAnsi="Tahoma" w:cs="Tahoma"/>
                <w:b w:val="0"/>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600 dias*</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300 dias*</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Headings"/>
              <w:keepNext/>
              <w:rPr>
                <w:rFonts w:ascii="Tahoma" w:hAnsi="Tahoma" w:cs="Tahoma"/>
                <w:b w:val="0"/>
              </w:rPr>
            </w:pPr>
            <w:r w:rsidRPr="00EA151A">
              <w:rPr>
                <w:rFonts w:ascii="Tahoma" w:hAnsi="Tahoma" w:cs="Tahoma"/>
                <w:b w:val="0"/>
              </w:rPr>
              <w:t>400</w:t>
            </w:r>
            <w:r w:rsidR="00015279">
              <w:rPr>
                <w:rFonts w:ascii="Tahoma" w:hAnsi="Tahoma" w:cs="Tahoma"/>
                <w:b w:val="0"/>
              </w:rPr>
              <w:t>.</w:t>
            </w:r>
            <w:r w:rsidRPr="00EA151A">
              <w:rPr>
                <w:rFonts w:ascii="Tahoma" w:hAnsi="Tahoma" w:cs="Tahoma"/>
                <w:b w:val="0"/>
              </w:rPr>
              <w:t>000 – 599</w:t>
            </w:r>
            <w:r w:rsidR="00015279">
              <w:rPr>
                <w:rFonts w:ascii="Tahoma" w:hAnsi="Tahoma" w:cs="Tahoma"/>
                <w:b w:val="0"/>
              </w:rPr>
              <w:t>.</w:t>
            </w:r>
            <w:r w:rsidRPr="00EA151A">
              <w:rPr>
                <w:rFonts w:ascii="Tahoma" w:hAnsi="Tahoma" w:cs="Tahoma"/>
                <w:b w:val="0"/>
              </w:rPr>
              <w:t>999</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800 dias*</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400 dias*</w:t>
            </w:r>
          </w:p>
          <w:p w:rsidR="000C4CE5" w:rsidRPr="00EA151A" w:rsidRDefault="000C4CE5">
            <w:pPr>
              <w:pStyle w:val="AppendixTableText"/>
              <w:keepNext/>
              <w:rPr>
                <w:rFonts w:ascii="Tahoma" w:hAnsi="Tahoma" w:cs="Tahoma"/>
              </w:rPr>
            </w:pPr>
          </w:p>
        </w:tc>
      </w:tr>
      <w:tr w:rsidR="000C4CE5" w:rsidRPr="00EA151A" w:rsidTr="00FE5F1D">
        <w:trPr>
          <w:cantSplit/>
          <w:trHeight w:val="236"/>
        </w:trPr>
        <w:tc>
          <w:tcPr>
            <w:tcW w:w="3002" w:type="dxa"/>
            <w:vAlign w:val="center"/>
          </w:tcPr>
          <w:p w:rsidR="000C4CE5" w:rsidRPr="00EA151A" w:rsidRDefault="000C4CE5" w:rsidP="00A9099B">
            <w:pPr>
              <w:pStyle w:val="AppendixTableHeadings"/>
              <w:keepNext/>
              <w:rPr>
                <w:rFonts w:ascii="Tahoma" w:hAnsi="Tahoma" w:cs="Tahoma"/>
              </w:rPr>
            </w:pPr>
            <w:r w:rsidRPr="00EA151A">
              <w:rPr>
                <w:rFonts w:ascii="Tahoma" w:hAnsi="Tahoma" w:cs="Tahoma"/>
                <w:b w:val="0"/>
                <w:lang w:val="pt-BR"/>
              </w:rPr>
              <w:t>SAM</w:t>
            </w:r>
          </w:p>
          <w:p w:rsidR="000C4CE5" w:rsidRPr="00EA151A" w:rsidRDefault="000C4CE5">
            <w:pPr>
              <w:pStyle w:val="AppendixTableHeadings"/>
              <w:keepNext/>
              <w:rPr>
                <w:rFonts w:ascii="Tahoma" w:hAnsi="Tahoma" w:cs="Tahoma"/>
                <w:b w:val="0"/>
              </w:rPr>
            </w:pPr>
            <w:r w:rsidRPr="00EA151A">
              <w:rPr>
                <w:rFonts w:ascii="Tahoma" w:hAnsi="Tahoma" w:cs="Tahoma"/>
                <w:b w:val="0"/>
              </w:rPr>
              <w:t>600</w:t>
            </w:r>
            <w:r w:rsidR="00015279">
              <w:rPr>
                <w:rFonts w:ascii="Tahoma" w:hAnsi="Tahoma" w:cs="Tahoma"/>
                <w:b w:val="0"/>
              </w:rPr>
              <w:t>.</w:t>
            </w:r>
            <w:r w:rsidRPr="00EA151A">
              <w:rPr>
                <w:rFonts w:ascii="Tahoma" w:hAnsi="Tahoma" w:cs="Tahoma"/>
                <w:b w:val="0"/>
              </w:rPr>
              <w:t>000 +</w:t>
            </w:r>
          </w:p>
        </w:tc>
        <w:tc>
          <w:tcPr>
            <w:tcW w:w="315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1.400 dias*</w:t>
            </w:r>
            <w:r w:rsidRPr="00EA151A">
              <w:rPr>
                <w:rFonts w:ascii="Tahoma" w:hAnsi="Tahoma" w:cs="Tahoma"/>
              </w:rPr>
              <w:t xml:space="preserve"> </w:t>
            </w:r>
          </w:p>
          <w:p w:rsidR="000C4CE5" w:rsidRPr="00EA151A" w:rsidRDefault="000C4CE5">
            <w:pPr>
              <w:pStyle w:val="AppendixTableText"/>
              <w:keepNext/>
              <w:rPr>
                <w:rFonts w:ascii="Tahoma" w:hAnsi="Tahoma" w:cs="Tahoma"/>
              </w:rPr>
            </w:pPr>
          </w:p>
        </w:tc>
        <w:tc>
          <w:tcPr>
            <w:tcW w:w="3240" w:type="dxa"/>
            <w:vAlign w:val="center"/>
          </w:tcPr>
          <w:p w:rsidR="000C4CE5" w:rsidRPr="00EA151A" w:rsidRDefault="000C4CE5" w:rsidP="00A9099B">
            <w:pPr>
              <w:pStyle w:val="AppendixTableText"/>
              <w:keepNext/>
              <w:rPr>
                <w:rFonts w:ascii="Tahoma" w:hAnsi="Tahoma" w:cs="Tahoma"/>
              </w:rPr>
            </w:pPr>
            <w:r w:rsidRPr="00EA151A">
              <w:rPr>
                <w:rFonts w:ascii="Tahoma" w:hAnsi="Tahoma" w:cs="Tahoma"/>
                <w:lang w:val="pt-BR"/>
              </w:rPr>
              <w:t>700 dias*</w:t>
            </w:r>
          </w:p>
          <w:p w:rsidR="000C4CE5" w:rsidRPr="00EA151A" w:rsidRDefault="000C4CE5">
            <w:pPr>
              <w:pStyle w:val="AppendixTableText"/>
              <w:keepNext/>
              <w:rPr>
                <w:rFonts w:ascii="Tahoma" w:hAnsi="Tahoma" w:cs="Tahoma"/>
              </w:rPr>
            </w:pPr>
          </w:p>
        </w:tc>
      </w:tr>
    </w:tbl>
    <w:p w:rsidR="000C4CE5" w:rsidRPr="00D87C99" w:rsidRDefault="000C4CE5" w:rsidP="00C65D66">
      <w:pPr>
        <w:tabs>
          <w:tab w:val="left" w:pos="10440"/>
        </w:tabs>
        <w:spacing w:before="120"/>
        <w:ind w:right="306"/>
        <w:rPr>
          <w:rFonts w:cs="Tahoma"/>
          <w:lang w:val="pt-BR"/>
        </w:rPr>
      </w:pPr>
      <w:r w:rsidRPr="00EA151A">
        <w:rPr>
          <w:rFonts w:cs="Tahoma"/>
          <w:b/>
          <w:i/>
          <w:color w:val="000000"/>
          <w:sz w:val="16"/>
          <w:lang w:val="pt-BR"/>
        </w:rPr>
        <w:t>Observação:</w:t>
      </w:r>
      <w:r w:rsidRPr="00D87C99">
        <w:rPr>
          <w:rFonts w:eastAsia="Times New Roman" w:cs="Tahoma"/>
          <w:i/>
          <w:color w:val="000000"/>
          <w:sz w:val="16"/>
          <w:szCs w:val="16"/>
          <w:lang w:val="pt-BR"/>
        </w:rPr>
        <w:t xml:space="preserve"> </w:t>
      </w:r>
      <w:r w:rsidRPr="00EA151A">
        <w:rPr>
          <w:rFonts w:eastAsia="Times New Roman" w:cs="Tahoma"/>
          <w:i/>
          <w:color w:val="000000"/>
          <w:sz w:val="16"/>
          <w:szCs w:val="16"/>
          <w:lang w:val="pt-BR"/>
        </w:rPr>
        <w:t>créditos de treinamento disponíveis com base em um registro ou contrato integral de 3 anos (consulte a seguir para obter detalhes).</w:t>
      </w:r>
      <w:r w:rsidR="00E11639" w:rsidRPr="00D87C99">
        <w:rPr>
          <w:rFonts w:eastAsia="Times New Roman" w:cs="Tahoma"/>
          <w:i/>
          <w:color w:val="000000"/>
          <w:sz w:val="16"/>
          <w:szCs w:val="16"/>
          <w:lang w:val="pt-BR"/>
        </w:rPr>
        <w:t xml:space="preserve"> </w:t>
      </w:r>
    </w:p>
    <w:p w:rsidR="000C4CE5" w:rsidRPr="00D87C99" w:rsidRDefault="000C4CE5" w:rsidP="00C65D66">
      <w:pPr>
        <w:spacing w:after="60"/>
        <w:rPr>
          <w:rFonts w:cs="Tahoma"/>
          <w:lang w:val="pt-BR"/>
        </w:rPr>
      </w:pPr>
      <w:r w:rsidRPr="00EA151A">
        <w:rPr>
          <w:rFonts w:cs="Tahoma"/>
          <w:i/>
          <w:color w:val="000000"/>
          <w:sz w:val="16"/>
          <w:lang w:val="pt-BR"/>
        </w:rPr>
        <w:t>Consulte a tabela com o Aplicativo do Office System</w:t>
      </w:r>
    </w:p>
    <w:p w:rsidR="000C4CE5" w:rsidRPr="00D87C99" w:rsidRDefault="000C4CE5" w:rsidP="003C56F1">
      <w:pPr>
        <w:tabs>
          <w:tab w:val="left" w:pos="10440"/>
        </w:tabs>
        <w:ind w:right="302"/>
        <w:rPr>
          <w:rFonts w:cs="Tahoma"/>
          <w:lang w:val="pt-BR"/>
        </w:rPr>
      </w:pPr>
      <w:r w:rsidRPr="00EA151A">
        <w:rPr>
          <w:rFonts w:cs="Tahoma"/>
          <w:i/>
          <w:color w:val="000000"/>
          <w:sz w:val="16"/>
          <w:lang w:val="pt-BR"/>
        </w:rPr>
        <w:t>*Número de dias por registro ou contrato aplicável.</w:t>
      </w:r>
    </w:p>
    <w:p w:rsidR="000C4CE5" w:rsidRPr="00D87C99" w:rsidRDefault="000C4CE5" w:rsidP="003C56F1">
      <w:pPr>
        <w:pStyle w:val="AppendixBodyText"/>
        <w:spacing w:after="0"/>
        <w:rPr>
          <w:rFonts w:ascii="Tahoma" w:hAnsi="Tahoma" w:cs="Tahoma"/>
          <w:lang w:val="pt-BR"/>
        </w:rPr>
      </w:pP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Nem todos os cursos estão disponíveis em todos os idiomas.</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As políticas locais estabelecidas por Microsoft Learning Partner se aplicam.</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Gerentes de Benefícios podem revogar um cupom com status atribuído até a data de cancelamento da aula estabelecida pelo Microsoft Learning Partner.</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Todos os dias de curso não cobertos pelo cupom deverão ser pagos pela pessoa que receber o</w:t>
      </w:r>
      <w:r w:rsidR="00D613D0">
        <w:rPr>
          <w:rFonts w:ascii="Tahoma" w:hAnsi="Tahoma" w:cs="Tahoma"/>
          <w:sz w:val="18"/>
          <w:lang w:val="pt-BR"/>
        </w:rPr>
        <w:t> </w:t>
      </w:r>
      <w:r w:rsidRPr="00EA151A">
        <w:rPr>
          <w:rFonts w:ascii="Tahoma" w:hAnsi="Tahoma" w:cs="Tahoma"/>
          <w:sz w:val="18"/>
          <w:lang w:val="pt-BR"/>
        </w:rPr>
        <w:t>treinamento.</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Todos os dias do cupom em excesso quanto ao número de dias aplicados a uma aula em particular serão devolvidos ao pool de dias disponível para serem reatribuídos pelos Gerentes de Benefícios.</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cursos fornecidos em um formato acelerado exigem um cupom com número de dias equivalente ao número de dias do curso para uma entrega normal do curso.</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 cupom pode ser resgatado apenas pelos dias de treinamento ministrados por instrutor com Microsoft Learning Partners qualificados nos cursos aprovados.</w:t>
      </w:r>
      <w:r w:rsidR="00E11639" w:rsidRPr="00D87C99">
        <w:rPr>
          <w:rFonts w:ascii="Tahoma" w:hAnsi="Tahoma" w:cs="Tahoma"/>
          <w:lang w:val="pt-BR"/>
        </w:rPr>
        <w:t xml:space="preserve"> </w:t>
      </w:r>
      <w:r w:rsidRPr="00EA151A">
        <w:rPr>
          <w:rFonts w:ascii="Tahoma" w:hAnsi="Tahoma" w:cs="Tahoma"/>
          <w:sz w:val="18"/>
          <w:lang w:val="pt-BR"/>
        </w:rPr>
        <w:t>Os cursos personalizados (diferentes da entrega acelerada de cursos aprovados) não estão qualificados para cobertura por</w:t>
      </w:r>
      <w:r w:rsidR="00D613D0">
        <w:rPr>
          <w:rFonts w:ascii="Tahoma" w:hAnsi="Tahoma" w:cs="Tahoma"/>
          <w:sz w:val="18"/>
          <w:lang w:val="pt-BR"/>
        </w:rPr>
        <w:t> </w:t>
      </w:r>
      <w:r w:rsidRPr="00EA151A">
        <w:rPr>
          <w:rFonts w:ascii="Tahoma" w:hAnsi="Tahoma" w:cs="Tahoma"/>
          <w:sz w:val="18"/>
          <w:lang w:val="pt-BR"/>
        </w:rPr>
        <w:t>esses cupons.</w:t>
      </w:r>
      <w:r w:rsidR="00E11639" w:rsidRPr="00D87C99">
        <w:rPr>
          <w:rFonts w:ascii="Tahoma" w:hAnsi="Tahoma" w:cs="Tahoma"/>
          <w:lang w:val="pt-BR"/>
        </w:rPr>
        <w:t xml:space="preserve"> </w:t>
      </w:r>
      <w:r w:rsidRPr="00EA151A">
        <w:rPr>
          <w:rFonts w:ascii="Tahoma" w:hAnsi="Tahoma" w:cs="Tahoma"/>
          <w:sz w:val="18"/>
          <w:lang w:val="pt-BR"/>
        </w:rPr>
        <w:t>Para obter informações sobre cursos aprovados, visite o site http://www.microsoft.com/learning/sa/training.mspx.</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bCs/>
          <w:sz w:val="18"/>
          <w:szCs w:val="18"/>
          <w:lang w:val="pt-BR"/>
        </w:rPr>
        <w:lastRenderedPageBreak/>
        <w:t>Os cupons não podem ser usados para cobrir quaisquer taxas relacionadas a um cliente que não compareça em um curso reservado.</w:t>
      </w:r>
      <w:r w:rsidR="00E11639" w:rsidRPr="00D87C99">
        <w:rPr>
          <w:rFonts w:ascii="Tahoma" w:hAnsi="Tahoma" w:cs="Tahoma"/>
          <w:bCs/>
          <w:sz w:val="18"/>
          <w:szCs w:val="18"/>
          <w:lang w:val="pt-BR"/>
        </w:rPr>
        <w:t xml:space="preserve"> </w:t>
      </w:r>
      <w:r w:rsidRPr="00EA151A">
        <w:rPr>
          <w:rFonts w:ascii="Tahoma" w:hAnsi="Tahoma" w:cs="Tahoma"/>
          <w:bCs/>
          <w:sz w:val="18"/>
          <w:szCs w:val="18"/>
          <w:lang w:val="pt-BR"/>
        </w:rPr>
        <w:t xml:space="preserve">Todas as taxas relacionadas a </w:t>
      </w:r>
      <w:r w:rsidR="00E11639" w:rsidRPr="00EA151A">
        <w:rPr>
          <w:rFonts w:ascii="Tahoma" w:hAnsi="Tahoma" w:cs="Tahoma"/>
          <w:bCs/>
          <w:sz w:val="18"/>
          <w:szCs w:val="18"/>
          <w:lang w:val="pt-BR"/>
        </w:rPr>
        <w:t>“</w:t>
      </w:r>
      <w:r w:rsidRPr="00EA151A">
        <w:rPr>
          <w:rFonts w:ascii="Tahoma" w:hAnsi="Tahoma" w:cs="Tahoma"/>
          <w:bCs/>
          <w:sz w:val="18"/>
          <w:szCs w:val="18"/>
          <w:lang w:val="pt-BR"/>
        </w:rPr>
        <w:t>Não Comparecimentos</w:t>
      </w:r>
      <w:r w:rsidR="00E11639" w:rsidRPr="00EA151A">
        <w:rPr>
          <w:rFonts w:ascii="Tahoma" w:hAnsi="Tahoma" w:cs="Tahoma"/>
          <w:bCs/>
          <w:sz w:val="18"/>
          <w:szCs w:val="18"/>
          <w:lang w:val="pt-BR"/>
        </w:rPr>
        <w:t>”</w:t>
      </w:r>
      <w:r w:rsidRPr="00EA151A">
        <w:rPr>
          <w:rFonts w:ascii="Tahoma" w:hAnsi="Tahoma" w:cs="Tahoma"/>
          <w:bCs/>
          <w:sz w:val="18"/>
          <w:szCs w:val="18"/>
          <w:lang w:val="pt-BR"/>
        </w:rPr>
        <w:t xml:space="preserve"> são de responsabilidade do cliente.</w:t>
      </w:r>
      <w:r w:rsidRPr="00D87C99">
        <w:rPr>
          <w:rFonts w:ascii="Tahoma" w:hAnsi="Tahoma" w:cs="Tahoma"/>
          <w:bCs/>
          <w:sz w:val="18"/>
          <w:szCs w:val="18"/>
          <w:lang w:val="pt-BR"/>
        </w:rPr>
        <w:t xml:space="preserve"> </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bCs/>
          <w:sz w:val="18"/>
          <w:szCs w:val="18"/>
          <w:lang w:val="pt-BR"/>
        </w:rPr>
        <w:t>Os cupons poderão ser resgatados apenas pelo indivíduo aprovado pelo cliente para usar o cupom.</w:t>
      </w:r>
      <w:r w:rsidRPr="00D87C99">
        <w:rPr>
          <w:rFonts w:ascii="Tahoma" w:hAnsi="Tahoma" w:cs="Tahoma"/>
          <w:bCs/>
          <w:sz w:val="18"/>
          <w:szCs w:val="18"/>
          <w:lang w:val="pt-BR"/>
        </w:rPr>
        <w:t xml:space="preserve"> </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cupons não poderão ser trocados por dinheiro, valores ou outras considerações de valor.</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cupons devem ser atribuídos durante o período de cobertura do Software Assurance.</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bCs/>
          <w:sz w:val="18"/>
          <w:szCs w:val="18"/>
          <w:lang w:val="pt-BR"/>
        </w:rPr>
        <w:t>Os cupons expiram após 180 dias da data de atribuição do cupom, independentemente da data de término da cobertura do Software Assurance.</w:t>
      </w:r>
      <w:r w:rsidRPr="00D87C99">
        <w:rPr>
          <w:rFonts w:ascii="Tahoma" w:hAnsi="Tahoma" w:cs="Tahoma"/>
          <w:lang w:val="pt-BR"/>
        </w:rPr>
        <w:t xml:space="preserve"> </w:t>
      </w:r>
      <w:r w:rsidRPr="00EA151A">
        <w:rPr>
          <w:rFonts w:ascii="Tahoma" w:hAnsi="Tahoma" w:cs="Tahoma"/>
          <w:sz w:val="18"/>
          <w:lang w:val="pt-BR"/>
        </w:rPr>
        <w:t>Todos os serviços devem ser entregues (treinamento entregue e cupom resgatado) antes da data de término do cupom.</w:t>
      </w:r>
      <w:r w:rsidRPr="00D87C99">
        <w:rPr>
          <w:rFonts w:ascii="Tahoma" w:hAnsi="Tahoma" w:cs="Tahoma"/>
          <w:lang w:val="pt-BR"/>
        </w:rPr>
        <w:t xml:space="preserve"> </w:t>
      </w:r>
      <w:r w:rsidRPr="00EA151A">
        <w:rPr>
          <w:rFonts w:ascii="Tahoma" w:hAnsi="Tahoma" w:cs="Tahoma"/>
          <w:sz w:val="18"/>
          <w:lang w:val="pt-BR"/>
        </w:rPr>
        <w:t>Os cupons que expirarem antes da data de término da cobertura do Software Assurance serão devolvidos para o pool de dias disponível de Cupom de Treinamento.</w:t>
      </w:r>
    </w:p>
    <w:p w:rsidR="000C4CE5" w:rsidRPr="00D87C99" w:rsidRDefault="000C4CE5" w:rsidP="008737A3">
      <w:pPr>
        <w:numPr>
          <w:ilvl w:val="0"/>
          <w:numId w:val="24"/>
        </w:numPr>
        <w:spacing w:afterLines="60" w:after="144"/>
        <w:rPr>
          <w:rFonts w:cs="Tahoma"/>
          <w:lang w:val="pt-BR"/>
        </w:rPr>
      </w:pPr>
      <w:r w:rsidRPr="00EA151A">
        <w:rPr>
          <w:rFonts w:cs="Tahoma"/>
          <w:lang w:val="pt-BR"/>
        </w:rPr>
        <w:t>Com exceção das Sessões de Demonstração, um Voucher de um dia de Treinamento é igual ao equivalente a um dia de sessão de treinamento.</w:t>
      </w:r>
      <w:r w:rsidR="00E11639" w:rsidRPr="00D87C99">
        <w:rPr>
          <w:rFonts w:cs="Tahoma"/>
          <w:lang w:val="pt-BR"/>
        </w:rPr>
        <w:t xml:space="preserve"> </w:t>
      </w:r>
      <w:r w:rsidRPr="00EA151A">
        <w:rPr>
          <w:rFonts w:cs="Tahoma"/>
          <w:lang w:val="pt-BR"/>
        </w:rPr>
        <w:t>Para as Sessões de Demonstração, um dia de Voucher de Treinamento é igual a uma Sessão de Demonstração.</w:t>
      </w:r>
    </w:p>
    <w:p w:rsidR="000C4CE5" w:rsidRPr="00D87C99" w:rsidRDefault="000C4CE5" w:rsidP="008737A3">
      <w:pPr>
        <w:numPr>
          <w:ilvl w:val="0"/>
          <w:numId w:val="24"/>
        </w:numPr>
        <w:spacing w:afterLines="60" w:after="144"/>
        <w:rPr>
          <w:rFonts w:cs="Tahoma"/>
          <w:lang w:val="pt-BR"/>
        </w:rPr>
      </w:pPr>
      <w:r w:rsidRPr="00EA151A">
        <w:rPr>
          <w:rFonts w:cs="Tahoma"/>
          <w:lang w:val="pt-BR"/>
        </w:rPr>
        <w:t>Os clientes devem resgatar os Vouchers de Treinamento para conjuntos de quatro ou mais Sessões de Demonstração</w:t>
      </w:r>
    </w:p>
    <w:p w:rsidR="000C4CE5" w:rsidRPr="00D87C99" w:rsidRDefault="000C4CE5" w:rsidP="008737A3">
      <w:pPr>
        <w:numPr>
          <w:ilvl w:val="0"/>
          <w:numId w:val="24"/>
        </w:numPr>
        <w:spacing w:afterLines="60" w:after="144"/>
        <w:rPr>
          <w:rFonts w:cs="Tahoma"/>
          <w:lang w:val="pt-BR"/>
        </w:rPr>
      </w:pPr>
      <w:r w:rsidRPr="00EA151A">
        <w:rPr>
          <w:rFonts w:cs="Tahoma"/>
          <w:lang w:val="pt-BR"/>
        </w:rPr>
        <w:t>Os Vouchers de Treinamento resgatados para as Sessões de Treinamento, ao contrário dos Vouchers de Treinamento resgatados para outras sessões de treinamento, não se limitando a um único indivíduo.</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cupons poderão ser usados para reservar treinamentos com apenas um Microsoft Learning Partner qualificado de cada vez.</w:t>
      </w:r>
      <w:r w:rsidRPr="00D87C99">
        <w:rPr>
          <w:rFonts w:ascii="Tahoma" w:hAnsi="Tahoma" w:cs="Tahoma"/>
          <w:lang w:val="pt-BR"/>
        </w:rPr>
        <w:t xml:space="preserve"> </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 Microsoft Learning Partner reserva o direito de cancelar uma aula de acordo com a política de cancelamento local.</w:t>
      </w:r>
    </w:p>
    <w:p w:rsidR="000C4CE5" w:rsidRPr="00EA151A" w:rsidRDefault="000C4CE5" w:rsidP="008737A3">
      <w:pPr>
        <w:pStyle w:val="AppendixBodyText"/>
        <w:numPr>
          <w:ilvl w:val="0"/>
          <w:numId w:val="24"/>
        </w:numPr>
        <w:spacing w:afterLines="60" w:after="144"/>
        <w:rPr>
          <w:rFonts w:ascii="Tahoma" w:hAnsi="Tahoma" w:cs="Tahoma"/>
        </w:rPr>
      </w:pPr>
      <w:r w:rsidRPr="00EA151A">
        <w:rPr>
          <w:rFonts w:ascii="Tahoma" w:hAnsi="Tahoma" w:cs="Tahoma"/>
          <w:sz w:val="18"/>
          <w:lang w:val="pt-BR"/>
        </w:rPr>
        <w:t>Os cupons são válidos apenas com a participação de Microsoft Learning Partners.</w:t>
      </w:r>
      <w:r w:rsidRPr="00D87C99">
        <w:rPr>
          <w:rFonts w:ascii="Tahoma" w:hAnsi="Tahoma" w:cs="Tahoma"/>
          <w:lang w:val="pt-BR"/>
        </w:rPr>
        <w:t xml:space="preserve"> </w:t>
      </w:r>
      <w:r w:rsidRPr="00EA151A">
        <w:rPr>
          <w:rFonts w:ascii="Tahoma" w:hAnsi="Tahoma" w:cs="Tahoma"/>
          <w:sz w:val="18"/>
          <w:lang w:val="pt-BR"/>
        </w:rPr>
        <w:t>Eles podem ser</w:t>
      </w:r>
      <w:r w:rsidR="00467DCF">
        <w:rPr>
          <w:rFonts w:ascii="Tahoma" w:hAnsi="Tahoma" w:cs="Tahoma"/>
          <w:sz w:val="18"/>
          <w:lang w:val="pt-BR"/>
        </w:rPr>
        <w:t> </w:t>
      </w:r>
      <w:r w:rsidRPr="00EA151A">
        <w:rPr>
          <w:rFonts w:ascii="Tahoma" w:hAnsi="Tahoma" w:cs="Tahoma"/>
          <w:sz w:val="18"/>
          <w:lang w:val="pt-BR"/>
        </w:rPr>
        <w:t>usados com qualquer Microsoft Learning Partner qualificado de todo o mundo.</w:t>
      </w:r>
      <w:r w:rsidRPr="00D87C99">
        <w:rPr>
          <w:rFonts w:ascii="Tahoma" w:hAnsi="Tahoma" w:cs="Tahoma"/>
          <w:lang w:val="pt-BR"/>
        </w:rPr>
        <w:t xml:space="preserve"> </w:t>
      </w:r>
      <w:r w:rsidRPr="00EA151A">
        <w:rPr>
          <w:rFonts w:ascii="Tahoma" w:hAnsi="Tahoma" w:cs="Tahoma"/>
          <w:sz w:val="18"/>
          <w:lang w:val="pt-BR"/>
        </w:rPr>
        <w:t>A participação pode variar.</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clientes devem fornecer ao parceiro Microsoft Learning Partner as informações do cupom que gostariam de utilizar no curso antes do final do curso a fim de usá-lo como pagamento do curso.</w:t>
      </w:r>
      <w:r w:rsidR="00E11639" w:rsidRPr="00D87C99">
        <w:rPr>
          <w:rFonts w:ascii="Tahoma" w:hAnsi="Tahoma" w:cs="Tahoma"/>
          <w:lang w:val="pt-BR"/>
        </w:rPr>
        <w:t xml:space="preserve"> </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A Microsoft não é responsável por cupons perdidos, roubados ou utilizados indevidamente.</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0C4CE5" w:rsidRPr="00D87C99" w:rsidRDefault="000C4CE5" w:rsidP="008737A3">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cupons podem ser resgatados apenas pelo cliente que estiver qualificado para o benefício.</w:t>
      </w:r>
    </w:p>
    <w:p w:rsidR="000C4CE5" w:rsidRPr="00D87C99" w:rsidRDefault="000C4CE5" w:rsidP="00C8223F">
      <w:pPr>
        <w:pStyle w:val="AppendixBodyText"/>
        <w:numPr>
          <w:ilvl w:val="0"/>
          <w:numId w:val="24"/>
        </w:numPr>
        <w:spacing w:afterLines="60" w:after="144"/>
        <w:rPr>
          <w:rFonts w:ascii="Tahoma" w:hAnsi="Tahoma" w:cs="Tahoma"/>
          <w:lang w:val="pt-BR"/>
        </w:rPr>
      </w:pPr>
      <w:r w:rsidRPr="00EA151A">
        <w:rPr>
          <w:rFonts w:ascii="Tahoma" w:hAnsi="Tahoma" w:cs="Tahoma"/>
          <w:sz w:val="18"/>
          <w:lang w:val="pt-BR"/>
        </w:rPr>
        <w:t>Os serviços fornecidos sob cupons são oferecidos de acordo com um contrato entre o Cliente e</w:t>
      </w:r>
      <w:r w:rsidR="00C8223F">
        <w:rPr>
          <w:rFonts w:ascii="Tahoma" w:hAnsi="Tahoma" w:cs="Tahoma"/>
          <w:sz w:val="18"/>
          <w:lang w:val="pt-BR"/>
        </w:rPr>
        <w:t> </w:t>
      </w:r>
      <w:r w:rsidRPr="00EA151A">
        <w:rPr>
          <w:rFonts w:ascii="Tahoma" w:hAnsi="Tahoma" w:cs="Tahoma"/>
          <w:sz w:val="18"/>
          <w:lang w:val="pt-BR"/>
        </w:rPr>
        <w:t>o</w:t>
      </w:r>
      <w:r w:rsidR="00682AC7">
        <w:rPr>
          <w:rFonts w:ascii="Tahoma" w:hAnsi="Tahoma" w:cs="Tahoma"/>
          <w:sz w:val="18"/>
          <w:lang w:val="pt-BR"/>
        </w:rPr>
        <w:t> </w:t>
      </w:r>
      <w:r w:rsidRPr="00EA151A">
        <w:rPr>
          <w:rFonts w:ascii="Tahoma" w:hAnsi="Tahoma" w:cs="Tahoma"/>
          <w:sz w:val="18"/>
          <w:lang w:val="pt-BR"/>
        </w:rPr>
        <w:t>Provedor Qualificado. A Microsoft não é responsável por nenhum trabalho ou nenhuma falha da parte do Provedor Qualificado relacionado aos serviços.</w:t>
      </w:r>
    </w:p>
    <w:p w:rsidR="000C4CE5" w:rsidRPr="00D87C99" w:rsidRDefault="000C4CE5" w:rsidP="008737A3">
      <w:pPr>
        <w:pStyle w:val="AppendixBodyText"/>
        <w:numPr>
          <w:ilvl w:val="0"/>
          <w:numId w:val="24"/>
        </w:numPr>
        <w:spacing w:after="0"/>
        <w:rPr>
          <w:rFonts w:ascii="Tahoma" w:hAnsi="Tahoma" w:cs="Tahoma"/>
          <w:lang w:val="pt-BR"/>
        </w:rPr>
      </w:pPr>
      <w:r w:rsidRPr="00EA151A">
        <w:rPr>
          <w:rFonts w:ascii="Tahoma" w:hAnsi="Tahoma" w:cs="Tahoma"/>
          <w:bCs/>
          <w:sz w:val="18"/>
          <w:szCs w:val="18"/>
          <w:lang w:val="pt-BR"/>
        </w:rPr>
        <w:t>A tabela acima mostra os créditos de treinamento disponíveis com base em um registro ou contrato integral de 3 anos.</w:t>
      </w:r>
      <w:r w:rsidR="00E11639" w:rsidRPr="00D87C99">
        <w:rPr>
          <w:rFonts w:ascii="Tahoma" w:hAnsi="Tahoma" w:cs="Tahoma"/>
          <w:bCs/>
          <w:sz w:val="18"/>
          <w:szCs w:val="18"/>
          <w:lang w:val="pt-BR"/>
        </w:rPr>
        <w:t xml:space="preserve"> </w:t>
      </w:r>
      <w:r w:rsidRPr="00EA151A">
        <w:rPr>
          <w:rFonts w:ascii="Tahoma" w:hAnsi="Tahoma" w:cs="Tahoma"/>
          <w:bCs/>
          <w:sz w:val="18"/>
          <w:szCs w:val="18"/>
          <w:lang w:val="pt-BR"/>
        </w:rPr>
        <w:t>Os clientes que comprarem a cobertura do Software Assurance por um</w:t>
      </w:r>
      <w:r w:rsidR="00467DCF">
        <w:rPr>
          <w:rFonts w:ascii="Tahoma" w:hAnsi="Tahoma" w:cs="Tahoma"/>
          <w:bCs/>
          <w:sz w:val="18"/>
          <w:szCs w:val="18"/>
          <w:lang w:val="pt-BR"/>
        </w:rPr>
        <w:t> </w:t>
      </w:r>
      <w:r w:rsidRPr="00EA151A">
        <w:rPr>
          <w:rFonts w:ascii="Tahoma" w:hAnsi="Tahoma" w:cs="Tahoma"/>
          <w:bCs/>
          <w:sz w:val="18"/>
          <w:szCs w:val="18"/>
          <w:lang w:val="pt-BR"/>
        </w:rPr>
        <w:t>ano receberão um terço do número declarado de créditos de treinamento.</w:t>
      </w:r>
      <w:r w:rsidR="00E11639" w:rsidRPr="00D87C99">
        <w:rPr>
          <w:rFonts w:ascii="Tahoma" w:hAnsi="Tahoma" w:cs="Tahoma"/>
          <w:lang w:val="pt-BR"/>
        </w:rPr>
        <w:t xml:space="preserve"> </w:t>
      </w:r>
      <w:bookmarkStart w:id="848" w:name="_Toc336338234"/>
      <w:r w:rsidRPr="00EA151A">
        <w:rPr>
          <w:rFonts w:ascii="Tahoma" w:hAnsi="Tahoma" w:cs="Tahoma"/>
          <w:sz w:val="18"/>
          <w:lang w:val="pt-BR"/>
        </w:rPr>
        <w:t>Os clientes que adquirirem a cobertura do Software Assurance por dois anos receberão dois terços do número declarado de créditos de treinamento.</w:t>
      </w:r>
    </w:p>
    <w:p w:rsidR="000C4CE5" w:rsidRPr="00D87C99" w:rsidRDefault="000C4CE5" w:rsidP="005A141F">
      <w:pPr>
        <w:pStyle w:val="AppendixBodyText"/>
        <w:spacing w:after="0"/>
        <w:rPr>
          <w:rFonts w:ascii="Tahoma" w:hAnsi="Tahoma" w:cs="Tahoma"/>
          <w:lang w:val="pt-BR"/>
        </w:rPr>
      </w:pPr>
    </w:p>
    <w:p w:rsidR="000C4CE5" w:rsidRPr="00467DCF" w:rsidRDefault="000C4CE5" w:rsidP="00467DCF">
      <w:pPr>
        <w:pStyle w:val="Heading3"/>
        <w:rPr>
          <w:rFonts w:ascii="Tahoma" w:hAnsi="Tahoma" w:cs="Tahoma"/>
          <w:sz w:val="24"/>
          <w:lang w:val="x-none" w:eastAsia="x-none"/>
        </w:rPr>
      </w:pPr>
      <w:r w:rsidRPr="00D87C99">
        <w:rPr>
          <w:rFonts w:cs="Tahoma"/>
          <w:sz w:val="24"/>
          <w:lang w:val="pt-BR"/>
        </w:rPr>
        <w:br w:type="page"/>
      </w:r>
      <w:bookmarkStart w:id="849" w:name="_Toc534481671"/>
      <w:bookmarkEnd w:id="848"/>
      <w:r w:rsidRPr="00467DCF">
        <w:rPr>
          <w:rFonts w:ascii="Tahoma" w:hAnsi="Tahoma" w:cs="Tahoma"/>
          <w:sz w:val="24"/>
          <w:lang w:val="x-none" w:eastAsia="x-none"/>
        </w:rPr>
        <w:lastRenderedPageBreak/>
        <w:t>E-Learning</w:t>
      </w:r>
      <w:bookmarkEnd w:id="849"/>
    </w:p>
    <w:p w:rsidR="000C4CE5" w:rsidRPr="00D87C99" w:rsidRDefault="000C4CE5" w:rsidP="002D25C8">
      <w:pPr>
        <w:rPr>
          <w:rFonts w:cs="Tahoma"/>
          <w:sz w:val="17"/>
          <w:szCs w:val="17"/>
          <w:lang w:val="pt-BR"/>
        </w:rPr>
      </w:pPr>
    </w:p>
    <w:p w:rsidR="000C4CE5" w:rsidRPr="00D87C99" w:rsidRDefault="000C4CE5" w:rsidP="008A7860">
      <w:pPr>
        <w:tabs>
          <w:tab w:val="num" w:pos="360"/>
        </w:tabs>
        <w:spacing w:after="60"/>
        <w:rPr>
          <w:rFonts w:cs="Tahoma"/>
          <w:lang w:val="pt-BR"/>
        </w:rPr>
      </w:pPr>
      <w:r w:rsidRPr="00EA151A">
        <w:rPr>
          <w:rFonts w:cs="Tahoma"/>
          <w:b/>
          <w:lang w:val="pt-BR"/>
        </w:rPr>
        <w:t>Clientes qualificados do Software Assurance</w:t>
      </w:r>
    </w:p>
    <w:p w:rsidR="000C4CE5" w:rsidRPr="00D87C99" w:rsidRDefault="000C4CE5" w:rsidP="00467DCF">
      <w:pPr>
        <w:tabs>
          <w:tab w:val="num" w:pos="360"/>
        </w:tabs>
        <w:spacing w:line="228" w:lineRule="auto"/>
        <w:rPr>
          <w:rFonts w:cs="Tahoma"/>
          <w:lang w:val="pt-BR"/>
        </w:rPr>
      </w:pPr>
      <w:r w:rsidRPr="00EA151A">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cobertura do Software Assurance.</w:t>
      </w:r>
      <w:r w:rsidRPr="00D87C99">
        <w:rPr>
          <w:rFonts w:cs="Tahoma"/>
          <w:szCs w:val="18"/>
          <w:lang w:val="pt-BR"/>
        </w:rPr>
        <w:t xml:space="preserve"> </w:t>
      </w:r>
    </w:p>
    <w:p w:rsidR="000C4CE5" w:rsidRPr="00D87C99" w:rsidRDefault="000C4CE5" w:rsidP="002D25C8">
      <w:pPr>
        <w:tabs>
          <w:tab w:val="num" w:pos="360"/>
        </w:tabs>
        <w:rPr>
          <w:rFonts w:cs="Tahoma"/>
          <w:sz w:val="17"/>
          <w:szCs w:val="17"/>
          <w:lang w:val="pt-BR"/>
        </w:rPr>
      </w:pPr>
    </w:p>
    <w:p w:rsidR="000C4CE5" w:rsidRPr="00D87C99" w:rsidRDefault="000C4CE5" w:rsidP="008A7860">
      <w:pPr>
        <w:tabs>
          <w:tab w:val="num" w:pos="360"/>
        </w:tabs>
        <w:spacing w:after="60"/>
        <w:rPr>
          <w:rFonts w:cs="Tahoma"/>
          <w:lang w:val="pt-BR"/>
        </w:rPr>
      </w:pPr>
      <w:r w:rsidRPr="00EA151A">
        <w:rPr>
          <w:rFonts w:cs="Tahoma"/>
          <w:b/>
          <w:lang w:val="pt-BR"/>
        </w:rPr>
        <w:t>Clientes qualificados para os Benefícios de Serviços Online</w:t>
      </w:r>
    </w:p>
    <w:p w:rsidR="000C4CE5" w:rsidRPr="00D87C99" w:rsidRDefault="000C4CE5" w:rsidP="00467DCF">
      <w:pPr>
        <w:tabs>
          <w:tab w:val="num" w:pos="360"/>
        </w:tabs>
        <w:spacing w:line="228" w:lineRule="auto"/>
        <w:rPr>
          <w:rFonts w:cs="Tahoma"/>
          <w:lang w:val="pt-BR"/>
        </w:rPr>
      </w:pPr>
      <w:r w:rsidRPr="00EA151A">
        <w:rPr>
          <w:rFonts w:cs="Tahoma"/>
          <w:lang w:val="pt-BR"/>
        </w:rPr>
        <w:t>Os clientes com Windows Intune (Por Dispositivo) estão qualificados para usar o benefício E-Learning dos Sistemas durante o prazo desse registro.</w:t>
      </w:r>
      <w:r w:rsidR="00E11639" w:rsidRPr="00D87C99">
        <w:rPr>
          <w:rFonts w:cs="Tahoma"/>
          <w:lang w:val="pt-BR"/>
        </w:rPr>
        <w:t xml:space="preserve"> </w:t>
      </w:r>
      <w:r w:rsidRPr="00EA151A">
        <w:rPr>
          <w:rFonts w:cs="Tahoma"/>
          <w:lang w:val="pt-BR"/>
        </w:rPr>
        <w:t>Da mesma forma, os clientes do Office 365 estão qualificados para usar o benefício E-Learning dos Aplicativos durante o prazo do seu respectivo registro.</w:t>
      </w:r>
      <w:r w:rsidRPr="00D87C99">
        <w:rPr>
          <w:rFonts w:cs="Tahoma"/>
          <w:lang w:val="pt-BR"/>
        </w:rPr>
        <w:t xml:space="preserve"> </w:t>
      </w:r>
    </w:p>
    <w:p w:rsidR="000C4CE5" w:rsidRPr="00D87C99" w:rsidRDefault="000C4CE5" w:rsidP="002D25C8">
      <w:pPr>
        <w:tabs>
          <w:tab w:val="num" w:pos="360"/>
        </w:tabs>
        <w:rPr>
          <w:rFonts w:cs="Tahoma"/>
          <w:sz w:val="17"/>
          <w:szCs w:val="17"/>
          <w:lang w:val="pt-BR"/>
        </w:rPr>
      </w:pPr>
    </w:p>
    <w:p w:rsidR="000C4CE5" w:rsidRPr="00D87C99" w:rsidRDefault="000C4CE5" w:rsidP="00EA6A4E">
      <w:pPr>
        <w:spacing w:line="228" w:lineRule="auto"/>
        <w:rPr>
          <w:rFonts w:cs="Tahoma"/>
          <w:lang w:val="pt-BR"/>
        </w:rPr>
      </w:pPr>
      <w:r w:rsidRPr="00EA151A">
        <w:rPr>
          <w:rFonts w:cs="Tahoma"/>
          <w:lang w:val="pt-BR"/>
        </w:rPr>
        <w:t>Os clientes qualificados receberão um código de acesso (para Aplicativos, Sistemas, Servidores, Windows Intune (Por</w:t>
      </w:r>
      <w:r w:rsidR="00467DCF">
        <w:rPr>
          <w:rFonts w:cs="Tahoma"/>
          <w:lang w:val="pt-BR"/>
        </w:rPr>
        <w:t> </w:t>
      </w:r>
      <w:r w:rsidRPr="00EA151A">
        <w:rPr>
          <w:rFonts w:cs="Tahoma"/>
          <w:lang w:val="pt-BR"/>
        </w:rPr>
        <w:t>Dispositivo) e Office 365) por registro/contrato qualificado.</w:t>
      </w:r>
      <w:r w:rsidR="00E11639" w:rsidRPr="00D87C99">
        <w:rPr>
          <w:rFonts w:cs="Tahoma"/>
          <w:lang w:val="pt-BR"/>
        </w:rPr>
        <w:t xml:space="preserve"> </w:t>
      </w:r>
      <w:r w:rsidRPr="00EA151A">
        <w:rPr>
          <w:rFonts w:cs="Tahoma"/>
          <w:lang w:val="pt-BR"/>
        </w:rPr>
        <w:t>Os clientes também poderão baixar arquivos de E</w:t>
      </w:r>
      <w:r w:rsidR="00EA6A4E">
        <w:rPr>
          <w:rFonts w:cs="Tahoma"/>
          <w:lang w:val="pt-BR"/>
        </w:rPr>
        <w:noBreakHyphen/>
      </w:r>
      <w:r w:rsidRPr="00EA151A">
        <w:rPr>
          <w:rFonts w:cs="Tahoma"/>
          <w:lang w:val="pt-BR"/>
        </w:rPr>
        <w:t>Learning apenas de conteúdo e compatíveis com SCORM (para Aplicativos e Sistemas) a partir do VLSC para importar no LMS (Learning Management System - Sistema de Gerenciamento de Aprendizagem).</w:t>
      </w:r>
      <w:r w:rsidR="00E11639" w:rsidRPr="00D87C99">
        <w:rPr>
          <w:rFonts w:cs="Tahoma"/>
          <w:lang w:val="pt-BR"/>
        </w:rPr>
        <w:t xml:space="preserve"> </w:t>
      </w:r>
      <w:r w:rsidRPr="00EA151A">
        <w:rPr>
          <w:rFonts w:cs="Tahoma"/>
          <w:lang w:val="pt-BR"/>
        </w:rPr>
        <w:t>Não é necessário um código de acesso para baixar arquivos do VLSC.</w:t>
      </w:r>
      <w:r w:rsidRPr="00D87C99">
        <w:rPr>
          <w:rFonts w:cs="Tahoma"/>
          <w:lang w:val="pt-BR"/>
        </w:rPr>
        <w:t xml:space="preserve"> </w:t>
      </w:r>
      <w:r w:rsidRPr="00EA151A">
        <w:rPr>
          <w:rFonts w:cs="Tahoma"/>
          <w:lang w:val="pt-BR"/>
        </w:rPr>
        <w:t>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0C4CE5" w:rsidRPr="00D87C99" w:rsidRDefault="000C4CE5" w:rsidP="002D25C8">
      <w:pPr>
        <w:rPr>
          <w:rFonts w:cs="Tahoma"/>
          <w:sz w:val="17"/>
          <w:szCs w:val="17"/>
          <w:lang w:val="pt-BR"/>
        </w:rPr>
      </w:pPr>
    </w:p>
    <w:p w:rsidR="000C4CE5" w:rsidRPr="00D87C99" w:rsidRDefault="000C4CE5" w:rsidP="00467DCF">
      <w:pPr>
        <w:spacing w:line="228" w:lineRule="auto"/>
        <w:rPr>
          <w:rFonts w:cs="Tahoma"/>
          <w:lang w:val="pt-BR"/>
        </w:rPr>
      </w:pPr>
      <w:r w:rsidRPr="00EA151A">
        <w:rPr>
          <w:rFonts w:cs="Tahoma"/>
          <w:lang w:val="pt-BR"/>
        </w:rPr>
        <w:t>O número máximo de usuários para os quais um cliente pode usar o treinamento de E-Learning é igual ao número de</w:t>
      </w:r>
      <w:r w:rsidR="00D613D0">
        <w:rPr>
          <w:rFonts w:cs="Tahoma"/>
          <w:lang w:val="pt-BR"/>
        </w:rPr>
        <w:t> </w:t>
      </w:r>
      <w:r w:rsidRPr="00EA151A">
        <w:rPr>
          <w:rFonts w:cs="Tahoma"/>
          <w:lang w:val="pt-BR"/>
        </w:rPr>
        <w:t>cópias licenciadas de produtos qualificados que o cliente registrou no Software Assurance ou assinaturas de pacotes do Windows Intune (Por Dispositivo) ou do Office 365 comprados.</w:t>
      </w:r>
      <w:r w:rsidRPr="00D87C99">
        <w:rPr>
          <w:rFonts w:cs="Tahoma"/>
          <w:lang w:val="pt-BR"/>
        </w:rPr>
        <w:t xml:space="preserve"> </w:t>
      </w:r>
      <w:r w:rsidRPr="00EA151A">
        <w:rPr>
          <w:rFonts w:cs="Tahoma"/>
          <w:lang w:val="pt-BR"/>
        </w:rPr>
        <w:t>Os clientes devem designar um usuário para cada licença qualificada.</w:t>
      </w:r>
      <w:r w:rsidR="00E11639" w:rsidRPr="00D87C99">
        <w:rPr>
          <w:rFonts w:cs="Tahoma"/>
          <w:lang w:val="pt-BR"/>
        </w:rPr>
        <w:t xml:space="preserve"> </w:t>
      </w:r>
      <w:r w:rsidRPr="00EA151A">
        <w:rPr>
          <w:rFonts w:cs="Tahoma"/>
          <w:lang w:val="pt-BR"/>
        </w:rPr>
        <w:t>O acesso não pode ser transferido de um usuário para outro.</w:t>
      </w:r>
      <w:r w:rsidR="00E11639" w:rsidRPr="00D87C99">
        <w:rPr>
          <w:rFonts w:cs="Tahoma"/>
          <w:lang w:val="pt-BR"/>
        </w:rPr>
        <w:t xml:space="preserve"> </w:t>
      </w:r>
      <w:r w:rsidRPr="00EA151A">
        <w:rPr>
          <w:rFonts w:cs="Tahoma"/>
          <w:lang w:val="pt-BR"/>
        </w:rPr>
        <w:t>No início de um curso individual, cada usuário qualificado terá até 12 meses para concluir o curso antes do término do acesso, contanto que o curso seja iniciado antes do término da cobertura do Software Assurance ou licença de assinatura.</w:t>
      </w:r>
    </w:p>
    <w:p w:rsidR="000C4CE5" w:rsidRPr="00D87C99" w:rsidRDefault="000C4CE5" w:rsidP="002D25C8">
      <w:pPr>
        <w:tabs>
          <w:tab w:val="num" w:pos="360"/>
        </w:tabs>
        <w:rPr>
          <w:rFonts w:cs="Tahoma"/>
          <w:sz w:val="17"/>
          <w:szCs w:val="17"/>
          <w:lang w:val="pt-BR"/>
        </w:rPr>
      </w:pPr>
    </w:p>
    <w:p w:rsidR="000C4CE5" w:rsidRPr="00D87C99" w:rsidRDefault="000C4CE5" w:rsidP="00467DCF">
      <w:pPr>
        <w:tabs>
          <w:tab w:val="num" w:pos="0"/>
        </w:tabs>
        <w:spacing w:line="228" w:lineRule="auto"/>
        <w:rPr>
          <w:rFonts w:cs="Tahoma"/>
          <w:lang w:val="pt-BR"/>
        </w:rPr>
      </w:pPr>
      <w:r w:rsidRPr="00EA151A">
        <w:rPr>
          <w:rFonts w:cs="Tahoma"/>
          <w:szCs w:val="18"/>
          <w:lang w:val="pt-BR"/>
        </w:rPr>
        <w:t>Os clientes qualificados poderão comprar kits de E-Learning em um centro de abastecimento regional se a opção online não for suficiente.</w:t>
      </w:r>
      <w:r w:rsidRPr="00D87C99">
        <w:rPr>
          <w:rFonts w:cs="Tahoma"/>
          <w:szCs w:val="18"/>
          <w:lang w:val="pt-BR"/>
        </w:rPr>
        <w:t xml:space="preserve"> </w:t>
      </w:r>
    </w:p>
    <w:p w:rsidR="000C4CE5" w:rsidRPr="00D87C99" w:rsidRDefault="000C4CE5" w:rsidP="00467DCF">
      <w:pPr>
        <w:tabs>
          <w:tab w:val="num" w:pos="0"/>
        </w:tabs>
        <w:spacing w:line="228" w:lineRule="auto"/>
        <w:rPr>
          <w:rFonts w:cs="Tahoma"/>
          <w:lang w:val="pt-BR"/>
        </w:rPr>
      </w:pPr>
      <w:r w:rsidRPr="00EA151A">
        <w:rPr>
          <w:rFonts w:cs="Tahoma"/>
          <w:szCs w:val="18"/>
          <w:lang w:val="pt-BR"/>
        </w:rPr>
        <w:t>A implantação e o uso dos cursos de E-Learning pelos clientes estão sujeitos aos termos e condições de seus contratos de licença.</w:t>
      </w:r>
      <w:r w:rsidR="00E11639" w:rsidRPr="00D87C99">
        <w:rPr>
          <w:rFonts w:cs="Tahoma"/>
          <w:szCs w:val="18"/>
          <w:lang w:val="pt-BR"/>
        </w:rPr>
        <w:t xml:space="preserve"> </w:t>
      </w:r>
    </w:p>
    <w:p w:rsidR="000C4CE5" w:rsidRPr="00D87C99" w:rsidRDefault="000C4CE5" w:rsidP="002D25C8">
      <w:pPr>
        <w:tabs>
          <w:tab w:val="num" w:pos="0"/>
        </w:tabs>
        <w:rPr>
          <w:rFonts w:cs="Tahoma"/>
          <w:sz w:val="17"/>
          <w:szCs w:val="17"/>
          <w:lang w:val="pt-BR"/>
        </w:rPr>
      </w:pPr>
    </w:p>
    <w:p w:rsidR="000C4CE5" w:rsidRPr="00D87C99" w:rsidRDefault="000C4CE5" w:rsidP="008A7860">
      <w:pPr>
        <w:spacing w:after="60"/>
        <w:rPr>
          <w:rFonts w:cs="Tahoma"/>
          <w:lang w:val="pt-BR"/>
        </w:rPr>
      </w:pPr>
      <w:r w:rsidRPr="00EA151A">
        <w:rPr>
          <w:rFonts w:cs="Tahoma"/>
          <w:b/>
          <w:lang w:val="pt-BR"/>
        </w:rPr>
        <w:t>Aplicativos de E-Learning</w:t>
      </w:r>
    </w:p>
    <w:p w:rsidR="000C4CE5" w:rsidRPr="00D87C99" w:rsidRDefault="00467DCF" w:rsidP="00467DCF">
      <w:pPr>
        <w:spacing w:line="228" w:lineRule="auto"/>
        <w:rPr>
          <w:rFonts w:cs="Tahoma"/>
          <w:spacing w:val="-2"/>
          <w:lang w:val="pt-BR"/>
        </w:rPr>
      </w:pPr>
      <w:r w:rsidRPr="00467DCF">
        <w:rPr>
          <w:rFonts w:cs="Tahoma"/>
          <w:spacing w:val="-2"/>
          <w:lang w:val="pt-BR"/>
        </w:rPr>
        <w:t>O</w:t>
      </w:r>
      <w:r w:rsidR="000C4CE5" w:rsidRPr="00467DCF">
        <w:rPr>
          <w:rFonts w:cs="Tahoma"/>
          <w:spacing w:val="-2"/>
          <w:lang w:val="pt-BR"/>
        </w:rPr>
        <w:t>s clientes com pacotes do Office Pro Plus para Office 365, Office 365 e Software Assurance para produtos de Aplicativos qualificados estão qualificados a usar cursos de E-Learning hospedados e conteúdo compatível com SCORM.</w:t>
      </w:r>
      <w:r w:rsidR="00E11639" w:rsidRPr="00D87C99">
        <w:rPr>
          <w:rFonts w:cs="Tahoma"/>
          <w:spacing w:val="-2"/>
          <w:lang w:val="pt-BR"/>
        </w:rPr>
        <w:t xml:space="preserve"> </w:t>
      </w:r>
    </w:p>
    <w:p w:rsidR="000C4CE5" w:rsidRPr="00D87C99" w:rsidRDefault="000C4CE5" w:rsidP="002D25C8">
      <w:pPr>
        <w:rPr>
          <w:rFonts w:cs="Tahoma"/>
          <w:sz w:val="17"/>
          <w:szCs w:val="17"/>
          <w:lang w:val="pt-BR"/>
        </w:rPr>
      </w:pPr>
    </w:p>
    <w:p w:rsidR="000C4CE5" w:rsidRPr="00D87C99" w:rsidRDefault="000C4CE5" w:rsidP="008A7860">
      <w:pPr>
        <w:spacing w:after="60"/>
        <w:rPr>
          <w:rFonts w:cs="Tahoma"/>
          <w:lang w:val="pt-BR"/>
        </w:rPr>
      </w:pPr>
      <w:r w:rsidRPr="00EA151A">
        <w:rPr>
          <w:rFonts w:cs="Tahoma"/>
          <w:b/>
          <w:lang w:val="pt-BR"/>
        </w:rPr>
        <w:t>Sistemas de E-Learning</w:t>
      </w:r>
    </w:p>
    <w:p w:rsidR="000C4CE5" w:rsidRPr="00D87C99" w:rsidRDefault="00467DCF" w:rsidP="00467DCF">
      <w:pPr>
        <w:spacing w:line="228" w:lineRule="auto"/>
        <w:rPr>
          <w:rFonts w:cs="Tahoma"/>
          <w:lang w:val="pt-BR"/>
        </w:rPr>
      </w:pPr>
      <w:r w:rsidRPr="00EA151A">
        <w:rPr>
          <w:rFonts w:cs="Tahoma"/>
          <w:lang w:val="pt-BR"/>
        </w:rPr>
        <w:t>O</w:t>
      </w:r>
      <w:r w:rsidR="000C4CE5" w:rsidRPr="00EA151A">
        <w:rPr>
          <w:rFonts w:cs="Tahoma"/>
          <w:lang w:val="pt-BR"/>
        </w:rPr>
        <w:t>s clientes com Windows Intune (Por Dispositivo) e Software Assurance para produtos de Sistema qualificados estão</w:t>
      </w:r>
      <w:r w:rsidR="00D613D0">
        <w:rPr>
          <w:rFonts w:cs="Tahoma"/>
          <w:lang w:val="pt-BR"/>
        </w:rPr>
        <w:t> </w:t>
      </w:r>
      <w:r w:rsidR="000C4CE5" w:rsidRPr="00EA151A">
        <w:rPr>
          <w:rFonts w:cs="Tahoma"/>
          <w:lang w:val="pt-BR"/>
        </w:rPr>
        <w:t>qualificados a usar os cursos de Cliente de E-Learning hospedados e o conteúdo compatível com SCORM.</w:t>
      </w:r>
      <w:r w:rsidR="00E11639" w:rsidRPr="00D87C99">
        <w:rPr>
          <w:rFonts w:cs="Tahoma"/>
          <w:lang w:val="pt-BR"/>
        </w:rPr>
        <w:t xml:space="preserve"> </w:t>
      </w:r>
    </w:p>
    <w:p w:rsidR="000C4CE5" w:rsidRPr="00D87C99" w:rsidRDefault="000C4CE5" w:rsidP="002D25C8">
      <w:pPr>
        <w:rPr>
          <w:rFonts w:cs="Tahoma"/>
          <w:sz w:val="17"/>
          <w:szCs w:val="17"/>
          <w:lang w:val="pt-BR"/>
        </w:rPr>
      </w:pPr>
    </w:p>
    <w:p w:rsidR="000C4CE5" w:rsidRPr="00D87C99" w:rsidRDefault="000C4CE5" w:rsidP="008A7860">
      <w:pPr>
        <w:spacing w:after="60"/>
        <w:rPr>
          <w:rFonts w:cs="Tahoma"/>
          <w:lang w:val="pt-BR"/>
        </w:rPr>
      </w:pPr>
      <w:r w:rsidRPr="00EA151A">
        <w:rPr>
          <w:rFonts w:cs="Tahoma"/>
          <w:b/>
          <w:lang w:val="pt-BR"/>
        </w:rPr>
        <w:t>Servidores de E-Learning</w:t>
      </w:r>
    </w:p>
    <w:p w:rsidR="000C4CE5" w:rsidRPr="00D87C99" w:rsidRDefault="00467DCF" w:rsidP="00467DCF">
      <w:pPr>
        <w:spacing w:line="228" w:lineRule="auto"/>
        <w:rPr>
          <w:rFonts w:cs="Tahoma"/>
          <w:lang w:val="pt-BR"/>
        </w:rPr>
      </w:pPr>
      <w:r w:rsidRPr="00EA151A">
        <w:rPr>
          <w:rFonts w:cs="Tahoma"/>
          <w:szCs w:val="18"/>
          <w:lang w:val="pt-BR"/>
        </w:rPr>
        <w:t>O</w:t>
      </w:r>
      <w:r w:rsidR="000C4CE5" w:rsidRPr="00EA151A">
        <w:rPr>
          <w:rFonts w:cs="Tahoma"/>
          <w:szCs w:val="18"/>
          <w:lang w:val="pt-BR"/>
        </w:rPr>
        <w:t>s clientes com Software Assurance para produtos de Servidor qualificados estão qualificados a usar os cursos de</w:t>
      </w:r>
      <w:r w:rsidR="00D613D0">
        <w:rPr>
          <w:rFonts w:cs="Tahoma"/>
          <w:szCs w:val="18"/>
          <w:lang w:val="pt-BR"/>
        </w:rPr>
        <w:t> </w:t>
      </w:r>
      <w:r w:rsidR="000C4CE5" w:rsidRPr="00EA151A">
        <w:rPr>
          <w:rFonts w:cs="Tahoma"/>
          <w:szCs w:val="18"/>
          <w:lang w:val="pt-BR"/>
        </w:rPr>
        <w:t>Servidor de E-Learning hospedados.</w:t>
      </w:r>
      <w:r w:rsidR="00E11639" w:rsidRPr="00D87C99">
        <w:rPr>
          <w:rFonts w:cs="Tahoma"/>
          <w:szCs w:val="18"/>
          <w:lang w:val="pt-BR"/>
        </w:rPr>
        <w:t xml:space="preserve"> </w:t>
      </w:r>
    </w:p>
    <w:p w:rsidR="000C4CE5" w:rsidRPr="00D87C99" w:rsidRDefault="000C4CE5" w:rsidP="002D25C8">
      <w:pPr>
        <w:rPr>
          <w:rFonts w:cs="Tahoma"/>
          <w:sz w:val="17"/>
          <w:szCs w:val="17"/>
          <w:lang w:val="pt-BR"/>
        </w:rPr>
      </w:pPr>
    </w:p>
    <w:p w:rsidR="000C4CE5" w:rsidRPr="00D87C99" w:rsidRDefault="000C4CE5" w:rsidP="002D25C8">
      <w:pPr>
        <w:pStyle w:val="Heading3"/>
        <w:rPr>
          <w:rFonts w:ascii="Tahoma" w:hAnsi="Tahoma" w:cs="Tahoma"/>
          <w:lang w:val="pt-BR"/>
        </w:rPr>
      </w:pPr>
      <w:bookmarkStart w:id="850" w:name="_Toc336338235"/>
      <w:bookmarkStart w:id="851" w:name="_Toc534481672"/>
      <w:bookmarkEnd w:id="850"/>
      <w:r w:rsidRPr="00EA151A">
        <w:rPr>
          <w:rFonts w:ascii="Tahoma" w:hAnsi="Tahoma" w:cs="Tahoma"/>
          <w:sz w:val="24"/>
          <w:lang w:val="pt-BR" w:eastAsia="x-none"/>
        </w:rPr>
        <w:t>Home Use Program</w:t>
      </w:r>
      <w:bookmarkEnd w:id="851"/>
    </w:p>
    <w:p w:rsidR="000C4CE5" w:rsidRPr="00D87C99" w:rsidRDefault="000C4CE5" w:rsidP="002D25C8">
      <w:pPr>
        <w:rPr>
          <w:rFonts w:cs="Tahoma"/>
          <w:lang w:val="pt-BR"/>
        </w:rPr>
      </w:pPr>
    </w:p>
    <w:p w:rsidR="000C4CE5" w:rsidRPr="00D87C99" w:rsidRDefault="000C4CE5" w:rsidP="00467DCF">
      <w:pPr>
        <w:pStyle w:val="AppendixBodyText"/>
        <w:spacing w:after="0" w:line="228" w:lineRule="auto"/>
        <w:rPr>
          <w:rFonts w:ascii="Tahoma" w:hAnsi="Tahoma" w:cs="Tahoma"/>
          <w:lang w:val="pt-BR"/>
        </w:rPr>
      </w:pPr>
      <w:r w:rsidRPr="00EA151A">
        <w:rPr>
          <w:rFonts w:ascii="Tahoma" w:hAnsi="Tahoma" w:cs="Tahoma"/>
          <w:sz w:val="18"/>
          <w:lang w:val="pt-BR"/>
        </w:rPr>
        <w:t>Os clientes com cobertura de Software Assurance ativa para produtos de aplicativos de desktop qualificados estão qualificados a participar do Home Use Program**.</w:t>
      </w:r>
      <w:r w:rsidR="00E11639" w:rsidRPr="00D87C99">
        <w:rPr>
          <w:rFonts w:ascii="Tahoma" w:hAnsi="Tahoma" w:cs="Tahoma"/>
          <w:lang w:val="pt-BR"/>
        </w:rPr>
        <w:t xml:space="preserve"> </w:t>
      </w:r>
      <w:r w:rsidRPr="00EA151A">
        <w:rPr>
          <w:rFonts w:ascii="Tahoma" w:hAnsi="Tahoma" w:cs="Tahoma"/>
          <w:color w:val="000000"/>
          <w:sz w:val="18"/>
          <w:lang w:val="pt-BR"/>
        </w:rPr>
        <w:t>Sob o Home Use Program, os funcionários dos clientes, que são usuários dos aplicativos qualificados licenciados, podem adquirir uma única licença para o software do Home Use Program correspondente, a ser instalado em um computador doméstico.</w:t>
      </w:r>
      <w:r w:rsidRPr="00D87C99">
        <w:rPr>
          <w:rFonts w:ascii="Tahoma" w:hAnsi="Tahoma" w:cs="Tahoma"/>
          <w:lang w:val="pt-BR"/>
        </w:rPr>
        <w:t xml:space="preserve"> </w:t>
      </w:r>
      <w:r w:rsidRPr="00EA151A">
        <w:rPr>
          <w:rFonts w:ascii="Tahoma" w:hAnsi="Tahoma" w:cs="Tahoma"/>
          <w:color w:val="000000"/>
          <w:sz w:val="18"/>
          <w:lang w:val="pt-BR"/>
        </w:rPr>
        <w:t>Os termos de licença para esse software permitem que o usuário principal do computador doméstico instale e utilize outra cópia em um dispositivo portátil.</w:t>
      </w:r>
      <w:r w:rsidR="00E11639" w:rsidRPr="00D87C99">
        <w:rPr>
          <w:rFonts w:ascii="Tahoma" w:hAnsi="Tahoma" w:cs="Tahoma"/>
          <w:lang w:val="pt-BR"/>
        </w:rPr>
        <w:t xml:space="preserve"> </w:t>
      </w:r>
      <w:r w:rsidRPr="00EA151A">
        <w:rPr>
          <w:rFonts w:ascii="Tahoma" w:hAnsi="Tahoma" w:cs="Tahoma"/>
          <w:color w:val="000000"/>
          <w:sz w:val="18"/>
          <w:lang w:val="pt-BR"/>
        </w:rPr>
        <w:t>Contanto que os funcionários primeiro obtenham as chaves de licença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w:t>
      </w:r>
      <w:r w:rsidRPr="00D87C99">
        <w:rPr>
          <w:rFonts w:ascii="Tahoma" w:hAnsi="Tahoma" w:cs="Tahoma"/>
          <w:lang w:val="pt-BR"/>
        </w:rPr>
        <w:t xml:space="preserve"> </w:t>
      </w:r>
      <w:r w:rsidRPr="00EA151A">
        <w:rPr>
          <w:rFonts w:ascii="Tahoma" w:hAnsi="Tahoma" w:cs="Tahoma"/>
          <w:color w:val="000000"/>
          <w:sz w:val="18"/>
          <w:lang w:val="pt-BR"/>
        </w:rPr>
        <w:t>Se uma nova versão for lançada durante o período de uso qualificado, os usuários principais poderão adquirir a versão mais recente para substituir a</w:t>
      </w:r>
      <w:r w:rsidR="00D613D0">
        <w:rPr>
          <w:rFonts w:ascii="Tahoma" w:hAnsi="Tahoma" w:cs="Tahoma"/>
          <w:color w:val="000000"/>
          <w:sz w:val="18"/>
          <w:lang w:val="pt-BR"/>
        </w:rPr>
        <w:t> </w:t>
      </w:r>
      <w:r w:rsidRPr="00EA151A">
        <w:rPr>
          <w:rFonts w:ascii="Tahoma" w:hAnsi="Tahoma" w:cs="Tahoma"/>
          <w:color w:val="000000"/>
          <w:sz w:val="18"/>
          <w:lang w:val="pt-BR"/>
        </w:rPr>
        <w:t>versão atualmente instalada.</w:t>
      </w:r>
      <w:r w:rsidR="00E11639" w:rsidRPr="00D87C99">
        <w:rPr>
          <w:rFonts w:ascii="Tahoma" w:hAnsi="Tahoma" w:cs="Tahoma"/>
          <w:lang w:val="pt-BR"/>
        </w:rPr>
        <w:t xml:space="preserve"> </w:t>
      </w:r>
      <w:r w:rsidRPr="00EA151A">
        <w:rPr>
          <w:rFonts w:ascii="Tahoma" w:hAnsi="Tahoma" w:cs="Tahoma"/>
          <w:color w:val="000000"/>
          <w:sz w:val="18"/>
          <w:lang w:val="pt-BR"/>
        </w:rPr>
        <w:t>Consulte a tabela ou as seções de produtos individuais a seguir para verificar os aplicativos de desktop que qualificam os clientes a participar do Home Use Program.</w:t>
      </w:r>
      <w:r w:rsidR="00E11639" w:rsidRPr="00D87C99">
        <w:rPr>
          <w:rFonts w:ascii="Tahoma" w:hAnsi="Tahoma" w:cs="Tahoma"/>
          <w:lang w:val="pt-BR"/>
        </w:rPr>
        <w:t xml:space="preserve"> </w:t>
      </w:r>
      <w:r w:rsidRPr="00EA151A">
        <w:rPr>
          <w:rFonts w:ascii="Tahoma" w:hAnsi="Tahoma" w:cs="Tahoma"/>
          <w:color w:val="000000"/>
          <w:sz w:val="18"/>
          <w:lang w:val="pt-BR"/>
        </w:rPr>
        <w:t>Os aplicativos de desktop disponíveis no Home Use Program também estão identificados na tabela a seguir*.</w:t>
      </w:r>
    </w:p>
    <w:p w:rsidR="000C4CE5" w:rsidRPr="00D87C99" w:rsidRDefault="000C4CE5" w:rsidP="002D25C8">
      <w:pPr>
        <w:pStyle w:val="AppendixFlushBulletedList"/>
        <w:tabs>
          <w:tab w:val="clear" w:pos="360"/>
        </w:tabs>
        <w:ind w:left="0" w:firstLine="0"/>
        <w:rPr>
          <w:rFonts w:ascii="Tahoma" w:hAnsi="Tahoma" w:cs="Tahoma"/>
          <w:lang w:val="pt-BR"/>
        </w:rPr>
      </w:pPr>
      <w:r w:rsidRPr="00EA151A">
        <w:rPr>
          <w:rFonts w:ascii="Tahoma" w:hAnsi="Tahoma" w:cs="Tahoma"/>
          <w:sz w:val="18"/>
          <w:szCs w:val="18"/>
          <w:lang w:val="pt-BR"/>
        </w:rPr>
        <w:lastRenderedPageBreak/>
        <w:t>A qualificação dos clientes para participar do Home Use Program se encerra com o término ou a rescisão da</w:t>
      </w:r>
      <w:r w:rsidR="00467DCF">
        <w:rPr>
          <w:rFonts w:ascii="Tahoma" w:hAnsi="Tahoma" w:cs="Tahoma"/>
          <w:sz w:val="18"/>
          <w:szCs w:val="18"/>
          <w:lang w:val="pt-BR"/>
        </w:rPr>
        <w:t> </w:t>
      </w:r>
      <w:r w:rsidRPr="00EA151A">
        <w:rPr>
          <w:rFonts w:ascii="Tahoma" w:hAnsi="Tahoma" w:cs="Tahoma"/>
          <w:sz w:val="18"/>
          <w:szCs w:val="18"/>
          <w:lang w:val="pt-BR"/>
        </w:rPr>
        <w:t>cobertura do Software Assurance dos aplicativos de desktop qualificados.</w:t>
      </w:r>
      <w:r w:rsidR="00E11639" w:rsidRPr="00D87C99">
        <w:rPr>
          <w:rFonts w:ascii="Tahoma" w:hAnsi="Tahoma" w:cs="Tahoma"/>
          <w:sz w:val="18"/>
          <w:szCs w:val="18"/>
          <w:lang w:val="pt-BR"/>
        </w:rPr>
        <w:t xml:space="preserve"> </w:t>
      </w:r>
      <w:r w:rsidRPr="00EA151A">
        <w:rPr>
          <w:rFonts w:ascii="Tahoma" w:hAnsi="Tahoma" w:cs="Tahoma"/>
          <w:sz w:val="18"/>
          <w:szCs w:val="18"/>
          <w:lang w:val="pt-BR"/>
        </w:rPr>
        <w:t>A Microsoft pode rescindir a participação</w:t>
      </w:r>
      <w:r w:rsidR="00467DCF">
        <w:rPr>
          <w:rFonts w:ascii="Tahoma" w:hAnsi="Tahoma" w:cs="Tahoma"/>
          <w:sz w:val="18"/>
          <w:szCs w:val="18"/>
          <w:lang w:val="pt-BR"/>
        </w:rPr>
        <w:t> </w:t>
      </w:r>
      <w:r w:rsidRPr="00EA151A">
        <w:rPr>
          <w:rFonts w:ascii="Tahoma" w:hAnsi="Tahoma" w:cs="Tahoma"/>
          <w:sz w:val="18"/>
          <w:szCs w:val="18"/>
          <w:lang w:val="pt-BR"/>
        </w:rPr>
        <w:t>de</w:t>
      </w:r>
      <w:r w:rsidR="00467DCF">
        <w:rPr>
          <w:rFonts w:ascii="Tahoma" w:hAnsi="Tahoma" w:cs="Tahoma"/>
          <w:sz w:val="18"/>
          <w:szCs w:val="18"/>
          <w:lang w:val="pt-BR"/>
        </w:rPr>
        <w:t> </w:t>
      </w:r>
      <w:r w:rsidRPr="00EA151A">
        <w:rPr>
          <w:rFonts w:ascii="Tahoma" w:hAnsi="Tahoma" w:cs="Tahoma"/>
          <w:sz w:val="18"/>
          <w:szCs w:val="18"/>
          <w:lang w:val="pt-BR"/>
        </w:rPr>
        <w:t>um cliente no Home Use Program, de maneira imediata e sem aviso, em razão de acesso a ou o</w:t>
      </w:r>
      <w:r w:rsidR="00467DCF">
        <w:rPr>
          <w:rFonts w:ascii="Tahoma" w:hAnsi="Tahoma" w:cs="Tahoma"/>
          <w:sz w:val="18"/>
          <w:szCs w:val="18"/>
          <w:lang w:val="pt-BR"/>
        </w:rPr>
        <w:t> </w:t>
      </w:r>
      <w:r w:rsidRPr="00EA151A">
        <w:rPr>
          <w:rFonts w:ascii="Tahoma" w:hAnsi="Tahoma" w:cs="Tahoma"/>
          <w:sz w:val="18"/>
          <w:szCs w:val="18"/>
          <w:lang w:val="pt-BR"/>
        </w:rPr>
        <w:t>licenciamento não autorizado por meio do site do Home Use Program com o código de programa do cliente.</w:t>
      </w:r>
      <w:r w:rsidRPr="00D87C99">
        <w:rPr>
          <w:rFonts w:ascii="Tahoma" w:hAnsi="Tahoma" w:cs="Tahoma"/>
          <w:sz w:val="18"/>
          <w:szCs w:val="18"/>
          <w:lang w:val="pt-BR"/>
        </w:rPr>
        <w:t xml:space="preserve"> </w:t>
      </w:r>
    </w:p>
    <w:p w:rsidR="000C4CE5" w:rsidRPr="00D87C99" w:rsidRDefault="000C4CE5" w:rsidP="002D25C8">
      <w:pPr>
        <w:pStyle w:val="AppendixFlushBulletedList"/>
        <w:tabs>
          <w:tab w:val="clear" w:pos="360"/>
        </w:tabs>
        <w:ind w:left="0" w:firstLine="0"/>
        <w:rPr>
          <w:rFonts w:ascii="Tahoma" w:hAnsi="Tahoma" w:cs="Tahoma"/>
          <w:lang w:val="pt-BR"/>
        </w:rPr>
      </w:pPr>
    </w:p>
    <w:p w:rsidR="000C4CE5" w:rsidRPr="00D87C99" w:rsidRDefault="000C4CE5" w:rsidP="002D25C8">
      <w:pPr>
        <w:pStyle w:val="AppendixFlushBulletedList"/>
        <w:tabs>
          <w:tab w:val="clear" w:pos="360"/>
        </w:tabs>
        <w:ind w:left="0" w:firstLine="0"/>
        <w:rPr>
          <w:rFonts w:ascii="Tahoma" w:hAnsi="Tahoma" w:cs="Tahoma"/>
          <w:lang w:val="pt-BR"/>
        </w:rPr>
      </w:pPr>
      <w:r w:rsidRPr="00EA151A">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w:t>
      </w:r>
      <w:r w:rsidR="00467DCF">
        <w:rPr>
          <w:rFonts w:ascii="Tahoma" w:hAnsi="Tahoma" w:cs="Tahoma"/>
          <w:sz w:val="18"/>
          <w:szCs w:val="18"/>
          <w:lang w:val="pt-BR"/>
        </w:rPr>
        <w:t> </w:t>
      </w:r>
      <w:r w:rsidRPr="00EA151A">
        <w:rPr>
          <w:rFonts w:ascii="Tahoma" w:hAnsi="Tahoma" w:cs="Tahoma"/>
          <w:sz w:val="18"/>
          <w:szCs w:val="18"/>
          <w:lang w:val="pt-BR"/>
        </w:rPr>
        <w:t>o</w:t>
      </w:r>
      <w:r w:rsidR="00467DCF">
        <w:rPr>
          <w:rFonts w:ascii="Tahoma" w:hAnsi="Tahoma" w:cs="Tahoma"/>
          <w:sz w:val="18"/>
          <w:szCs w:val="18"/>
          <w:lang w:val="pt-BR"/>
        </w:rPr>
        <w:t> </w:t>
      </w:r>
      <w:r w:rsidRPr="00EA151A">
        <w:rPr>
          <w:rFonts w:ascii="Tahoma" w:hAnsi="Tahoma" w:cs="Tahoma"/>
          <w:sz w:val="18"/>
          <w:szCs w:val="18"/>
          <w:lang w:val="pt-BR"/>
        </w:rPr>
        <w:t>cliente adquirir o Software Assurance.</w:t>
      </w:r>
      <w:r w:rsidR="00E11639" w:rsidRPr="00D87C99">
        <w:rPr>
          <w:rFonts w:ascii="Tahoma" w:hAnsi="Tahoma" w:cs="Tahoma"/>
          <w:lang w:val="pt-BR"/>
        </w:rPr>
        <w:t xml:space="preserve"> </w:t>
      </w:r>
      <w:r w:rsidRPr="00EA151A">
        <w:rPr>
          <w:rFonts w:ascii="Tahoma" w:hAnsi="Tahoma" w:cs="Tahoma"/>
          <w:sz w:val="18"/>
          <w:lang w:val="pt-BR"/>
        </w:rPr>
        <w:t>Sob o Home Use Program, os direitos de uso de um funcionário estão</w:t>
      </w:r>
      <w:r w:rsidR="00467DCF">
        <w:rPr>
          <w:rFonts w:ascii="Tahoma" w:hAnsi="Tahoma" w:cs="Tahoma"/>
          <w:sz w:val="18"/>
          <w:lang w:val="pt-BR"/>
        </w:rPr>
        <w:t> </w:t>
      </w:r>
      <w:r w:rsidRPr="00EA151A">
        <w:rPr>
          <w:rFonts w:ascii="Tahoma" w:hAnsi="Tahoma" w:cs="Tahoma"/>
          <w:sz w:val="18"/>
          <w:lang w:val="pt-BR"/>
        </w:rPr>
        <w:t>relacionados ao vínculo empregatício contínuo com o Cliente e eles se encerram com a rescisão do emprego, a</w:t>
      </w:r>
      <w:r w:rsidR="00467DCF">
        <w:rPr>
          <w:rFonts w:ascii="Tahoma" w:hAnsi="Tahoma" w:cs="Tahoma"/>
          <w:sz w:val="18"/>
          <w:lang w:val="pt-BR"/>
        </w:rPr>
        <w:t> </w:t>
      </w:r>
      <w:r w:rsidRPr="00EA151A">
        <w:rPr>
          <w:rFonts w:ascii="Tahoma" w:hAnsi="Tahoma" w:cs="Tahoma"/>
          <w:sz w:val="18"/>
          <w:lang w:val="pt-BR"/>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C4CE5" w:rsidRPr="00D87C99" w:rsidRDefault="000C4CE5" w:rsidP="002D25C8">
      <w:pPr>
        <w:pStyle w:val="AppendixFlushBulletedList"/>
        <w:tabs>
          <w:tab w:val="clear" w:pos="360"/>
        </w:tabs>
        <w:ind w:left="0" w:firstLine="0"/>
        <w:rPr>
          <w:rFonts w:ascii="Tahoma" w:hAnsi="Tahoma" w:cs="Tahoma"/>
          <w:lang w:val="pt-BR"/>
        </w:rPr>
      </w:pPr>
    </w:p>
    <w:p w:rsidR="000C4CE5" w:rsidRPr="00D87C99" w:rsidRDefault="000C4CE5" w:rsidP="00A406F6">
      <w:pPr>
        <w:pStyle w:val="AppendixFlushBulletedList"/>
        <w:tabs>
          <w:tab w:val="clear" w:pos="360"/>
        </w:tabs>
        <w:ind w:left="0" w:firstLine="0"/>
        <w:rPr>
          <w:rFonts w:ascii="Tahoma" w:hAnsi="Tahoma" w:cs="Tahoma"/>
          <w:lang w:val="pt-BR"/>
        </w:rPr>
      </w:pPr>
      <w:r w:rsidRPr="00EA151A">
        <w:rPr>
          <w:rFonts w:ascii="Tahoma" w:hAnsi="Tahoma" w:cs="Tahoma"/>
          <w:sz w:val="18"/>
          <w:szCs w:val="18"/>
          <w:lang w:val="pt-BR"/>
        </w:rPr>
        <w:t>Os clientes não são responsáveis pela conformidade de seus funcionários individuais com os termos de licença de usuário final do Home Use Program.</w:t>
      </w:r>
      <w:r w:rsidR="00E11639" w:rsidRPr="00D87C99">
        <w:rPr>
          <w:rFonts w:ascii="Tahoma" w:hAnsi="Tahoma" w:cs="Tahoma"/>
          <w:sz w:val="18"/>
          <w:szCs w:val="18"/>
          <w:lang w:val="pt-BR"/>
        </w:rPr>
        <w:t xml:space="preserve"> </w:t>
      </w:r>
      <w:r w:rsidRPr="00EA151A">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w:t>
      </w:r>
      <w:r w:rsidRPr="00D87C99">
        <w:rPr>
          <w:rFonts w:ascii="Tahoma" w:hAnsi="Tahoma" w:cs="Tahoma"/>
          <w:lang w:val="pt-BR"/>
        </w:rPr>
        <w:t xml:space="preserve"> </w:t>
      </w:r>
      <w:r w:rsidRPr="00EA151A">
        <w:rPr>
          <w:rFonts w:ascii="Tahoma" w:hAnsi="Tahoma" w:cs="Tahoma"/>
          <w:sz w:val="18"/>
          <w:lang w:val="pt-BR"/>
        </w:rPr>
        <w:t>Solicitamos que os clientes limitem o acesso ao Home Use Program a</w:t>
      </w:r>
      <w:r w:rsidR="00A406F6">
        <w:rPr>
          <w:rFonts w:ascii="Tahoma" w:hAnsi="Tahoma" w:cs="Tahoma"/>
          <w:sz w:val="18"/>
          <w:lang w:val="pt-BR"/>
        </w:rPr>
        <w:t> </w:t>
      </w:r>
      <w:r w:rsidRPr="00EA151A">
        <w:rPr>
          <w:rFonts w:ascii="Tahoma" w:hAnsi="Tahoma" w:cs="Tahoma"/>
          <w:sz w:val="18"/>
          <w:lang w:val="pt-BR"/>
        </w:rPr>
        <w:t>funcionários e os informem sobre quando eles devem descontinuar o uso do software do Home Use Program juntamente com um lapso na cobertura do Software Assurance ou na rescisão do emprego.</w:t>
      </w:r>
    </w:p>
    <w:p w:rsidR="000C4CE5" w:rsidRPr="00D87C99" w:rsidRDefault="000C4CE5" w:rsidP="002D25C8">
      <w:pPr>
        <w:pStyle w:val="AppendixFlushBulletedList"/>
        <w:tabs>
          <w:tab w:val="clear" w:pos="360"/>
        </w:tabs>
        <w:ind w:left="0" w:firstLine="0"/>
        <w:rPr>
          <w:rFonts w:ascii="Tahoma" w:hAnsi="Tahoma" w:cs="Tahoma"/>
          <w:lang w:val="pt-BR"/>
        </w:rPr>
      </w:pPr>
    </w:p>
    <w:p w:rsidR="000C4CE5" w:rsidRPr="00D87C99" w:rsidRDefault="000C4CE5" w:rsidP="00A406F6">
      <w:pPr>
        <w:rPr>
          <w:rFonts w:cs="Tahoma"/>
          <w:lang w:val="pt-BR"/>
        </w:rPr>
      </w:pPr>
      <w:r w:rsidRPr="00EA151A">
        <w:rPr>
          <w:rFonts w:cs="Tahoma"/>
          <w:color w:val="000000"/>
          <w:szCs w:val="18"/>
          <w:lang w:val="pt-BR"/>
        </w:rPr>
        <w:t>A participação nesse programa pode ter implicações de tributos para o cliente e seus funcionários.</w:t>
      </w:r>
      <w:r w:rsidR="00E11639" w:rsidRPr="00D87C99">
        <w:rPr>
          <w:rFonts w:cs="Tahoma"/>
          <w:color w:val="000000"/>
          <w:szCs w:val="18"/>
          <w:lang w:val="pt-BR"/>
        </w:rPr>
        <w:t xml:space="preserve"> </w:t>
      </w:r>
      <w:r w:rsidRPr="00EA151A">
        <w:rPr>
          <w:rFonts w:cs="Tahoma"/>
          <w:color w:val="000000"/>
          <w:szCs w:val="18"/>
          <w:lang w:val="pt-BR"/>
        </w:rPr>
        <w:t>O cliente pode</w:t>
      </w:r>
      <w:r w:rsidR="00467DCF">
        <w:rPr>
          <w:rFonts w:cs="Tahoma"/>
          <w:color w:val="000000"/>
          <w:szCs w:val="18"/>
          <w:lang w:val="pt-BR"/>
        </w:rPr>
        <w:t> </w:t>
      </w:r>
      <w:r w:rsidRPr="00EA151A">
        <w:rPr>
          <w:rFonts w:cs="Tahoma"/>
          <w:color w:val="000000"/>
          <w:szCs w:val="18"/>
          <w:lang w:val="pt-BR"/>
        </w:rPr>
        <w:t>desejar contatar um consultor tributarista antes de usar esse benefício.</w:t>
      </w:r>
      <w:r w:rsidRPr="00D87C99">
        <w:rPr>
          <w:rFonts w:cs="Tahoma"/>
          <w:lang w:val="pt-BR"/>
        </w:rPr>
        <w:t xml:space="preserve"> </w:t>
      </w:r>
      <w:r w:rsidRPr="00EA151A">
        <w:rPr>
          <w:rFonts w:cs="Tahoma"/>
          <w:color w:val="000000"/>
          <w:lang w:val="pt-BR"/>
        </w:rPr>
        <w:t>A Microsoft não assume nenhuma responsabilidade pela conformidade com qualquer obrigação de benefício de trabalho, tributo ou relatório que o</w:t>
      </w:r>
      <w:r w:rsidR="00A406F6">
        <w:rPr>
          <w:rFonts w:cs="Tahoma"/>
          <w:color w:val="000000"/>
          <w:lang w:val="pt-BR"/>
        </w:rPr>
        <w:t> </w:t>
      </w:r>
      <w:r w:rsidRPr="00EA151A">
        <w:rPr>
          <w:rFonts w:cs="Tahoma"/>
          <w:color w:val="000000"/>
          <w:lang w:val="pt-BR"/>
        </w:rPr>
        <w:t>cliente ou seus funcionários possam ter.</w:t>
      </w:r>
      <w:r w:rsidRPr="00D87C99">
        <w:rPr>
          <w:rFonts w:cs="Tahoma"/>
          <w:lang w:val="pt-BR"/>
        </w:rPr>
        <w:t xml:space="preserve"> </w:t>
      </w:r>
      <w:r w:rsidRPr="00EA151A">
        <w:rPr>
          <w:rFonts w:cs="Tahoma"/>
          <w:lang w:val="pt-BR"/>
        </w:rPr>
        <w:t>Os termos adicionais que se aplicam aos funcionários na Nova Zelândia estão definidos a seguir:</w:t>
      </w:r>
    </w:p>
    <w:p w:rsidR="000C4CE5" w:rsidRPr="00D87C99" w:rsidRDefault="000C4CE5" w:rsidP="00F93617">
      <w:pPr>
        <w:rPr>
          <w:rFonts w:cs="Tahoma"/>
          <w:lang w:val="pt-BR"/>
        </w:rPr>
      </w:pPr>
    </w:p>
    <w:p w:rsidR="000C4CE5" w:rsidRPr="00D87C99" w:rsidRDefault="000C4CE5" w:rsidP="008737A3">
      <w:pPr>
        <w:numPr>
          <w:ilvl w:val="0"/>
          <w:numId w:val="17"/>
        </w:numPr>
        <w:tabs>
          <w:tab w:val="left" w:pos="1440"/>
        </w:tabs>
        <w:spacing w:afterLines="60" w:after="144"/>
        <w:ind w:left="1440"/>
        <w:rPr>
          <w:rFonts w:cs="Tahoma"/>
          <w:lang w:val="pt-BR"/>
        </w:rPr>
      </w:pPr>
      <w:r w:rsidRPr="00EA151A">
        <w:rPr>
          <w:rFonts w:cs="Tahoma"/>
          <w:lang w:val="pt-BR"/>
        </w:rPr>
        <w:t>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w:t>
      </w:r>
      <w:r w:rsidRPr="00D87C99">
        <w:rPr>
          <w:rFonts w:cs="Tahoma"/>
          <w:lang w:val="pt-BR"/>
        </w:rPr>
        <w:t xml:space="preserve"> </w:t>
      </w:r>
    </w:p>
    <w:p w:rsidR="000C4CE5" w:rsidRPr="00D87C99" w:rsidRDefault="000C4CE5" w:rsidP="008737A3">
      <w:pPr>
        <w:numPr>
          <w:ilvl w:val="0"/>
          <w:numId w:val="17"/>
        </w:numPr>
        <w:tabs>
          <w:tab w:val="left" w:pos="1440"/>
        </w:tabs>
        <w:ind w:left="1440"/>
        <w:rPr>
          <w:rFonts w:cs="Tahoma"/>
          <w:lang w:val="pt-BR"/>
        </w:rPr>
      </w:pPr>
      <w:r w:rsidRPr="00EA151A">
        <w:rPr>
          <w:rFonts w:cs="Tahoma"/>
          <w:lang w:val="pt-BR"/>
        </w:rPr>
        <w:t>Os clientes devem indenizar a Microsoft e suas afiliadas, além de mantê-las livres e isentas de quaisquer custos, despesas, perdas ou danos incorridos pela Microsoft ou suas afiliadas como resultado de uma falha do cliente em cumprir com as obrigações contidas nesta seção.</w:t>
      </w:r>
      <w:r w:rsidRPr="00D87C99">
        <w:rPr>
          <w:rFonts w:cs="Tahoma"/>
          <w:lang w:val="pt-BR"/>
        </w:rPr>
        <w:t xml:space="preserve"> </w:t>
      </w:r>
    </w:p>
    <w:p w:rsidR="000C4CE5" w:rsidRPr="00D87C99" w:rsidRDefault="000C4CE5" w:rsidP="00F93617">
      <w:pPr>
        <w:rPr>
          <w:rFonts w:cs="Tahoma"/>
          <w:lang w:val="pt-BR"/>
        </w:rPr>
      </w:pPr>
    </w:p>
    <w:p w:rsidR="000C4CE5" w:rsidRPr="00D87C99" w:rsidRDefault="000C4CE5" w:rsidP="002D25C8">
      <w:pPr>
        <w:rPr>
          <w:rFonts w:cs="Tahoma"/>
          <w:lang w:val="pt-BR"/>
        </w:rPr>
      </w:pPr>
      <w:r w:rsidRPr="00EA151A">
        <w:rPr>
          <w:rFonts w:cs="Tahoma"/>
          <w:szCs w:val="18"/>
          <w:lang w:val="pt-BR"/>
        </w:rPr>
        <w:t>A lista de aplicativos de desktop qualificados está sujeita a alterações a qualquer momento, sem aviso prévio, e</w:t>
      </w:r>
      <w:r w:rsidR="00467DCF">
        <w:rPr>
          <w:rFonts w:cs="Tahoma"/>
          <w:szCs w:val="18"/>
          <w:lang w:val="pt-BR"/>
        </w:rPr>
        <w:t> </w:t>
      </w:r>
      <w:r w:rsidRPr="00EA151A">
        <w:rPr>
          <w:rFonts w:cs="Tahoma"/>
          <w:szCs w:val="18"/>
          <w:lang w:val="pt-BR"/>
        </w:rPr>
        <w:t>varia</w:t>
      </w:r>
      <w:r w:rsidR="00467DCF">
        <w:rPr>
          <w:rFonts w:cs="Tahoma"/>
          <w:szCs w:val="18"/>
          <w:lang w:val="pt-BR"/>
        </w:rPr>
        <w:t> </w:t>
      </w:r>
      <w:r w:rsidRPr="00EA151A">
        <w:rPr>
          <w:rFonts w:cs="Tahoma"/>
          <w:szCs w:val="18"/>
          <w:lang w:val="pt-BR"/>
        </w:rPr>
        <w:t>por região ou oferta.</w:t>
      </w:r>
      <w:r w:rsidRPr="00D87C99">
        <w:rPr>
          <w:rFonts w:cs="Tahoma"/>
          <w:lang w:val="pt-BR"/>
        </w:rPr>
        <w:t xml:space="preserve"> </w:t>
      </w:r>
      <w:r w:rsidRPr="00EA151A">
        <w:rPr>
          <w:rFonts w:cs="Tahoma"/>
          <w:lang w:val="pt-BR"/>
        </w:rPr>
        <w:t>A disponibilidade do software do Home Use Program está sujeita a alterações a</w:t>
      </w:r>
      <w:r w:rsidR="00467DCF">
        <w:rPr>
          <w:rFonts w:cs="Tahoma"/>
          <w:lang w:val="pt-BR"/>
        </w:rPr>
        <w:t> </w:t>
      </w:r>
      <w:r w:rsidRPr="00EA151A">
        <w:rPr>
          <w:rFonts w:cs="Tahoma"/>
          <w:lang w:val="pt-BR"/>
        </w:rPr>
        <w:t>qualquer</w:t>
      </w:r>
      <w:r w:rsidR="00467DCF">
        <w:rPr>
          <w:rFonts w:cs="Tahoma"/>
          <w:lang w:val="pt-BR"/>
        </w:rPr>
        <w:t> </w:t>
      </w:r>
      <w:r w:rsidRPr="00EA151A">
        <w:rPr>
          <w:rFonts w:cs="Tahoma"/>
          <w:lang w:val="pt-BR"/>
        </w:rPr>
        <w:t>momento, sem aviso, e varia por região, oferta, aplicativo, versão e idioma.</w:t>
      </w:r>
    </w:p>
    <w:p w:rsidR="000C4CE5" w:rsidRPr="00D87C99" w:rsidRDefault="000C4CE5" w:rsidP="002D25C8">
      <w:pPr>
        <w:rPr>
          <w:rFonts w:cs="Tahoma"/>
          <w:lang w:val="pt-BR"/>
        </w:rPr>
      </w:pPr>
    </w:p>
    <w:p w:rsidR="000C4CE5" w:rsidRPr="00D87C99" w:rsidRDefault="000C4CE5" w:rsidP="002D25C8">
      <w:pPr>
        <w:rPr>
          <w:rFonts w:cs="Tahoma"/>
          <w:lang w:val="pt-BR"/>
        </w:rPr>
      </w:pPr>
      <w:r w:rsidRPr="00EA151A">
        <w:rPr>
          <w:rFonts w:cs="Tahoma"/>
          <w:lang w:val="pt-BR"/>
        </w:rPr>
        <w:t>O HUP do Microsoft Office Professional Plus contém os seguintes programas do Microsoft Office:</w:t>
      </w:r>
    </w:p>
    <w:p w:rsidR="000C4CE5" w:rsidRPr="00D87C99" w:rsidRDefault="000C4CE5">
      <w:pPr>
        <w:rPr>
          <w:rFonts w:cs="Tahoma"/>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0C4CE5" w:rsidRPr="00EA151A" w:rsidTr="00BF1889">
        <w:trPr>
          <w:trHeight w:val="60"/>
        </w:trPr>
        <w:tc>
          <w:tcPr>
            <w:tcW w:w="4437" w:type="dxa"/>
            <w:shd w:val="clear" w:color="auto" w:fill="FABF8F"/>
            <w:tcMar>
              <w:top w:w="0" w:type="dxa"/>
              <w:left w:w="108" w:type="dxa"/>
              <w:bottom w:w="0" w:type="dxa"/>
              <w:right w:w="108" w:type="dxa"/>
            </w:tcMar>
            <w:vAlign w:val="center"/>
          </w:tcPr>
          <w:p w:rsidR="000C4CE5" w:rsidRPr="00EA151A" w:rsidRDefault="000C4CE5" w:rsidP="00CA6072">
            <w:pPr>
              <w:pStyle w:val="appendixtableheadings0"/>
              <w:rPr>
                <w:rFonts w:ascii="Tahoma" w:hAnsi="Tahoma" w:cs="Tahoma"/>
              </w:rPr>
            </w:pPr>
            <w:r w:rsidRPr="00EA151A">
              <w:rPr>
                <w:rFonts w:ascii="Tahoma" w:hAnsi="Tahoma" w:cs="Tahoma"/>
                <w:color w:val="000000"/>
                <w:sz w:val="20"/>
                <w:lang w:val="pt-BR"/>
              </w:rPr>
              <w:t>Componentes do Office Professional Plus para HUP</w:t>
            </w:r>
            <w:r w:rsidRPr="00EA151A">
              <w:rPr>
                <w:rFonts w:ascii="Tahoma" w:hAnsi="Tahoma" w:cs="Tahoma"/>
              </w:rPr>
              <w:t xml:space="preserve"> </w:t>
            </w:r>
          </w:p>
          <w:p w:rsidR="000C4CE5" w:rsidRPr="00EA151A" w:rsidRDefault="000C4CE5">
            <w:pPr>
              <w:pStyle w:val="appendixtableheadings0"/>
              <w:rPr>
                <w:rFonts w:ascii="Tahoma" w:hAnsi="Tahoma" w:cs="Tahoma"/>
                <w:color w:val="000000"/>
                <w:sz w:val="20"/>
                <w:szCs w:val="20"/>
              </w:rPr>
            </w:pPr>
          </w:p>
        </w:tc>
      </w:tr>
      <w:tr w:rsidR="000C4CE5" w:rsidRPr="00EA151A" w:rsidTr="00BF1889">
        <w:trPr>
          <w:trHeight w:val="438"/>
        </w:trPr>
        <w:tc>
          <w:tcPr>
            <w:tcW w:w="4437" w:type="dxa"/>
            <w:tcMar>
              <w:top w:w="0" w:type="dxa"/>
              <w:left w:w="108" w:type="dxa"/>
              <w:bottom w:w="0" w:type="dxa"/>
              <w:right w:w="108" w:type="dxa"/>
            </w:tcMar>
            <w:vAlign w:val="center"/>
          </w:tcPr>
          <w:p w:rsidR="000C4CE5" w:rsidRPr="00EA151A" w:rsidRDefault="000C4CE5" w:rsidP="00CA6072">
            <w:pPr>
              <w:pStyle w:val="appendixtabletext0"/>
              <w:rPr>
                <w:rFonts w:ascii="Tahoma" w:hAnsi="Tahoma" w:cs="Tahoma"/>
              </w:rPr>
            </w:pPr>
            <w:r w:rsidRPr="00D87C99">
              <w:rPr>
                <w:rFonts w:ascii="Tahoma" w:hAnsi="Tahoma" w:cs="Tahoma"/>
                <w:color w:val="000000"/>
              </w:rPr>
              <w:t>Word 2013</w:t>
            </w:r>
          </w:p>
          <w:p w:rsidR="000C4CE5" w:rsidRPr="00EA151A" w:rsidRDefault="000C4CE5" w:rsidP="00CA6072">
            <w:pPr>
              <w:pStyle w:val="appendixtabletext0"/>
              <w:rPr>
                <w:rFonts w:ascii="Tahoma" w:hAnsi="Tahoma" w:cs="Tahoma"/>
              </w:rPr>
            </w:pPr>
            <w:r w:rsidRPr="00D87C99">
              <w:rPr>
                <w:rFonts w:ascii="Tahoma" w:hAnsi="Tahoma" w:cs="Tahoma"/>
                <w:color w:val="000000"/>
              </w:rPr>
              <w:t>Excel</w:t>
            </w:r>
            <w:r w:rsidR="007A1D19" w:rsidRPr="00D87C99">
              <w:rPr>
                <w:rFonts w:ascii="Tahoma" w:hAnsi="Tahoma" w:cs="Tahoma"/>
                <w:color w:val="000000"/>
                <w:vertAlign w:val="superscript"/>
              </w:rPr>
              <w:t>®</w:t>
            </w:r>
            <w:r w:rsidRPr="00D87C99">
              <w:rPr>
                <w:rFonts w:ascii="Tahoma" w:hAnsi="Tahoma" w:cs="Tahoma"/>
                <w:color w:val="000000"/>
              </w:rPr>
              <w:t xml:space="preserve"> 2013</w:t>
            </w:r>
          </w:p>
          <w:p w:rsidR="000C4CE5" w:rsidRPr="00EA151A" w:rsidRDefault="000C4CE5" w:rsidP="00CA6072">
            <w:pPr>
              <w:pStyle w:val="appendixtabletext0"/>
              <w:rPr>
                <w:rFonts w:ascii="Tahoma" w:hAnsi="Tahoma" w:cs="Tahoma"/>
              </w:rPr>
            </w:pPr>
            <w:r w:rsidRPr="00D87C99">
              <w:rPr>
                <w:rFonts w:ascii="Tahoma" w:hAnsi="Tahoma" w:cs="Tahoma"/>
                <w:color w:val="000000"/>
              </w:rPr>
              <w:t>PowerPoint</w:t>
            </w:r>
            <w:r w:rsidR="007A1D19" w:rsidRPr="00D87C99">
              <w:rPr>
                <w:rFonts w:ascii="Tahoma" w:hAnsi="Tahoma" w:cs="Tahoma"/>
                <w:color w:val="000000"/>
                <w:vertAlign w:val="superscript"/>
              </w:rPr>
              <w:t>®</w:t>
            </w:r>
            <w:r w:rsidRPr="00D87C99">
              <w:rPr>
                <w:rFonts w:ascii="Tahoma" w:hAnsi="Tahoma" w:cs="Tahoma"/>
                <w:color w:val="000000"/>
              </w:rPr>
              <w:t xml:space="preserve"> 2013</w:t>
            </w:r>
          </w:p>
          <w:p w:rsidR="000C4CE5" w:rsidRPr="00EA151A" w:rsidRDefault="000C4CE5" w:rsidP="00CA6072">
            <w:pPr>
              <w:pStyle w:val="appendixtabletext0"/>
              <w:rPr>
                <w:rFonts w:ascii="Tahoma" w:hAnsi="Tahoma" w:cs="Tahoma"/>
              </w:rPr>
            </w:pPr>
            <w:r w:rsidRPr="00D87C99">
              <w:rPr>
                <w:rFonts w:ascii="Tahoma" w:hAnsi="Tahoma" w:cs="Tahoma"/>
                <w:color w:val="000000"/>
              </w:rPr>
              <w:t>Outlook</w:t>
            </w:r>
            <w:r w:rsidR="007A1D19" w:rsidRPr="00D87C99">
              <w:rPr>
                <w:rFonts w:ascii="Tahoma" w:hAnsi="Tahoma" w:cs="Tahoma"/>
                <w:color w:val="000000"/>
                <w:vertAlign w:val="superscript"/>
              </w:rPr>
              <w:t>®</w:t>
            </w:r>
            <w:r w:rsidRPr="00D87C99">
              <w:rPr>
                <w:rFonts w:ascii="Tahoma" w:hAnsi="Tahoma" w:cs="Tahoma"/>
                <w:color w:val="000000"/>
              </w:rPr>
              <w:t xml:space="preserve"> 2013</w:t>
            </w:r>
          </w:p>
          <w:p w:rsidR="000C4CE5" w:rsidRPr="00EA151A" w:rsidRDefault="000C4CE5" w:rsidP="00CA6072">
            <w:pPr>
              <w:pStyle w:val="appendixtabletext0"/>
              <w:rPr>
                <w:rFonts w:ascii="Tahoma" w:hAnsi="Tahoma" w:cs="Tahoma"/>
              </w:rPr>
            </w:pPr>
            <w:r w:rsidRPr="00D87C99">
              <w:rPr>
                <w:rFonts w:ascii="Tahoma" w:hAnsi="Tahoma" w:cs="Tahoma"/>
                <w:color w:val="000000"/>
              </w:rPr>
              <w:t>Publisher 2013</w:t>
            </w:r>
          </w:p>
          <w:p w:rsidR="000C4CE5" w:rsidRPr="00EA151A" w:rsidRDefault="000C4CE5" w:rsidP="00CA6072">
            <w:pPr>
              <w:pStyle w:val="appendixtabletext0"/>
              <w:rPr>
                <w:rFonts w:ascii="Tahoma" w:hAnsi="Tahoma" w:cs="Tahoma"/>
              </w:rPr>
            </w:pPr>
            <w:r w:rsidRPr="00EA151A">
              <w:rPr>
                <w:rFonts w:ascii="Tahoma" w:hAnsi="Tahoma" w:cs="Tahoma"/>
                <w:color w:val="000000"/>
                <w:lang w:val="pt-BR"/>
              </w:rPr>
              <w:t>Access</w:t>
            </w:r>
            <w:r w:rsidR="007A1D19" w:rsidRPr="007A1D19">
              <w:rPr>
                <w:rFonts w:ascii="Tahoma" w:hAnsi="Tahoma" w:cs="Tahoma"/>
                <w:color w:val="000000"/>
                <w:vertAlign w:val="superscript"/>
                <w:lang w:val="pt-BR"/>
              </w:rPr>
              <w:t>®</w:t>
            </w:r>
            <w:r w:rsidRPr="00EA151A">
              <w:rPr>
                <w:rFonts w:ascii="Tahoma" w:hAnsi="Tahoma" w:cs="Tahoma"/>
                <w:color w:val="000000"/>
                <w:lang w:val="pt-BR"/>
              </w:rPr>
              <w:t xml:space="preserve"> 2013</w:t>
            </w:r>
          </w:p>
          <w:p w:rsidR="000C4CE5" w:rsidRPr="00EA151A" w:rsidRDefault="000C4CE5" w:rsidP="00CA6072">
            <w:pPr>
              <w:pStyle w:val="appendixtabletext0"/>
              <w:rPr>
                <w:rFonts w:ascii="Tahoma" w:hAnsi="Tahoma" w:cs="Tahoma"/>
              </w:rPr>
            </w:pPr>
            <w:r w:rsidRPr="00EA151A">
              <w:rPr>
                <w:rFonts w:ascii="Tahoma" w:hAnsi="Tahoma" w:cs="Tahoma"/>
                <w:color w:val="000000"/>
                <w:lang w:val="pt-BR"/>
              </w:rPr>
              <w:t>OneNote</w:t>
            </w:r>
            <w:r w:rsidR="007A1D19" w:rsidRPr="007A1D19">
              <w:rPr>
                <w:rFonts w:ascii="Tahoma" w:hAnsi="Tahoma" w:cs="Tahoma"/>
                <w:color w:val="000000"/>
                <w:vertAlign w:val="superscript"/>
                <w:lang w:val="pt-BR"/>
              </w:rPr>
              <w:t>®</w:t>
            </w:r>
            <w:r w:rsidRPr="00EA151A">
              <w:rPr>
                <w:rFonts w:ascii="Tahoma" w:hAnsi="Tahoma" w:cs="Tahoma"/>
                <w:color w:val="000000"/>
                <w:lang w:val="pt-BR"/>
              </w:rPr>
              <w:t xml:space="preserve"> 2013</w:t>
            </w:r>
          </w:p>
          <w:p w:rsidR="000C4CE5" w:rsidRPr="00EA151A" w:rsidRDefault="000C4CE5" w:rsidP="00CA6072">
            <w:pPr>
              <w:pStyle w:val="appendixtabletext0"/>
              <w:rPr>
                <w:rFonts w:ascii="Tahoma" w:hAnsi="Tahoma" w:cs="Tahoma"/>
              </w:rPr>
            </w:pPr>
            <w:r w:rsidRPr="00EA151A">
              <w:rPr>
                <w:rFonts w:ascii="Tahoma" w:hAnsi="Tahoma" w:cs="Tahoma"/>
                <w:color w:val="000000"/>
                <w:lang w:val="pt-BR"/>
              </w:rPr>
              <w:t>InfoPath</w:t>
            </w:r>
            <w:r w:rsidR="007A1D19" w:rsidRPr="007A1D19">
              <w:rPr>
                <w:rFonts w:ascii="Tahoma" w:hAnsi="Tahoma" w:cs="Tahoma"/>
                <w:color w:val="000000"/>
                <w:vertAlign w:val="superscript"/>
                <w:lang w:val="pt-BR"/>
              </w:rPr>
              <w:t>®</w:t>
            </w:r>
            <w:r w:rsidRPr="00EA151A">
              <w:rPr>
                <w:rFonts w:ascii="Tahoma" w:hAnsi="Tahoma" w:cs="Tahoma"/>
                <w:color w:val="000000"/>
                <w:lang w:val="pt-BR"/>
              </w:rPr>
              <w:t xml:space="preserve"> 2013</w:t>
            </w:r>
          </w:p>
          <w:p w:rsidR="000C4CE5" w:rsidRPr="00EA151A" w:rsidRDefault="000C4CE5" w:rsidP="00D922C3">
            <w:pPr>
              <w:pStyle w:val="appendixtabletext0"/>
              <w:rPr>
                <w:rFonts w:ascii="Tahoma" w:hAnsi="Tahoma" w:cs="Tahoma"/>
              </w:rPr>
            </w:pPr>
            <w:r w:rsidRPr="00EA151A">
              <w:rPr>
                <w:rFonts w:ascii="Tahoma" w:hAnsi="Tahoma" w:cs="Tahoma"/>
                <w:color w:val="000000"/>
                <w:lang w:val="pt-BR"/>
              </w:rPr>
              <w:t>Lync 2013</w:t>
            </w:r>
          </w:p>
          <w:p w:rsidR="000C4CE5" w:rsidRPr="00EA151A" w:rsidRDefault="000C4CE5" w:rsidP="00D922C3">
            <w:pPr>
              <w:pStyle w:val="appendixtabletext0"/>
              <w:rPr>
                <w:rFonts w:ascii="Tahoma" w:hAnsi="Tahoma" w:cs="Tahoma"/>
                <w:color w:val="000000"/>
              </w:rPr>
            </w:pPr>
          </w:p>
        </w:tc>
      </w:tr>
    </w:tbl>
    <w:p w:rsidR="000C4CE5" w:rsidRPr="00EA151A" w:rsidRDefault="000C4CE5">
      <w:pPr>
        <w:rPr>
          <w:rFonts w:cs="Tahoma"/>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0C4CE5" w:rsidRPr="001D2163"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0C4CE5" w:rsidRPr="00EA151A" w:rsidRDefault="000C4CE5" w:rsidP="001B035A">
            <w:pPr>
              <w:pStyle w:val="appendixtableheadings0"/>
              <w:rPr>
                <w:rFonts w:ascii="Tahoma" w:hAnsi="Tahoma" w:cs="Tahoma"/>
                <w:color w:val="000000"/>
                <w:sz w:val="20"/>
                <w:szCs w:val="20"/>
              </w:rPr>
            </w:pPr>
            <w:r w:rsidRPr="00EA151A">
              <w:rPr>
                <w:rFonts w:cs="Tahoma"/>
              </w:rPr>
              <w:lastRenderedPageBreak/>
              <w:br w:type="page"/>
            </w:r>
            <w:r w:rsidRPr="00EA151A">
              <w:rPr>
                <w:rFonts w:ascii="Tahoma" w:hAnsi="Tahoma" w:cs="Tahoma"/>
                <w:color w:val="000000"/>
                <w:sz w:val="20"/>
                <w:szCs w:val="20"/>
                <w:lang w:val="pt-BR"/>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0C4CE5" w:rsidRPr="00D87C99" w:rsidRDefault="000C4CE5" w:rsidP="001B035A">
            <w:pPr>
              <w:pStyle w:val="appendixtableheadings0"/>
              <w:rPr>
                <w:rFonts w:ascii="Tahoma" w:hAnsi="Tahoma" w:cs="Tahoma"/>
                <w:color w:val="000000"/>
                <w:sz w:val="20"/>
                <w:szCs w:val="20"/>
                <w:lang w:val="pt-BR"/>
              </w:rPr>
            </w:pPr>
            <w:r w:rsidRPr="00EA151A">
              <w:rPr>
                <w:rFonts w:ascii="Tahoma" w:hAnsi="Tahoma" w:cs="Tahoma"/>
                <w:color w:val="000000"/>
                <w:sz w:val="20"/>
                <w:szCs w:val="20"/>
                <w:lang w:val="pt-BR"/>
              </w:rPr>
              <w:t xml:space="preserve">Licença do Home Use Program </w:t>
            </w:r>
            <w:r w:rsidRPr="00EA151A">
              <w:rPr>
                <w:rFonts w:ascii="Tahoma" w:hAnsi="Tahoma" w:cs="Tahoma"/>
                <w:color w:val="000000"/>
                <w:sz w:val="20"/>
                <w:szCs w:val="20"/>
                <w:lang w:val="pt-BR"/>
              </w:rPr>
              <w:br/>
              <w:t>Correspondente</w:t>
            </w:r>
          </w:p>
        </w:tc>
      </w:tr>
      <w:tr w:rsidR="000C4CE5" w:rsidRPr="00EA15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EA151A">
              <w:rPr>
                <w:rFonts w:ascii="Tahoma" w:hAnsi="Tahoma" w:cs="Tahoma"/>
                <w:color w:val="000000"/>
                <w:lang w:val="pt-BR"/>
              </w:rPr>
              <w:t>Office Standard 2010/2013</w:t>
            </w:r>
          </w:p>
          <w:p w:rsidR="000C4CE5" w:rsidRPr="00EA151A" w:rsidRDefault="000C4CE5" w:rsidP="001B035A">
            <w:pPr>
              <w:pStyle w:val="appendixtabletext0"/>
              <w:rPr>
                <w:rFonts w:ascii="Tahoma" w:hAnsi="Tahoma" w:cs="Tahoma"/>
              </w:rPr>
            </w:pPr>
            <w:r w:rsidRPr="00EA151A">
              <w:rPr>
                <w:rFonts w:ascii="Tahoma" w:hAnsi="Tahoma" w:cs="Tahoma"/>
                <w:color w:val="000000"/>
                <w:lang w:val="pt-BR"/>
              </w:rPr>
              <w:t>Office Professional Plus 2010/2013</w:t>
            </w:r>
          </w:p>
          <w:p w:rsidR="000C4CE5" w:rsidRPr="00EA151A" w:rsidRDefault="000C4CE5" w:rsidP="00467DCF">
            <w:pPr>
              <w:pStyle w:val="appendixtabletext0"/>
              <w:rPr>
                <w:rFonts w:ascii="Tahoma" w:hAnsi="Tahoma" w:cs="Tahoma"/>
                <w:color w:val="000000"/>
              </w:rPr>
            </w:pPr>
            <w:r w:rsidRPr="00EA151A">
              <w:rPr>
                <w:rFonts w:ascii="Tahoma" w:hAnsi="Tahoma" w:cs="Tahoma"/>
                <w:color w:val="000000"/>
                <w:lang w:val="pt-BR"/>
              </w:rPr>
              <w:t>Office para Mac 2008 / Office for Mac</w:t>
            </w:r>
            <w:r w:rsidR="00467DCF">
              <w:rPr>
                <w:rFonts w:ascii="Tahoma" w:hAnsi="Tahoma" w:cs="Tahoma"/>
                <w:color w:val="000000"/>
                <w:lang w:val="pt-BR"/>
              </w:rPr>
              <w:t> </w:t>
            </w:r>
            <w:r w:rsidRPr="00EA151A">
              <w:rPr>
                <w:rFonts w:ascii="Tahoma" w:hAnsi="Tahoma" w:cs="Tahoma"/>
                <w:color w:val="000000"/>
                <w:lang w:val="pt-BR"/>
              </w:rPr>
              <w:t>Standard</w:t>
            </w:r>
            <w:r w:rsidR="00467DCF">
              <w:rPr>
                <w:rFonts w:ascii="Tahoma" w:hAnsi="Tahoma" w:cs="Tahoma"/>
                <w:color w:val="000000"/>
                <w:lang w:val="pt-BR"/>
              </w:rPr>
              <w:t> </w:t>
            </w:r>
            <w:r w:rsidRPr="00EA151A">
              <w:rPr>
                <w:rFonts w:ascii="Tahoma" w:hAnsi="Tahoma" w:cs="Tahoma"/>
                <w:color w:val="000000"/>
                <w:lang w:val="pt-BR"/>
              </w:rPr>
              <w:t>2011</w:t>
            </w:r>
            <w:r w:rsidRPr="00EA151A">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0C4CE5" w:rsidRPr="00D87C99" w:rsidRDefault="000C4CE5" w:rsidP="00735622">
            <w:pPr>
              <w:pStyle w:val="appendixtabletext0"/>
              <w:rPr>
                <w:rFonts w:ascii="Tahoma" w:hAnsi="Tahoma" w:cs="Tahoma"/>
                <w:lang w:val="fr-FR"/>
              </w:rPr>
            </w:pPr>
            <w:r w:rsidRPr="00D87C99">
              <w:rPr>
                <w:rFonts w:ascii="Tahoma" w:hAnsi="Tahoma" w:cs="Tahoma"/>
                <w:color w:val="000000"/>
                <w:lang w:val="fr-FR"/>
              </w:rPr>
              <w:t>HUP do Office Professional Plus 2013</w:t>
            </w:r>
          </w:p>
          <w:p w:rsidR="000C4CE5" w:rsidRPr="000C13BE" w:rsidRDefault="000C4CE5" w:rsidP="00735622">
            <w:pPr>
              <w:pStyle w:val="appendixtabletext0"/>
              <w:rPr>
                <w:rFonts w:ascii="Tahoma" w:hAnsi="Tahoma" w:cs="Tahoma"/>
                <w:lang w:val="fr-FR"/>
              </w:rPr>
            </w:pPr>
            <w:r w:rsidRPr="00EA151A">
              <w:rPr>
                <w:rFonts w:ascii="Tahoma" w:hAnsi="Tahoma" w:cs="Tahoma"/>
                <w:color w:val="000000"/>
                <w:lang w:val="pt-BR"/>
              </w:rPr>
              <w:t>ou</w:t>
            </w:r>
          </w:p>
          <w:p w:rsidR="000C4CE5" w:rsidRPr="00EA151A" w:rsidRDefault="000C4CE5" w:rsidP="00C37E9D">
            <w:pPr>
              <w:pStyle w:val="appendixtabletext0"/>
              <w:rPr>
                <w:rFonts w:ascii="Tahoma" w:hAnsi="Tahoma" w:cs="Tahoma"/>
                <w:color w:val="000000"/>
              </w:rPr>
            </w:pPr>
            <w:r w:rsidRPr="00EA151A">
              <w:rPr>
                <w:rFonts w:ascii="Tahoma" w:hAnsi="Tahoma" w:cs="Tahoma"/>
                <w:color w:val="000000"/>
                <w:lang w:val="pt-BR"/>
              </w:rPr>
              <w:t>HUP do Office para Mac Home &amp; Business 2011</w:t>
            </w:r>
          </w:p>
        </w:tc>
      </w:tr>
      <w:tr w:rsidR="000C4CE5" w:rsidRPr="00EA15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D87C99">
              <w:rPr>
                <w:rFonts w:ascii="Tahoma" w:hAnsi="Tahoma" w:cs="Tahoma"/>
                <w:color w:val="000000"/>
              </w:rPr>
              <w:t>Access 2010/2013</w:t>
            </w:r>
          </w:p>
          <w:p w:rsidR="000C4CE5" w:rsidRPr="00EA151A" w:rsidRDefault="000C4CE5" w:rsidP="001B035A">
            <w:pPr>
              <w:pStyle w:val="appendixtabletext0"/>
              <w:rPr>
                <w:rFonts w:ascii="Tahoma" w:hAnsi="Tahoma" w:cs="Tahoma"/>
              </w:rPr>
            </w:pPr>
            <w:r w:rsidRPr="00D87C99">
              <w:rPr>
                <w:rFonts w:ascii="Tahoma" w:hAnsi="Tahoma" w:cs="Tahoma"/>
                <w:color w:val="000000"/>
              </w:rPr>
              <w:t>Excel 2010/2013</w:t>
            </w:r>
          </w:p>
          <w:p w:rsidR="000C4CE5" w:rsidRPr="00EA151A" w:rsidRDefault="000C4CE5" w:rsidP="001B035A">
            <w:pPr>
              <w:pStyle w:val="appendixtabletext0"/>
              <w:rPr>
                <w:rFonts w:ascii="Tahoma" w:hAnsi="Tahoma" w:cs="Tahoma"/>
              </w:rPr>
            </w:pPr>
            <w:r w:rsidRPr="00D87C99">
              <w:rPr>
                <w:rFonts w:ascii="Tahoma" w:hAnsi="Tahoma" w:cs="Tahoma"/>
                <w:color w:val="000000"/>
              </w:rPr>
              <w:t>PowerPoint 2010/2013</w:t>
            </w:r>
          </w:p>
          <w:p w:rsidR="000C4CE5" w:rsidRPr="00EA151A" w:rsidRDefault="000C4CE5" w:rsidP="001B035A">
            <w:pPr>
              <w:pStyle w:val="appendixtabletext0"/>
              <w:rPr>
                <w:rFonts w:ascii="Tahoma" w:hAnsi="Tahoma" w:cs="Tahoma"/>
              </w:rPr>
            </w:pPr>
            <w:r w:rsidRPr="00D87C99">
              <w:rPr>
                <w:rFonts w:ascii="Tahoma" w:hAnsi="Tahoma" w:cs="Tahoma"/>
                <w:color w:val="000000"/>
              </w:rPr>
              <w:t>InfoPath 2010/2013</w:t>
            </w:r>
          </w:p>
          <w:p w:rsidR="000C4CE5" w:rsidRPr="00EA151A" w:rsidRDefault="000C4CE5" w:rsidP="001B035A">
            <w:pPr>
              <w:pStyle w:val="appendixtabletext0"/>
              <w:rPr>
                <w:rFonts w:ascii="Tahoma" w:hAnsi="Tahoma" w:cs="Tahoma"/>
              </w:rPr>
            </w:pPr>
            <w:r w:rsidRPr="00D87C99">
              <w:rPr>
                <w:rFonts w:ascii="Tahoma" w:hAnsi="Tahoma" w:cs="Tahoma"/>
                <w:color w:val="000000"/>
              </w:rPr>
              <w:t>OneNote 2010/2013</w:t>
            </w:r>
          </w:p>
          <w:p w:rsidR="000C4CE5" w:rsidRPr="00EA151A" w:rsidRDefault="000C4CE5" w:rsidP="001B035A">
            <w:pPr>
              <w:pStyle w:val="appendixtabletext0"/>
              <w:rPr>
                <w:rFonts w:ascii="Tahoma" w:hAnsi="Tahoma" w:cs="Tahoma"/>
              </w:rPr>
            </w:pPr>
            <w:r w:rsidRPr="00EA151A">
              <w:rPr>
                <w:rFonts w:ascii="Tahoma" w:hAnsi="Tahoma" w:cs="Tahoma"/>
                <w:color w:val="000000"/>
                <w:lang w:val="pt-BR"/>
              </w:rPr>
              <w:t>Outlook 2010/2013</w:t>
            </w:r>
          </w:p>
          <w:p w:rsidR="000C4CE5" w:rsidRPr="00EA151A" w:rsidRDefault="000C4CE5" w:rsidP="001B035A">
            <w:pPr>
              <w:pStyle w:val="appendixtabletext0"/>
              <w:rPr>
                <w:rFonts w:ascii="Tahoma" w:hAnsi="Tahoma" w:cs="Tahoma"/>
              </w:rPr>
            </w:pPr>
            <w:r w:rsidRPr="00EA151A">
              <w:rPr>
                <w:rFonts w:ascii="Tahoma" w:hAnsi="Tahoma" w:cs="Tahoma"/>
                <w:color w:val="000000"/>
                <w:lang w:val="pt-BR"/>
              </w:rPr>
              <w:t>Publisher 2010/2013</w:t>
            </w:r>
          </w:p>
          <w:p w:rsidR="000C4CE5" w:rsidRPr="00EA151A" w:rsidRDefault="000C4CE5" w:rsidP="001B035A">
            <w:pPr>
              <w:pStyle w:val="appendixtabletext0"/>
              <w:rPr>
                <w:rFonts w:ascii="Tahoma" w:hAnsi="Tahoma" w:cs="Tahoma"/>
              </w:rPr>
            </w:pPr>
            <w:r w:rsidRPr="00EA151A">
              <w:rPr>
                <w:rFonts w:ascii="Tahoma" w:hAnsi="Tahoma" w:cs="Tahoma"/>
                <w:color w:val="000000"/>
                <w:lang w:val="pt-BR"/>
              </w:rPr>
              <w:t>Word 2010/2013</w:t>
            </w:r>
          </w:p>
          <w:p w:rsidR="000C4CE5" w:rsidRPr="00EA151A" w:rsidRDefault="000C4CE5"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0C4CE5" w:rsidRPr="00D87C99" w:rsidRDefault="000C4CE5" w:rsidP="00735622">
            <w:pPr>
              <w:pStyle w:val="appendixtabletext0"/>
              <w:rPr>
                <w:rFonts w:ascii="Tahoma" w:hAnsi="Tahoma" w:cs="Tahoma"/>
                <w:lang w:val="fr-FR"/>
              </w:rPr>
            </w:pPr>
            <w:r w:rsidRPr="00D87C99">
              <w:rPr>
                <w:rFonts w:ascii="Tahoma" w:hAnsi="Tahoma" w:cs="Tahoma"/>
                <w:color w:val="000000"/>
                <w:lang w:val="fr-FR"/>
              </w:rPr>
              <w:t>HUP do Office Professional Plus 2013</w:t>
            </w:r>
          </w:p>
          <w:p w:rsidR="000C4CE5" w:rsidRPr="000C13BE" w:rsidRDefault="000C4CE5" w:rsidP="00735622">
            <w:pPr>
              <w:pStyle w:val="appendixtabletext0"/>
              <w:rPr>
                <w:rFonts w:ascii="Tahoma" w:hAnsi="Tahoma" w:cs="Tahoma"/>
                <w:lang w:val="fr-FR"/>
              </w:rPr>
            </w:pPr>
            <w:r w:rsidRPr="00EA151A">
              <w:rPr>
                <w:rFonts w:ascii="Tahoma" w:hAnsi="Tahoma" w:cs="Tahoma"/>
                <w:color w:val="000000"/>
                <w:lang w:val="pt-BR"/>
              </w:rPr>
              <w:t>ou</w:t>
            </w:r>
          </w:p>
          <w:p w:rsidR="000C4CE5" w:rsidRPr="00EA151A" w:rsidRDefault="000C4CE5" w:rsidP="00C37E9D">
            <w:pPr>
              <w:pStyle w:val="appendixtabletext0"/>
              <w:rPr>
                <w:rFonts w:ascii="Tahoma" w:hAnsi="Tahoma" w:cs="Tahoma"/>
                <w:color w:val="000000"/>
              </w:rPr>
            </w:pPr>
            <w:r w:rsidRPr="00EA151A">
              <w:rPr>
                <w:rFonts w:ascii="Tahoma" w:hAnsi="Tahoma" w:cs="Tahoma"/>
                <w:color w:val="000000"/>
                <w:lang w:val="pt-BR"/>
              </w:rPr>
              <w:t>HUP do Office para Mac Home &amp; Business 2011</w:t>
            </w:r>
          </w:p>
        </w:tc>
      </w:tr>
      <w:tr w:rsidR="000C4CE5" w:rsidRPr="00EA15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EA151A">
              <w:rPr>
                <w:rFonts w:ascii="Tahoma" w:hAnsi="Tahoma" w:cs="Tahoma"/>
                <w:color w:val="000000"/>
                <w:lang w:val="pt-BR"/>
              </w:rPr>
              <w:t>Visio Standard 2010/2013</w:t>
            </w:r>
            <w:r w:rsidRPr="00EA151A">
              <w:rPr>
                <w:rFonts w:ascii="Tahoma" w:hAnsi="Tahoma" w:cs="Tahoma"/>
              </w:rPr>
              <w:t xml:space="preserve"> </w:t>
            </w:r>
          </w:p>
          <w:p w:rsidR="000C4CE5" w:rsidRPr="00EA151A" w:rsidRDefault="000C4CE5" w:rsidP="00502827">
            <w:pPr>
              <w:pStyle w:val="appendixtabletext0"/>
              <w:rPr>
                <w:rFonts w:ascii="Tahoma" w:hAnsi="Tahoma" w:cs="Tahoma"/>
              </w:rPr>
            </w:pPr>
            <w:r w:rsidRPr="00EA151A">
              <w:rPr>
                <w:rFonts w:ascii="Tahoma" w:hAnsi="Tahoma" w:cs="Tahoma"/>
                <w:color w:val="000000"/>
                <w:lang w:val="pt-BR"/>
              </w:rPr>
              <w:t>Visio Professional 2010/2013</w:t>
            </w:r>
            <w:r w:rsidRPr="00EA151A">
              <w:rPr>
                <w:rFonts w:ascii="Tahoma" w:hAnsi="Tahoma" w:cs="Tahoma"/>
              </w:rPr>
              <w:t xml:space="preserve"> </w:t>
            </w:r>
          </w:p>
          <w:p w:rsidR="000C4CE5" w:rsidRPr="00EA151A" w:rsidRDefault="000C4CE5"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EA151A">
              <w:rPr>
                <w:rFonts w:ascii="Tahoma" w:hAnsi="Tahoma" w:cs="Tahoma"/>
                <w:color w:val="000000"/>
                <w:lang w:val="pt-BR"/>
              </w:rPr>
              <w:t>HUP do Visio Professional 2013</w:t>
            </w:r>
          </w:p>
          <w:p w:rsidR="000C4CE5" w:rsidRPr="00EA151A" w:rsidRDefault="000C4CE5" w:rsidP="001B035A">
            <w:pPr>
              <w:pStyle w:val="appendixtabletext0"/>
              <w:rPr>
                <w:rFonts w:ascii="Tahoma" w:hAnsi="Tahoma" w:cs="Tahoma"/>
                <w:color w:val="000000"/>
              </w:rPr>
            </w:pPr>
          </w:p>
        </w:tc>
      </w:tr>
      <w:tr w:rsidR="000C4CE5" w:rsidRPr="00EA15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EA151A">
              <w:rPr>
                <w:rFonts w:ascii="Tahoma" w:hAnsi="Tahoma" w:cs="Tahoma"/>
                <w:color w:val="000000"/>
                <w:lang w:val="pt-BR"/>
              </w:rPr>
              <w:t>Project Standard 2010/2013</w:t>
            </w:r>
          </w:p>
          <w:p w:rsidR="000C4CE5" w:rsidRPr="00EA151A" w:rsidRDefault="000C4CE5" w:rsidP="001E3357">
            <w:pPr>
              <w:pStyle w:val="appendixtabletext0"/>
              <w:rPr>
                <w:rFonts w:ascii="Tahoma" w:hAnsi="Tahoma" w:cs="Tahoma"/>
                <w:color w:val="000000"/>
              </w:rPr>
            </w:pPr>
            <w:r w:rsidRPr="00EA151A">
              <w:rPr>
                <w:rFonts w:ascii="Tahoma" w:hAnsi="Tahoma" w:cs="Tahoma"/>
                <w:color w:val="000000"/>
                <w:lang w:val="pt-BR"/>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0C4CE5" w:rsidRPr="00EA151A" w:rsidRDefault="000C4CE5" w:rsidP="001B035A">
            <w:pPr>
              <w:pStyle w:val="appendixtabletext0"/>
              <w:rPr>
                <w:rFonts w:ascii="Tahoma" w:hAnsi="Tahoma" w:cs="Tahoma"/>
              </w:rPr>
            </w:pPr>
            <w:r w:rsidRPr="00EA151A">
              <w:rPr>
                <w:rFonts w:ascii="Tahoma" w:hAnsi="Tahoma" w:cs="Tahoma"/>
                <w:color w:val="000000"/>
                <w:lang w:val="pt-BR"/>
              </w:rPr>
              <w:t>HUP do Project Standard 2013</w:t>
            </w:r>
          </w:p>
          <w:p w:rsidR="000C4CE5" w:rsidRPr="00EA151A" w:rsidRDefault="000C4CE5" w:rsidP="001B035A">
            <w:pPr>
              <w:pStyle w:val="appendixtabletext0"/>
              <w:rPr>
                <w:rFonts w:ascii="Tahoma" w:hAnsi="Tahoma" w:cs="Tahoma"/>
                <w:color w:val="000000"/>
              </w:rPr>
            </w:pPr>
            <w:r w:rsidRPr="00EA151A">
              <w:rPr>
                <w:rFonts w:ascii="Tahoma" w:hAnsi="Tahoma" w:cs="Tahoma"/>
                <w:color w:val="000000"/>
              </w:rPr>
              <w:t xml:space="preserve"> </w:t>
            </w:r>
          </w:p>
        </w:tc>
      </w:tr>
    </w:tbl>
    <w:p w:rsidR="000C4CE5" w:rsidRPr="00D87C99" w:rsidRDefault="000C4CE5">
      <w:pPr>
        <w:pStyle w:val="AppendixBodyText"/>
        <w:ind w:left="630"/>
        <w:rPr>
          <w:rFonts w:ascii="Tahoma" w:hAnsi="Tahoma" w:cs="Tahoma"/>
          <w:lang w:val="pt-BR"/>
        </w:rPr>
      </w:pPr>
      <w:r w:rsidRPr="00EA151A">
        <w:rPr>
          <w:rFonts w:ascii="Tahoma" w:hAnsi="Tahoma" w:cs="Tahoma"/>
          <w:i/>
          <w:sz w:val="16"/>
          <w:lang w:val="pt-BR"/>
        </w:rPr>
        <w:t>*A disponibilidade do software do Home Use Program varia por região, oferta e idioma.</w:t>
      </w:r>
      <w:r w:rsidRPr="00D87C99">
        <w:rPr>
          <w:rFonts w:ascii="Tahoma" w:hAnsi="Tahoma" w:cs="Tahoma"/>
          <w:lang w:val="pt-BR"/>
        </w:rPr>
        <w:t xml:space="preserve"> </w:t>
      </w:r>
    </w:p>
    <w:p w:rsidR="000C4CE5" w:rsidRPr="00D87C99" w:rsidRDefault="000C4CE5">
      <w:pPr>
        <w:pStyle w:val="AppendixBodyText"/>
        <w:ind w:left="630"/>
        <w:rPr>
          <w:rFonts w:ascii="Tahoma" w:hAnsi="Tahoma" w:cs="Tahoma"/>
          <w:lang w:val="pt-BR"/>
        </w:rPr>
      </w:pPr>
      <w:r w:rsidRPr="00EA151A">
        <w:rPr>
          <w:rFonts w:ascii="Tahoma" w:hAnsi="Tahoma" w:cs="Tahoma"/>
          <w:i/>
          <w:sz w:val="16"/>
          <w:lang w:val="pt-BR"/>
        </w:rPr>
        <w:t xml:space="preserve">Para obter mais informações, incluindo informações sobre a disponibilidade futura de software do Home Use Program adicional, consulte o site </w:t>
      </w:r>
      <w:hyperlink r:id="rId17" w:history="1">
        <w:r w:rsidRPr="00EA151A">
          <w:rPr>
            <w:rFonts w:ascii="Tahoma" w:hAnsi="Tahoma" w:cs="Tahoma"/>
            <w:i/>
            <w:color w:val="0000FF"/>
            <w:sz w:val="16"/>
            <w:u w:val="single"/>
            <w:lang w:val="pt-BR"/>
          </w:rPr>
          <w:t>http://www.microsoft.com/licensing</w:t>
        </w:r>
      </w:hyperlink>
      <w:r w:rsidRPr="00EA151A">
        <w:rPr>
          <w:rFonts w:ascii="Tahoma" w:hAnsi="Tahoma" w:cs="Tahoma"/>
          <w:i/>
          <w:sz w:val="16"/>
          <w:lang w:val="pt-BR"/>
        </w:rPr>
        <w:t>.</w:t>
      </w:r>
    </w:p>
    <w:p w:rsidR="000C4CE5" w:rsidRPr="00D87C99" w:rsidRDefault="000C4CE5">
      <w:pPr>
        <w:pStyle w:val="AppendixBodyText"/>
        <w:ind w:left="630"/>
        <w:rPr>
          <w:rFonts w:ascii="Tahoma" w:hAnsi="Tahoma" w:cs="Tahoma"/>
          <w:lang w:val="pt-BR"/>
        </w:rPr>
      </w:pPr>
      <w:r w:rsidRPr="00EA151A">
        <w:rPr>
          <w:rFonts w:ascii="Tahoma" w:hAnsi="Tahoma" w:cs="Tahoma"/>
          <w:i/>
          <w:sz w:val="16"/>
          <w:lang w:val="pt-BR"/>
        </w:rPr>
        <w:t>** Observação para clientes de Contrato para Campus e Contrato School e Open Value Subscription - Soluções Educacionais:</w:t>
      </w:r>
      <w:r w:rsidRPr="00D87C99">
        <w:rPr>
          <w:rFonts w:ascii="Tahoma" w:hAnsi="Tahoma" w:cs="Tahoma"/>
          <w:i/>
          <w:sz w:val="16"/>
          <w:szCs w:val="16"/>
          <w:lang w:val="pt-BR"/>
        </w:rPr>
        <w:t xml:space="preserve"> </w:t>
      </w:r>
      <w:r w:rsidRPr="00EA151A">
        <w:rPr>
          <w:rFonts w:ascii="Tahoma" w:hAnsi="Tahoma" w:cs="Tahoma"/>
          <w:i/>
          <w:sz w:val="16"/>
          <w:lang w:val="pt-BR"/>
        </w:rPr>
        <w:t>consulte o contrato CASA (3.5 ou posterior) ou o contrato OVS-ES para obter regras adicionais específicas do</w:t>
      </w:r>
      <w:r w:rsidR="00467DCF">
        <w:rPr>
          <w:rFonts w:ascii="Tahoma" w:hAnsi="Tahoma" w:cs="Tahoma"/>
          <w:i/>
          <w:sz w:val="16"/>
          <w:lang w:val="pt-BR"/>
        </w:rPr>
        <w:t> </w:t>
      </w:r>
      <w:r w:rsidRPr="00EA151A">
        <w:rPr>
          <w:rFonts w:ascii="Tahoma" w:hAnsi="Tahoma" w:cs="Tahoma"/>
          <w:i/>
          <w:sz w:val="16"/>
          <w:lang w:val="pt-BR"/>
        </w:rPr>
        <w:t>programa.</w:t>
      </w:r>
    </w:p>
    <w:p w:rsidR="000C4CE5" w:rsidRPr="00D87C99" w:rsidRDefault="000C4CE5" w:rsidP="00BD1A6A">
      <w:pPr>
        <w:ind w:left="630"/>
        <w:rPr>
          <w:rFonts w:cs="Tahoma"/>
          <w:lang w:val="pt-BR"/>
        </w:rPr>
      </w:pPr>
      <w:r w:rsidRPr="00EA151A">
        <w:rPr>
          <w:rFonts w:cs="Tahoma"/>
          <w:i/>
          <w:sz w:val="16"/>
          <w:lang w:val="pt-BR"/>
        </w:rPr>
        <w:t xml:space="preserve">*** Observe que o SharePoint Designer agora é um produto gratuito disponível para download neste link </w:t>
      </w:r>
      <w:hyperlink r:id="rId18" w:history="1">
        <w:r w:rsidRPr="00EA151A">
          <w:rPr>
            <w:rStyle w:val="Hyperlink"/>
            <w:rFonts w:cs="Tahoma"/>
            <w:i/>
            <w:sz w:val="16"/>
            <w:lang w:val="pt-BR"/>
          </w:rPr>
          <w:t>http://www.microsoft.com/spd</w:t>
        </w:r>
      </w:hyperlink>
    </w:p>
    <w:p w:rsidR="000C4CE5" w:rsidRPr="00D87C99" w:rsidRDefault="000C4CE5" w:rsidP="008A15A8">
      <w:pPr>
        <w:outlineLvl w:val="2"/>
        <w:rPr>
          <w:rFonts w:cs="Tahoma"/>
          <w:lang w:val="pt-BR"/>
        </w:rPr>
      </w:pPr>
      <w:bookmarkStart w:id="852" w:name="_Toc281378922"/>
    </w:p>
    <w:bookmarkEnd w:id="852"/>
    <w:p w:rsidR="000C4CE5" w:rsidRPr="00D87C99" w:rsidRDefault="000C4CE5" w:rsidP="002D25C8">
      <w:pPr>
        <w:outlineLvl w:val="2"/>
        <w:rPr>
          <w:rFonts w:cs="Tahoma"/>
          <w:lang w:val="pt-BR"/>
        </w:rPr>
      </w:pPr>
      <w:r w:rsidRPr="00EA151A">
        <w:rPr>
          <w:rFonts w:cs="Tahoma"/>
          <w:b/>
          <w:sz w:val="24"/>
          <w:lang w:val="pt-BR"/>
        </w:rPr>
        <w:t>Enterprise Source Licensing Program</w:t>
      </w:r>
      <w:r w:rsidRPr="00D87C99">
        <w:rPr>
          <w:rFonts w:cs="Tahoma"/>
          <w:lang w:val="pt-BR"/>
        </w:rPr>
        <w:t xml:space="preserve"> </w:t>
      </w:r>
    </w:p>
    <w:p w:rsidR="000C4CE5" w:rsidRPr="00D87C99" w:rsidRDefault="000C4CE5" w:rsidP="002D25C8">
      <w:pPr>
        <w:outlineLvl w:val="2"/>
        <w:rPr>
          <w:rFonts w:cs="Tahoma"/>
          <w:lang w:val="pt-BR"/>
        </w:rPr>
      </w:pPr>
    </w:p>
    <w:p w:rsidR="000C4CE5" w:rsidRPr="00D87C99" w:rsidRDefault="000C4CE5" w:rsidP="002D25C8">
      <w:pPr>
        <w:rPr>
          <w:rFonts w:cs="Tahoma"/>
          <w:lang w:val="pt-BR"/>
        </w:rPr>
      </w:pPr>
      <w:r w:rsidRPr="00EA151A">
        <w:rPr>
          <w:rFonts w:cs="Tahoma"/>
          <w:lang w:val="pt-BR"/>
        </w:rPr>
        <w:t>Os clientes no Programa de Membros do Software Assurance e com 1.500 ou mais desktops licenciados no pool de</w:t>
      </w:r>
      <w:r w:rsidR="00467DCF">
        <w:rPr>
          <w:rFonts w:cs="Tahoma"/>
          <w:lang w:val="pt-BR"/>
        </w:rPr>
        <w:t> </w:t>
      </w:r>
      <w:r w:rsidRPr="00EA151A">
        <w:rPr>
          <w:rFonts w:cs="Tahoma"/>
          <w:lang w:val="pt-BR"/>
        </w:rPr>
        <w:t>sistemas podem ser qualificados a participar do ESLP (Enterprise Source Licensing Program) durante o prazo de</w:t>
      </w:r>
      <w:r w:rsidR="00467DCF">
        <w:rPr>
          <w:rFonts w:cs="Tahoma"/>
          <w:lang w:val="pt-BR"/>
        </w:rPr>
        <w:t> </w:t>
      </w:r>
      <w:r w:rsidRPr="00EA151A">
        <w:rPr>
          <w:rFonts w:cs="Tahoma"/>
          <w:lang w:val="pt-BR"/>
        </w:rPr>
        <w:t>suas coberturas do Software Assurance.</w:t>
      </w:r>
      <w:r w:rsidR="00E11639" w:rsidRPr="00D87C99">
        <w:rPr>
          <w:rFonts w:cs="Tahoma"/>
          <w:lang w:val="pt-BR"/>
        </w:rPr>
        <w:t xml:space="preserve"> </w:t>
      </w:r>
      <w:r w:rsidRPr="00EA151A">
        <w:rPr>
          <w:rFonts w:cs="Tahoma"/>
          <w:lang w:val="pt-BR"/>
        </w:rPr>
        <w:t>O ESLP fornece acesso ao código-fonte do Microsoft Windows para desenvolvimento interno e suporte.</w:t>
      </w:r>
      <w:r w:rsidR="00E11639" w:rsidRPr="00D87C99">
        <w:rPr>
          <w:rFonts w:cs="Tahoma"/>
          <w:lang w:val="pt-BR"/>
        </w:rPr>
        <w:t xml:space="preserve"> </w:t>
      </w:r>
      <w:r w:rsidRPr="00EA151A">
        <w:rPr>
          <w:rFonts w:cs="Tahoma"/>
          <w:lang w:val="pt-BR"/>
        </w:rPr>
        <w:t>O ESLP não está disponível em todos os países e o benefício é concedido por contrato/registro.</w:t>
      </w:r>
    </w:p>
    <w:p w:rsidR="000C4CE5" w:rsidRPr="00D87C99" w:rsidRDefault="000C4CE5" w:rsidP="002D25C8">
      <w:pPr>
        <w:rPr>
          <w:rFonts w:cs="Tahoma"/>
          <w:lang w:val="pt-BR"/>
        </w:rPr>
      </w:pPr>
    </w:p>
    <w:p w:rsidR="000C4CE5" w:rsidRPr="00D87C99" w:rsidRDefault="000C4CE5" w:rsidP="002D25C8">
      <w:pPr>
        <w:rPr>
          <w:rFonts w:cs="Tahoma"/>
          <w:lang w:val="pt-BR"/>
        </w:rPr>
      </w:pPr>
      <w:r w:rsidRPr="00EA151A">
        <w:rPr>
          <w:rFonts w:cs="Tahoma"/>
          <w:lang w:val="pt-BR"/>
        </w:rPr>
        <w:t>O formulário de inscrição pode ser baixado no VLSC (Volume Licensing Service Center - Centro de Atendimento de Licenciamento por Volume).</w:t>
      </w:r>
      <w:r w:rsidRPr="00D87C99">
        <w:rPr>
          <w:rFonts w:cs="Tahoma"/>
          <w:lang w:val="pt-BR"/>
        </w:rPr>
        <w:t xml:space="preserve"> </w:t>
      </w:r>
      <w:r w:rsidRPr="00EA151A">
        <w:rPr>
          <w:rFonts w:cs="Tahoma"/>
          <w:lang w:val="pt-BR"/>
        </w:rPr>
        <w:t>A qualificação e as áreas de disponibilidade estão sujeitas aos termos e às condições da</w:t>
      </w:r>
      <w:r w:rsidR="00467DCF">
        <w:rPr>
          <w:rFonts w:cs="Tahoma"/>
          <w:lang w:val="pt-BR"/>
        </w:rPr>
        <w:t> </w:t>
      </w:r>
      <w:r w:rsidRPr="00EA151A">
        <w:rPr>
          <w:rFonts w:cs="Tahoma"/>
          <w:lang w:val="pt-BR"/>
        </w:rPr>
        <w:t xml:space="preserve">Microsoft (consulte </w:t>
      </w:r>
      <w:hyperlink r:id="rId19" w:history="1">
        <w:r w:rsidRPr="00EA151A">
          <w:rPr>
            <w:rFonts w:cs="Tahoma"/>
            <w:color w:val="0000FF"/>
            <w:u w:val="single"/>
            <w:lang w:val="pt-BR"/>
          </w:rPr>
          <w:t>www.microsoft.com/resources/sharedsource/Licensing/Enterprise.mspx</w:t>
        </w:r>
      </w:hyperlink>
      <w:r w:rsidRPr="00EA151A">
        <w:rPr>
          <w:rFonts w:cs="Tahoma"/>
          <w:lang w:val="pt-BR"/>
        </w:rPr>
        <w:t xml:space="preserve"> para obter detalhes).</w:t>
      </w:r>
      <w:r w:rsidRPr="00D87C99">
        <w:rPr>
          <w:rFonts w:cs="Tahoma"/>
          <w:lang w:val="pt-BR"/>
        </w:rPr>
        <w:t xml:space="preserve"> </w:t>
      </w:r>
      <w:r w:rsidRPr="00EA151A">
        <w:rPr>
          <w:rFonts w:cs="Tahoma"/>
          <w:lang w:val="pt-BR"/>
        </w:rPr>
        <w:t>Os programas Academic estão qualificados para o Microsoft Research Source Licensing Program.</w:t>
      </w:r>
    </w:p>
    <w:p w:rsidR="000C4CE5" w:rsidRPr="00D87C99" w:rsidRDefault="000C4CE5" w:rsidP="002D25C8">
      <w:pPr>
        <w:pStyle w:val="Heading3"/>
        <w:rPr>
          <w:rFonts w:ascii="Tahoma" w:hAnsi="Tahoma" w:cs="Tahoma"/>
          <w:lang w:val="pt-BR"/>
        </w:rPr>
      </w:pPr>
    </w:p>
    <w:p w:rsidR="000C4CE5" w:rsidRPr="00D87C99" w:rsidRDefault="000C4CE5" w:rsidP="002D25C8">
      <w:pPr>
        <w:pStyle w:val="Heading3"/>
        <w:rPr>
          <w:rFonts w:ascii="Tahoma" w:hAnsi="Tahoma" w:cs="Tahoma"/>
          <w:lang w:val="pt-BR"/>
        </w:rPr>
      </w:pPr>
      <w:bookmarkStart w:id="853" w:name="_Toc336338236"/>
      <w:bookmarkStart w:id="854" w:name="_Toc534481673"/>
      <w:bookmarkEnd w:id="853"/>
      <w:r w:rsidRPr="00EA151A">
        <w:rPr>
          <w:rFonts w:ascii="Tahoma" w:hAnsi="Tahoma" w:cs="Tahoma"/>
          <w:sz w:val="24"/>
          <w:lang w:val="pt-BR" w:eastAsia="x-none"/>
        </w:rPr>
        <w:t>Suporte para Resolução de Problemas 24x7</w:t>
      </w:r>
      <w:bookmarkEnd w:id="854"/>
    </w:p>
    <w:p w:rsidR="000C4CE5" w:rsidRPr="00D87C99" w:rsidRDefault="000C4CE5" w:rsidP="002D25C8">
      <w:pPr>
        <w:rPr>
          <w:rFonts w:cs="Tahoma"/>
          <w:lang w:val="pt-BR"/>
        </w:rPr>
      </w:pPr>
    </w:p>
    <w:p w:rsidR="000C4CE5" w:rsidRPr="00D87C99" w:rsidRDefault="000C4CE5" w:rsidP="002D25C8">
      <w:pPr>
        <w:rPr>
          <w:rFonts w:cs="Tahoma"/>
          <w:lang w:val="pt-BR"/>
        </w:rPr>
      </w:pPr>
      <w:r w:rsidRPr="00EA151A">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r w:rsidR="00E11639" w:rsidRPr="00D87C99">
        <w:rPr>
          <w:rFonts w:cs="Tahoma"/>
          <w:szCs w:val="18"/>
          <w:lang w:val="pt-BR"/>
        </w:rPr>
        <w:t xml:space="preserve"> </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E11639" w:rsidRPr="00D87C99">
        <w:rPr>
          <w:rFonts w:ascii="Tahoma" w:hAnsi="Tahoma" w:cs="Tahoma"/>
          <w:sz w:val="18"/>
          <w:szCs w:val="18"/>
          <w:lang w:val="pt-BR"/>
        </w:rPr>
        <w:t xml:space="preserve"> </w:t>
      </w:r>
      <w:r w:rsidRPr="00EA151A">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E11639" w:rsidRPr="00D87C99">
        <w:rPr>
          <w:rFonts w:ascii="Tahoma" w:hAnsi="Tahoma" w:cs="Tahoma"/>
          <w:sz w:val="18"/>
          <w:szCs w:val="18"/>
          <w:lang w:val="pt-BR"/>
        </w:rPr>
        <w:t xml:space="preserve"> </w:t>
      </w:r>
      <w:r w:rsidRPr="00EA151A">
        <w:rPr>
          <w:rFonts w:ascii="Tahoma" w:hAnsi="Tahoma" w:cs="Tahoma"/>
          <w:sz w:val="18"/>
          <w:szCs w:val="18"/>
          <w:lang w:val="pt-BR"/>
        </w:rPr>
        <w:t>A Microsoft se reserva o direito de recusar solicitações não razoáveis de serviços de suporte e, às vezes, poderá indicar aos clientes um contrato de nível de serviço adicional que poderá exigir um custo adicional.</w:t>
      </w:r>
      <w:r w:rsidRPr="00D87C99">
        <w:rPr>
          <w:rFonts w:ascii="Tahoma" w:hAnsi="Tahoma" w:cs="Tahoma"/>
          <w:sz w:val="18"/>
          <w:szCs w:val="18"/>
          <w:lang w:val="pt-BR"/>
        </w:rPr>
        <w:t xml:space="preserve"> </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lastRenderedPageBreak/>
        <w:t>A Microsoft poderá acrescentar suporte a novos produtos ou descontinuar o suporte a produtos existentes.</w:t>
      </w:r>
      <w:r w:rsidRPr="00D87C99">
        <w:rPr>
          <w:rFonts w:ascii="Tahoma" w:hAnsi="Tahoma" w:cs="Tahoma"/>
          <w:sz w:val="18"/>
          <w:szCs w:val="18"/>
          <w:lang w:val="pt-BR"/>
        </w:rPr>
        <w:t xml:space="preserve"> </w:t>
      </w:r>
      <w:r w:rsidRPr="00EA151A">
        <w:rPr>
          <w:rFonts w:ascii="Tahoma" w:hAnsi="Tahoma" w:cs="Tahoma"/>
          <w:sz w:val="18"/>
          <w:szCs w:val="18"/>
          <w:lang w:val="pt-BR"/>
        </w:rPr>
        <w:t>Podem haver casos em que a implementação de produtos da Microsoft feita por um cliente não tenha suporte de maneira eficiente.</w:t>
      </w:r>
      <w:r w:rsidRPr="00D87C99">
        <w:rPr>
          <w:rFonts w:ascii="Tahoma" w:hAnsi="Tahoma" w:cs="Tahoma"/>
          <w:sz w:val="18"/>
          <w:szCs w:val="18"/>
          <w:lang w:val="pt-BR"/>
        </w:rPr>
        <w:t xml:space="preserve"> </w:t>
      </w:r>
      <w:r w:rsidRPr="00EA151A">
        <w:rPr>
          <w:rFonts w:ascii="Tahoma" w:hAnsi="Tahoma" w:cs="Tahoma"/>
          <w:sz w:val="18"/>
          <w:szCs w:val="18"/>
          <w:lang w:val="pt-BR"/>
        </w:rPr>
        <w:t>Como parte do fornecimento de serviços de suporte, a Microsoft notificará o cliente caso chegue a essa conclusão.</w:t>
      </w:r>
      <w:r w:rsidRPr="00D87C99">
        <w:rPr>
          <w:rFonts w:ascii="Tahoma" w:hAnsi="Tahoma" w:cs="Tahoma"/>
          <w:sz w:val="18"/>
          <w:szCs w:val="18"/>
          <w:lang w:val="pt-BR"/>
        </w:rPr>
        <w:t xml:space="preserve"> </w:t>
      </w:r>
      <w:r w:rsidRPr="00EA151A">
        <w:rPr>
          <w:rFonts w:ascii="Tahoma" w:hAnsi="Tahoma" w:cs="Tahoma"/>
          <w:sz w:val="18"/>
          <w:szCs w:val="18"/>
          <w:lang w:val="pt-BR"/>
        </w:rPr>
        <w:t>Se o cliente não modificar a implementação para torná-la passível de suporte de forma eficaz dentro de</w:t>
      </w:r>
      <w:r w:rsidR="009D45B9">
        <w:rPr>
          <w:rFonts w:ascii="Tahoma" w:hAnsi="Tahoma" w:cs="Tahoma"/>
          <w:sz w:val="18"/>
          <w:szCs w:val="18"/>
          <w:lang w:val="pt-BR"/>
        </w:rPr>
        <w:t> </w:t>
      </w:r>
      <w:r w:rsidRPr="00EA151A">
        <w:rPr>
          <w:rFonts w:ascii="Tahoma" w:hAnsi="Tahoma" w:cs="Tahoma"/>
          <w:sz w:val="18"/>
          <w:szCs w:val="18"/>
          <w:lang w:val="pt-BR"/>
        </w:rPr>
        <w:t>30 dias após a notificação, a Microsoft não estará obrigada a fornecer serviços de suporte adicionais para tal implementação. Entretanto, a Microsoft continuará a fornecer suporte às outras implementações do cliente passíveis</w:t>
      </w:r>
      <w:r w:rsidR="009D45B9">
        <w:rPr>
          <w:rFonts w:ascii="Tahoma" w:hAnsi="Tahoma" w:cs="Tahoma"/>
          <w:sz w:val="18"/>
          <w:szCs w:val="18"/>
          <w:lang w:val="pt-BR"/>
        </w:rPr>
        <w:t> </w:t>
      </w:r>
      <w:r w:rsidRPr="00EA151A">
        <w:rPr>
          <w:rFonts w:ascii="Tahoma" w:hAnsi="Tahoma" w:cs="Tahoma"/>
          <w:sz w:val="18"/>
          <w:szCs w:val="18"/>
          <w:lang w:val="pt-BR"/>
        </w:rPr>
        <w:t>de suporte cobertas por esses termos e condições.</w:t>
      </w:r>
      <w:r w:rsidRPr="00D87C99">
        <w:rPr>
          <w:rFonts w:ascii="Tahoma" w:hAnsi="Tahoma" w:cs="Tahoma"/>
          <w:sz w:val="18"/>
          <w:szCs w:val="18"/>
          <w:lang w:val="pt-BR"/>
        </w:rPr>
        <w:t xml:space="preserve"> </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E11639" w:rsidRPr="00D87C99">
        <w:rPr>
          <w:rFonts w:ascii="Tahoma" w:hAnsi="Tahoma" w:cs="Tahoma"/>
          <w:sz w:val="18"/>
          <w:szCs w:val="18"/>
          <w:lang w:val="pt-BR"/>
        </w:rPr>
        <w:t xml:space="preserve"> </w:t>
      </w:r>
      <w:r w:rsidRPr="00EA151A">
        <w:rPr>
          <w:rFonts w:ascii="Tahoma" w:hAnsi="Tahoma" w:cs="Tahoma"/>
          <w:sz w:val="18"/>
          <w:szCs w:val="18"/>
          <w:lang w:val="pt-BR"/>
        </w:rPr>
        <w:t>Um problema único de suporte é um problema que não pode ser subdividido em problemas subordinados.</w:t>
      </w:r>
      <w:r w:rsidR="00E11639" w:rsidRPr="00D87C99">
        <w:rPr>
          <w:rFonts w:ascii="Tahoma" w:hAnsi="Tahoma" w:cs="Tahoma"/>
          <w:sz w:val="18"/>
          <w:szCs w:val="18"/>
          <w:lang w:val="pt-BR"/>
        </w:rPr>
        <w:t xml:space="preserve"> </w:t>
      </w:r>
      <w:r w:rsidRPr="00EA151A">
        <w:rPr>
          <w:rFonts w:ascii="Tahoma" w:hAnsi="Tahoma" w:cs="Tahoma"/>
          <w:sz w:val="18"/>
          <w:szCs w:val="18"/>
          <w:lang w:val="pt-BR"/>
        </w:rPr>
        <w:t>Se o problema consistir em problemas subordinados, cada um será considerado um incidente separado.</w:t>
      </w:r>
      <w:r w:rsidR="00E11639" w:rsidRPr="00D87C99">
        <w:rPr>
          <w:rFonts w:ascii="Tahoma" w:hAnsi="Tahoma" w:cs="Tahoma"/>
          <w:lang w:val="pt-BR"/>
        </w:rPr>
        <w:t xml:space="preserve"> </w:t>
      </w:r>
      <w:r w:rsidRPr="00EA151A">
        <w:rPr>
          <w:rFonts w:ascii="Tahoma" w:hAnsi="Tahoma" w:cs="Tahoma"/>
          <w:sz w:val="18"/>
          <w:lang w:val="pt-BR"/>
        </w:rPr>
        <w:t>Em determinadas situações, poderemos fornecer aos clientes uma</w:t>
      </w:r>
      <w:r w:rsidR="009D45B9">
        <w:rPr>
          <w:rFonts w:ascii="Tahoma" w:hAnsi="Tahoma" w:cs="Tahoma"/>
          <w:sz w:val="18"/>
          <w:lang w:val="pt-BR"/>
        </w:rPr>
        <w:t> </w:t>
      </w:r>
      <w:r w:rsidRPr="00EA151A">
        <w:rPr>
          <w:rFonts w:ascii="Tahoma" w:hAnsi="Tahoma" w:cs="Tahoma"/>
          <w:sz w:val="18"/>
          <w:lang w:val="pt-BR"/>
        </w:rPr>
        <w:t>modificação do código de software do produto da Microsoft comercialmente disponível a fim de solucionar os problemas críticos específicos (</w:t>
      </w:r>
      <w:r w:rsidR="00E11639" w:rsidRPr="00EA151A">
        <w:rPr>
          <w:rFonts w:ascii="Tahoma" w:hAnsi="Tahoma" w:cs="Tahoma"/>
          <w:sz w:val="18"/>
          <w:lang w:val="pt-BR"/>
        </w:rPr>
        <w:t>“</w:t>
      </w:r>
      <w:r w:rsidRPr="00EA151A">
        <w:rPr>
          <w:rFonts w:ascii="Tahoma" w:hAnsi="Tahoma" w:cs="Tahoma"/>
          <w:sz w:val="18"/>
          <w:lang w:val="pt-BR"/>
        </w:rPr>
        <w:t>Hotfixes</w:t>
      </w:r>
      <w:r w:rsidR="00E11639" w:rsidRPr="00EA151A">
        <w:rPr>
          <w:rFonts w:ascii="Tahoma" w:hAnsi="Tahoma" w:cs="Tahoma"/>
          <w:sz w:val="18"/>
          <w:lang w:val="pt-BR"/>
        </w:rPr>
        <w:t>”</w:t>
      </w:r>
      <w:r w:rsidRPr="00EA151A">
        <w:rPr>
          <w:rFonts w:ascii="Tahoma" w:hAnsi="Tahoma" w:cs="Tahoma"/>
          <w:sz w:val="18"/>
          <w:lang w:val="pt-BR"/>
        </w:rPr>
        <w:t>) em resposta a uma solicitação de suporte de reparo assistido.</w:t>
      </w:r>
      <w:r w:rsidR="00E11639" w:rsidRPr="00D87C99">
        <w:rPr>
          <w:rFonts w:ascii="Tahoma" w:hAnsi="Tahoma" w:cs="Tahoma"/>
          <w:lang w:val="pt-BR"/>
        </w:rPr>
        <w:t xml:space="preserve"> </w:t>
      </w:r>
      <w:r w:rsidRPr="00EA151A">
        <w:rPr>
          <w:rFonts w:ascii="Tahoma" w:hAnsi="Tahoma" w:cs="Tahoma"/>
          <w:sz w:val="18"/>
          <w:lang w:val="pt-BR"/>
        </w:rPr>
        <w:t>Os hotfixes são designados para solucionar problemas específicos dos clientes e não são testados quanto à regressão.</w:t>
      </w:r>
      <w:r w:rsidR="00E11639" w:rsidRPr="00D87C99">
        <w:rPr>
          <w:rFonts w:ascii="Tahoma" w:hAnsi="Tahoma" w:cs="Tahoma"/>
          <w:lang w:val="pt-BR"/>
        </w:rPr>
        <w:t xml:space="preserve"> </w:t>
      </w:r>
      <w:r w:rsidRPr="00EA151A">
        <w:rPr>
          <w:rFonts w:ascii="Tahoma" w:hAnsi="Tahoma" w:cs="Tahoma"/>
          <w:sz w:val="18"/>
          <w:lang w:val="pt-BR"/>
        </w:rPr>
        <w:t>Salvo definição em contrário neste documento, os Hotfixes não podem ser distribuídos a terceiros não afiliados sem a autorização por escrito da Microsoft.</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lang w:val="pt-BR"/>
        </w:rPr>
        <w:t xml:space="preserve">Os produtos disponibilizados por meio de Licenciamento por Volume e que estejam atualmente no Suporte Base, conforme estabelecido no site </w:t>
      </w:r>
      <w:hyperlink r:id="rId20" w:history="1">
        <w:r w:rsidRPr="00EA151A">
          <w:rPr>
            <w:rStyle w:val="Hyperlink"/>
            <w:rFonts w:ascii="Tahoma" w:hAnsi="Tahoma" w:cs="Tahoma"/>
            <w:sz w:val="18"/>
            <w:lang w:val="pt-BR"/>
          </w:rPr>
          <w:t>Microsoft's Support Lifecycle Policy</w:t>
        </w:r>
      </w:hyperlink>
      <w:r w:rsidRPr="00EA151A">
        <w:rPr>
          <w:rFonts w:ascii="Tahoma" w:hAnsi="Tahoma" w:cs="Tahoma"/>
          <w:sz w:val="18"/>
          <w:lang w:val="pt-BR"/>
        </w:rPr>
        <w:t>, estão qualificados ao Suporte para Resolução de</w:t>
      </w:r>
      <w:r w:rsidR="00467DCF">
        <w:rPr>
          <w:rFonts w:ascii="Tahoma" w:hAnsi="Tahoma" w:cs="Tahoma"/>
          <w:sz w:val="18"/>
          <w:lang w:val="pt-BR"/>
        </w:rPr>
        <w:t> </w:t>
      </w:r>
      <w:r w:rsidRPr="00EA151A">
        <w:rPr>
          <w:rFonts w:ascii="Tahoma" w:hAnsi="Tahoma" w:cs="Tahoma"/>
          <w:sz w:val="18"/>
          <w:lang w:val="pt-BR"/>
        </w:rPr>
        <w:t>Problemas 24 horas por dia, 7 dias por semana.</w:t>
      </w:r>
      <w:r w:rsidR="00E11639" w:rsidRPr="00D87C99">
        <w:rPr>
          <w:rFonts w:ascii="Tahoma" w:hAnsi="Tahoma" w:cs="Tahoma"/>
          <w:lang w:val="pt-BR"/>
        </w:rPr>
        <w:t xml:space="preserve"> </w:t>
      </w:r>
      <w:r w:rsidRPr="00EA151A">
        <w:rPr>
          <w:rFonts w:ascii="Tahoma" w:hAnsi="Tahoma" w:cs="Tahoma"/>
          <w:color w:val="000000"/>
          <w:sz w:val="18"/>
          <w:lang w:val="pt-BR"/>
        </w:rPr>
        <w:t>A qualificação de produtos ao suporte por telefone está vinculada à disponibilidade da oferta do Software Assurance para o produto.</w:t>
      </w:r>
      <w:r w:rsidRPr="00D87C99">
        <w:rPr>
          <w:rFonts w:ascii="Tahoma" w:hAnsi="Tahoma" w:cs="Tahoma"/>
          <w:lang w:val="pt-BR"/>
        </w:rPr>
        <w:t xml:space="preserve"> </w:t>
      </w:r>
      <w:r w:rsidRPr="00EA151A">
        <w:rPr>
          <w:rFonts w:ascii="Tahoma" w:hAnsi="Tahoma" w:cs="Tahoma"/>
          <w:color w:val="000000"/>
          <w:sz w:val="18"/>
          <w:lang w:val="pt-BR"/>
        </w:rPr>
        <w:t>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00E11639" w:rsidRPr="00D87C99">
        <w:rPr>
          <w:rFonts w:ascii="Tahoma" w:hAnsi="Tahoma" w:cs="Tahoma"/>
          <w:lang w:val="pt-BR"/>
        </w:rPr>
        <w:t xml:space="preserve"> </w:t>
      </w:r>
      <w:r w:rsidRPr="00EA151A">
        <w:rPr>
          <w:rFonts w:ascii="Tahoma" w:hAnsi="Tahoma" w:cs="Tahoma"/>
          <w:color w:val="000000"/>
          <w:sz w:val="18"/>
          <w:lang w:val="pt-BR"/>
        </w:rPr>
        <w:t>Consulte a seção específica do produto neste documento para verificar a política de serviço e suporte.</w:t>
      </w:r>
      <w:r w:rsidR="00E11639" w:rsidRPr="00D87C99">
        <w:rPr>
          <w:rFonts w:ascii="Tahoma" w:hAnsi="Tahoma" w:cs="Tahoma"/>
          <w:lang w:val="pt-BR"/>
        </w:rPr>
        <w:t xml:space="preserve"> </w:t>
      </w:r>
      <w:r w:rsidRPr="00EA151A">
        <w:rPr>
          <w:rFonts w:ascii="Tahoma" w:hAnsi="Tahoma" w:cs="Tahoma"/>
          <w:color w:val="000000"/>
          <w:sz w:val="18"/>
          <w:lang w:val="pt-BR"/>
        </w:rPr>
        <w:t>Versões anteriores de produtos atualmente no Suporte Base que foram escolhidos pelos clientes para serem usados em vez da versão licenciada atual também estão qualificadas.</w:t>
      </w:r>
      <w:r w:rsidR="00E11639" w:rsidRPr="00D87C99">
        <w:rPr>
          <w:rFonts w:ascii="Tahoma" w:hAnsi="Tahoma" w:cs="Tahoma"/>
          <w:lang w:val="pt-BR"/>
        </w:rPr>
        <w:t xml:space="preserve"> </w:t>
      </w:r>
      <w:r w:rsidRPr="00EA151A">
        <w:rPr>
          <w:rFonts w:ascii="Tahoma" w:hAnsi="Tahoma" w:cs="Tahoma"/>
          <w:color w:val="000000"/>
          <w:sz w:val="18"/>
          <w:lang w:val="pt-BR"/>
        </w:rPr>
        <w:t>A edição Developer Edition de todos os servidores, os produtos HED e as Assinaturas do MSDN estão excluídos.</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w:t>
      </w:r>
      <w:r w:rsidRPr="00D87C99">
        <w:rPr>
          <w:rFonts w:ascii="Tahoma" w:hAnsi="Tahoma" w:cs="Tahoma"/>
          <w:sz w:val="18"/>
          <w:szCs w:val="18"/>
          <w:lang w:val="pt-BR"/>
        </w:rPr>
        <w:t xml:space="preserve"> </w:t>
      </w:r>
      <w:r w:rsidRPr="00EA151A">
        <w:rPr>
          <w:rFonts w:ascii="Tahoma" w:hAnsi="Tahoma" w:cs="Tahoma"/>
          <w:sz w:val="18"/>
          <w:szCs w:val="18"/>
          <w:lang w:val="pt-BR"/>
        </w:rPr>
        <w:t>A Microsoft concorda em não identificar o cliente nem divulgar nenhuma informação confidencial dele em nenhum item da base de conhecimento.</w:t>
      </w:r>
      <w:r w:rsidRPr="00D87C99">
        <w:rPr>
          <w:rFonts w:ascii="Tahoma" w:hAnsi="Tahoma" w:cs="Tahoma"/>
          <w:sz w:val="18"/>
          <w:szCs w:val="18"/>
          <w:lang w:val="pt-BR"/>
        </w:rPr>
        <w:t xml:space="preserve"> </w:t>
      </w:r>
      <w:r w:rsidRPr="00EA151A">
        <w:rPr>
          <w:rFonts w:ascii="Tahoma" w:hAnsi="Tahoma" w:cs="Tahoma"/>
          <w:sz w:val="18"/>
          <w:szCs w:val="18"/>
          <w:lang w:val="pt-BR"/>
        </w:rPr>
        <w:t>A Microsoft não está obrigada a restringir as atribuições de trabalho futuras de pessoas que tiveram acesso a informações confidenciais do cliente.</w:t>
      </w:r>
      <w:r w:rsidRPr="00D87C99">
        <w:rPr>
          <w:rFonts w:ascii="Tahoma" w:hAnsi="Tahoma" w:cs="Tahoma"/>
          <w:lang w:val="pt-BR"/>
        </w:rPr>
        <w:t xml:space="preserve"> </w:t>
      </w:r>
      <w:r w:rsidRPr="00EA151A">
        <w:rPr>
          <w:rFonts w:ascii="Tahoma" w:hAnsi="Tahoma" w:cs="Tahoma"/>
          <w:sz w:val="18"/>
          <w:lang w:val="pt-BR"/>
        </w:rPr>
        <w:t>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O direito do cliente de usar quaisquer correções que a Microsoft possa fornecer durante a execução de serviços é</w:t>
      </w:r>
      <w:r w:rsidR="009D45B9">
        <w:rPr>
          <w:rFonts w:ascii="Tahoma" w:hAnsi="Tahoma" w:cs="Tahoma"/>
          <w:sz w:val="18"/>
          <w:szCs w:val="18"/>
          <w:lang w:val="pt-BR"/>
        </w:rPr>
        <w:t> </w:t>
      </w:r>
      <w:r w:rsidRPr="00EA151A">
        <w:rPr>
          <w:rFonts w:ascii="Tahoma" w:hAnsi="Tahoma" w:cs="Tahoma"/>
          <w:sz w:val="18"/>
          <w:szCs w:val="18"/>
          <w:lang w:val="pt-BR"/>
        </w:rPr>
        <w:t>regido pelo contrato de licença do produto afetado ou, se a correção não for fornecida para um produto específico, será regido por outros termos de uso fornecidos pela Microsoft.</w:t>
      </w:r>
      <w:r w:rsidRPr="00D87C99">
        <w:rPr>
          <w:rFonts w:ascii="Tahoma" w:hAnsi="Tahoma" w:cs="Tahoma"/>
          <w:lang w:val="pt-BR"/>
        </w:rPr>
        <w:t xml:space="preserve"> </w:t>
      </w:r>
      <w:r w:rsidRPr="00EA151A">
        <w:rPr>
          <w:rFonts w:ascii="Tahoma" w:hAnsi="Tahoma" w:cs="Tahoma"/>
          <w:sz w:val="18"/>
          <w:lang w:val="pt-BR"/>
        </w:rPr>
        <w:t>Todas as correções fornecidas são licenciadas para o</w:t>
      </w:r>
      <w:r w:rsidR="00467DCF">
        <w:rPr>
          <w:rFonts w:ascii="Tahoma" w:hAnsi="Tahoma" w:cs="Tahoma"/>
          <w:sz w:val="18"/>
          <w:lang w:val="pt-BR"/>
        </w:rPr>
        <w:t> </w:t>
      </w:r>
      <w:r w:rsidRPr="00EA151A">
        <w:rPr>
          <w:rFonts w:ascii="Tahoma" w:hAnsi="Tahoma" w:cs="Tahoma"/>
          <w:sz w:val="18"/>
          <w:lang w:val="pt-BR"/>
        </w:rPr>
        <w:t>cliente.</w:t>
      </w:r>
    </w:p>
    <w:p w:rsidR="000C4CE5" w:rsidRPr="00D87C99" w:rsidRDefault="000C4CE5" w:rsidP="002D25C8">
      <w:pPr>
        <w:pStyle w:val="AppendixBodyText"/>
        <w:spacing w:after="0"/>
        <w:rPr>
          <w:rFonts w:ascii="Tahoma" w:hAnsi="Tahoma" w:cs="Tahoma"/>
          <w:lang w:val="pt-BR"/>
        </w:rPr>
      </w:pP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O suporte pode ser iniciado por meio do envio de incidentes de maneira eletrônica via Web ou por telefone.</w:t>
      </w:r>
      <w:r w:rsidRPr="00D87C99">
        <w:rPr>
          <w:rFonts w:ascii="Tahoma" w:hAnsi="Tahoma" w:cs="Tahoma"/>
          <w:sz w:val="18"/>
          <w:szCs w:val="18"/>
          <w:lang w:val="pt-BR"/>
        </w:rPr>
        <w:t xml:space="preserve"> </w:t>
      </w:r>
      <w:r w:rsidRPr="00EA151A">
        <w:rPr>
          <w:rFonts w:ascii="Tahoma" w:hAnsi="Tahoma" w:cs="Tahoma"/>
          <w:sz w:val="18"/>
          <w:szCs w:val="18"/>
          <w:lang w:val="pt-BR"/>
        </w:rPr>
        <w:t>Cláusulas diferentes aplicam-se a cada tipo de meio.</w:t>
      </w:r>
      <w:r w:rsidR="00E11639" w:rsidRPr="00D87C99">
        <w:rPr>
          <w:rFonts w:ascii="Tahoma" w:hAnsi="Tahoma" w:cs="Tahoma"/>
          <w:lang w:val="pt-BR"/>
        </w:rPr>
        <w:t xml:space="preserve"> </w:t>
      </w:r>
      <w:r w:rsidRPr="00EA151A">
        <w:rPr>
          <w:rFonts w:ascii="Tahoma" w:hAnsi="Tahoma" w:cs="Tahoma"/>
          <w:sz w:val="18"/>
          <w:lang w:val="pt-BR"/>
        </w:rPr>
        <w:t>O Suporte para Resolução de Problemas 24x7 premia os clientes</w:t>
      </w:r>
      <w:r w:rsidR="00467DCF">
        <w:rPr>
          <w:rFonts w:ascii="Tahoma" w:hAnsi="Tahoma" w:cs="Tahoma"/>
          <w:sz w:val="18"/>
          <w:lang w:val="pt-BR"/>
        </w:rPr>
        <w:t> </w:t>
      </w:r>
      <w:r w:rsidRPr="00EA151A">
        <w:rPr>
          <w:rFonts w:ascii="Tahoma" w:hAnsi="Tahoma" w:cs="Tahoma"/>
          <w:sz w:val="18"/>
          <w:lang w:val="pt-BR"/>
        </w:rPr>
        <w:t>com uma quantidade de incidentes e contatos para iniciar tais incidentes, conforme descrito a seguir.</w:t>
      </w:r>
    </w:p>
    <w:p w:rsidR="000C4CE5" w:rsidRPr="00D87C99" w:rsidRDefault="000C4CE5" w:rsidP="002D25C8">
      <w:pPr>
        <w:pStyle w:val="AppendixBodyText"/>
        <w:spacing w:after="0"/>
        <w:rPr>
          <w:rFonts w:ascii="Tahoma" w:hAnsi="Tahoma" w:cs="Tahoma"/>
          <w:lang w:val="pt-BR"/>
        </w:rPr>
      </w:pPr>
    </w:p>
    <w:p w:rsidR="000C4CE5" w:rsidRPr="00D87C99" w:rsidRDefault="000C4CE5" w:rsidP="00DA2788">
      <w:pPr>
        <w:spacing w:after="60"/>
        <w:rPr>
          <w:rFonts w:cs="Tahoma"/>
          <w:lang w:val="pt-BR"/>
        </w:rPr>
      </w:pPr>
      <w:bookmarkStart w:id="855" w:name="_Toc240899163"/>
      <w:bookmarkEnd w:id="855"/>
      <w:r w:rsidRPr="00EA151A">
        <w:rPr>
          <w:rFonts w:cs="Tahoma"/>
          <w:b/>
          <w:lang w:val="pt-BR"/>
        </w:rPr>
        <w:t>Prêmios de Incidentes de Suporte pelo Telefone</w:t>
      </w:r>
    </w:p>
    <w:p w:rsidR="000C4CE5" w:rsidRPr="00D87C99" w:rsidRDefault="000C4CE5" w:rsidP="002D25C8">
      <w:pPr>
        <w:pStyle w:val="AppendixBodyText"/>
        <w:spacing w:after="0"/>
        <w:rPr>
          <w:rFonts w:ascii="Tahoma" w:hAnsi="Tahoma" w:cs="Tahoma"/>
          <w:lang w:val="pt-BR"/>
        </w:rPr>
      </w:pPr>
      <w:r w:rsidRPr="00EA151A">
        <w:rPr>
          <w:rFonts w:ascii="Tahoma" w:hAnsi="Tahoma" w:cs="Tahoma"/>
          <w:sz w:val="18"/>
          <w:szCs w:val="18"/>
          <w:lang w:val="pt-BR"/>
        </w:rPr>
        <w:t>O número de incidentes de suporte por telefone permitidos varia por cliente com base em seus gastos de SA e sua forma de pagamento.</w:t>
      </w:r>
      <w:r w:rsidR="00E11639" w:rsidRPr="00D87C99">
        <w:rPr>
          <w:rFonts w:ascii="Tahoma" w:hAnsi="Tahoma" w:cs="Tahoma"/>
          <w:sz w:val="18"/>
          <w:szCs w:val="18"/>
          <w:lang w:val="pt-BR"/>
        </w:rPr>
        <w:t xml:space="preserve"> </w:t>
      </w:r>
      <w:r w:rsidRPr="00EA151A">
        <w:rPr>
          <w:rFonts w:ascii="Tahoma" w:hAnsi="Tahoma" w:cs="Tahoma"/>
          <w:sz w:val="18"/>
          <w:szCs w:val="18"/>
          <w:lang w:val="pt-BR"/>
        </w:rPr>
        <w:t xml:space="preserve">Para esses fins, </w:t>
      </w:r>
      <w:r w:rsidR="00E11639" w:rsidRPr="00EA151A">
        <w:rPr>
          <w:rFonts w:ascii="Tahoma" w:hAnsi="Tahoma" w:cs="Tahoma"/>
          <w:sz w:val="18"/>
          <w:szCs w:val="18"/>
          <w:lang w:val="pt-BR"/>
        </w:rPr>
        <w:t>“</w:t>
      </w:r>
      <w:r w:rsidRPr="00EA151A">
        <w:rPr>
          <w:rFonts w:ascii="Tahoma" w:hAnsi="Tahoma" w:cs="Tahoma"/>
          <w:sz w:val="18"/>
          <w:szCs w:val="18"/>
          <w:lang w:val="pt-BR"/>
        </w:rPr>
        <w:t>gastos de SA</w:t>
      </w:r>
      <w:r w:rsidR="00E11639" w:rsidRPr="00EA151A">
        <w:rPr>
          <w:rFonts w:ascii="Tahoma" w:hAnsi="Tahoma" w:cs="Tahoma"/>
          <w:sz w:val="18"/>
          <w:szCs w:val="18"/>
          <w:lang w:val="pt-BR"/>
        </w:rPr>
        <w:t>”</w:t>
      </w:r>
      <w:r w:rsidRPr="00EA151A">
        <w:rPr>
          <w:rFonts w:ascii="Tahoma" w:hAnsi="Tahoma" w:cs="Tahoma"/>
          <w:sz w:val="18"/>
          <w:szCs w:val="18"/>
          <w:lang w:val="pt-BR"/>
        </w:rPr>
        <w:t xml:space="preserve"> não são literalmente os gastos reais em dólares do cliente.</w:t>
      </w:r>
      <w:r w:rsidR="00E11639" w:rsidRPr="00D87C99">
        <w:rPr>
          <w:rFonts w:ascii="Tahoma" w:hAnsi="Tahoma" w:cs="Tahoma"/>
          <w:sz w:val="18"/>
          <w:szCs w:val="18"/>
          <w:lang w:val="pt-BR"/>
        </w:rPr>
        <w:t xml:space="preserve"> </w:t>
      </w:r>
      <w:r w:rsidRPr="00EA151A">
        <w:rPr>
          <w:rFonts w:ascii="Tahoma" w:hAnsi="Tahoma" w:cs="Tahoma"/>
          <w:sz w:val="18"/>
          <w:szCs w:val="18"/>
          <w:lang w:val="pt-BR"/>
        </w:rPr>
        <w:t>Trata-se de uma aproximação do que um cliente gastou na cobertura de Software Assurance para esses produtos.</w:t>
      </w:r>
      <w:r w:rsidRPr="00D87C99">
        <w:rPr>
          <w:rFonts w:ascii="Tahoma" w:hAnsi="Tahoma" w:cs="Tahoma"/>
          <w:lang w:val="pt-BR"/>
        </w:rPr>
        <w:t xml:space="preserve"> </w:t>
      </w:r>
      <w:r w:rsidRPr="00EA151A">
        <w:rPr>
          <w:rFonts w:ascii="Tahoma" w:hAnsi="Tahoma" w:cs="Tahoma"/>
          <w:sz w:val="18"/>
          <w:lang w:val="pt-BR"/>
        </w:rPr>
        <w:t>Para os clientes sob programas de assinatura, esses gastos são uma aproximação do valor total em dólares que o</w:t>
      </w:r>
      <w:r w:rsidR="00467DCF">
        <w:rPr>
          <w:rFonts w:ascii="Tahoma" w:hAnsi="Tahoma" w:cs="Tahoma"/>
          <w:sz w:val="18"/>
          <w:lang w:val="pt-BR"/>
        </w:rPr>
        <w:t> </w:t>
      </w:r>
      <w:r w:rsidRPr="00EA151A">
        <w:rPr>
          <w:rFonts w:ascii="Tahoma" w:hAnsi="Tahoma" w:cs="Tahoma"/>
          <w:sz w:val="18"/>
          <w:lang w:val="pt-BR"/>
        </w:rPr>
        <w:t>cliente gastou com o licenciamento desses produtos sob seu registro ou contrato.</w:t>
      </w:r>
      <w:r w:rsidR="00E11639" w:rsidRPr="00D87C99">
        <w:rPr>
          <w:rFonts w:ascii="Tahoma" w:hAnsi="Tahoma" w:cs="Tahoma"/>
          <w:lang w:val="pt-BR"/>
        </w:rPr>
        <w:t xml:space="preserve"> </w:t>
      </w:r>
      <w:r w:rsidRPr="00EA151A">
        <w:rPr>
          <w:rFonts w:ascii="Tahoma" w:hAnsi="Tahoma" w:cs="Tahoma"/>
          <w:sz w:val="18"/>
          <w:lang w:val="pt-BR"/>
        </w:rPr>
        <w:t>O incidente complementar é</w:t>
      </w:r>
      <w:r w:rsidR="00467DCF">
        <w:rPr>
          <w:rFonts w:ascii="Tahoma" w:hAnsi="Tahoma" w:cs="Tahoma"/>
          <w:sz w:val="18"/>
          <w:lang w:val="pt-BR"/>
        </w:rPr>
        <w:t> </w:t>
      </w:r>
      <w:r w:rsidRPr="00EA151A">
        <w:rPr>
          <w:rFonts w:ascii="Tahoma" w:hAnsi="Tahoma" w:cs="Tahoma"/>
          <w:sz w:val="18"/>
          <w:lang w:val="pt-BR"/>
        </w:rPr>
        <w:t>concedido de acordo com os registros Enterprise e Select, o registro Select Plus e o contrato Open Value com cobertura do SA a pelo menos um produto de software de Servidor qualificado.</w:t>
      </w:r>
    </w:p>
    <w:p w:rsidR="000C4CE5" w:rsidRPr="00D87C99" w:rsidRDefault="000C4CE5" w:rsidP="002D25C8">
      <w:pPr>
        <w:pStyle w:val="AppendixBodyText"/>
        <w:spacing w:after="0"/>
        <w:rPr>
          <w:rFonts w:ascii="Tahoma" w:hAnsi="Tahoma" w:cs="Tahoma"/>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0C4CE5" w:rsidRPr="000C13BE"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rsidP="00F42FB8">
            <w:pPr>
              <w:pStyle w:val="AppendixBodyText"/>
              <w:rPr>
                <w:rFonts w:ascii="Tahoma" w:hAnsi="Tahoma" w:cs="Tahoma"/>
                <w:b/>
                <w:bCs/>
              </w:rPr>
            </w:pPr>
            <w:r w:rsidRPr="00EA151A">
              <w:rPr>
                <w:rFonts w:ascii="Tahoma" w:hAnsi="Tahoma" w:cs="Tahoma"/>
                <w:b/>
                <w:bCs/>
                <w:lang w:val="pt-BR"/>
              </w:rPr>
              <w:lastRenderedPageBreak/>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EA151A" w:rsidRDefault="000C4CE5" w:rsidP="00F42FB8">
            <w:pPr>
              <w:pStyle w:val="AppendixBodyText"/>
              <w:rPr>
                <w:rFonts w:ascii="Tahoma" w:hAnsi="Tahoma" w:cs="Tahoma"/>
                <w:b/>
                <w:bCs/>
              </w:rPr>
            </w:pPr>
            <w:r w:rsidRPr="00EA151A">
              <w:rPr>
                <w:rFonts w:ascii="Tahoma" w:hAnsi="Tahoma" w:cs="Tahoma"/>
                <w:b/>
                <w:bCs/>
                <w:lang w:val="pt-BR"/>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0C13BE" w:rsidRDefault="000C4CE5" w:rsidP="00F42FB8">
            <w:pPr>
              <w:pStyle w:val="AppendixBodyText"/>
              <w:rPr>
                <w:rFonts w:ascii="Tahoma" w:hAnsi="Tahoma" w:cs="Tahoma"/>
                <w:lang w:val="fr-FR"/>
              </w:rPr>
            </w:pPr>
            <w:r w:rsidRPr="00EA151A">
              <w:rPr>
                <w:rFonts w:ascii="Tahoma" w:hAnsi="Tahoma" w:cs="Tahoma"/>
                <w:b/>
                <w:lang w:val="pt-BR"/>
              </w:rPr>
              <w:t>Servidor/CAL</w:t>
            </w:r>
          </w:p>
          <w:p w:rsidR="000C4CE5" w:rsidRPr="000C13BE" w:rsidRDefault="000C4CE5" w:rsidP="00F42FB8">
            <w:pPr>
              <w:pStyle w:val="AppendixBodyText"/>
              <w:rPr>
                <w:rFonts w:ascii="Tahoma" w:hAnsi="Tahoma" w:cs="Tahoma"/>
                <w:b/>
                <w:bCs/>
                <w:lang w:val="fr-FR"/>
              </w:rPr>
            </w:pPr>
            <w:r w:rsidRPr="00EA151A">
              <w:rPr>
                <w:rFonts w:ascii="Tahoma" w:hAnsi="Tahoma" w:cs="Tahoma"/>
                <w:b/>
                <w:bCs/>
                <w:lang w:val="pt-BR"/>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0C4CE5" w:rsidRPr="000C13BE" w:rsidRDefault="000C4CE5" w:rsidP="00F42FB8">
            <w:pPr>
              <w:pStyle w:val="AppendixBodyText"/>
              <w:rPr>
                <w:rFonts w:ascii="Tahoma" w:hAnsi="Tahoma" w:cs="Tahoma"/>
                <w:lang w:val="fr-FR"/>
              </w:rPr>
            </w:pPr>
            <w:r w:rsidRPr="00EA151A">
              <w:rPr>
                <w:rFonts w:ascii="Tahoma" w:hAnsi="Tahoma" w:cs="Tahoma"/>
                <w:b/>
                <w:lang w:val="pt-BR"/>
              </w:rPr>
              <w:t>IW/Cliente</w:t>
            </w:r>
          </w:p>
          <w:p w:rsidR="000C4CE5" w:rsidRPr="000C13BE" w:rsidRDefault="000C4CE5" w:rsidP="00F42FB8">
            <w:pPr>
              <w:pStyle w:val="AppendixBodyText"/>
              <w:rPr>
                <w:rFonts w:ascii="Tahoma" w:hAnsi="Tahoma" w:cs="Tahoma"/>
                <w:b/>
                <w:bCs/>
                <w:lang w:val="fr-FR"/>
              </w:rPr>
            </w:pPr>
            <w:r w:rsidRPr="00EA151A">
              <w:rPr>
                <w:rFonts w:ascii="Tahoma" w:hAnsi="Tahoma" w:cs="Tahoma"/>
                <w:b/>
                <w:bCs/>
                <w:lang w:val="pt-BR"/>
              </w:rPr>
              <w:t>Incrementos de Prêmios de Incidentes</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Dólar Americano</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USD</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$20</w:t>
            </w:r>
            <w:r w:rsidR="00467DCF">
              <w:rPr>
                <w:rFonts w:ascii="Tahoma" w:hAnsi="Tahoma" w:cs="Tahoma"/>
                <w:sz w:val="18"/>
                <w:szCs w:val="18"/>
              </w:rPr>
              <w:t>.</w:t>
            </w:r>
            <w:r w:rsidRPr="00EA151A">
              <w:rPr>
                <w:rFonts w:ascii="Tahoma" w:hAnsi="Tahoma" w:cs="Tahoma"/>
                <w:sz w:val="18"/>
                <w:szCs w:val="18"/>
              </w:rPr>
              <w:t>000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$200</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Dólar Australiano</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AUD</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30</w:t>
            </w:r>
            <w:r w:rsidR="00467DCF">
              <w:rPr>
                <w:rFonts w:ascii="Tahoma" w:hAnsi="Tahoma" w:cs="Tahoma"/>
                <w:sz w:val="18"/>
                <w:szCs w:val="18"/>
              </w:rPr>
              <w:t>.</w:t>
            </w:r>
            <w:r w:rsidRPr="00EA151A">
              <w:rPr>
                <w:rFonts w:ascii="Tahoma" w:hAnsi="Tahoma" w:cs="Tahoma"/>
                <w:sz w:val="18"/>
                <w:szCs w:val="18"/>
              </w:rPr>
              <w:t>000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300</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Dólar Canadense</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CAD</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27</w:t>
            </w:r>
            <w:r w:rsidR="00467DCF">
              <w:rPr>
                <w:rFonts w:ascii="Tahoma" w:hAnsi="Tahoma" w:cs="Tahoma"/>
                <w:sz w:val="18"/>
                <w:szCs w:val="18"/>
              </w:rPr>
              <w:t>.</w:t>
            </w:r>
            <w:r w:rsidRPr="00EA151A">
              <w:rPr>
                <w:rFonts w:ascii="Tahoma" w:hAnsi="Tahoma" w:cs="Tahoma"/>
                <w:sz w:val="18"/>
                <w:szCs w:val="18"/>
              </w:rPr>
              <w:t>000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270</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Franco Suíço</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CHF</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lang w:val="pt-BR"/>
              </w:rPr>
              <w:t>S Fr.</w:t>
            </w:r>
            <w:r w:rsidRPr="00EA151A">
              <w:rPr>
                <w:rFonts w:ascii="Tahoma" w:hAnsi="Tahoma" w:cs="Tahoma"/>
                <w:sz w:val="18"/>
                <w:szCs w:val="18"/>
              </w:rPr>
              <w:t xml:space="preserve"> 33</w:t>
            </w:r>
            <w:r w:rsidR="00467DCF">
              <w:rPr>
                <w:rFonts w:ascii="Tahoma" w:hAnsi="Tahoma" w:cs="Tahoma"/>
                <w:sz w:val="18"/>
                <w:szCs w:val="18"/>
              </w:rPr>
              <w:t>.</w:t>
            </w:r>
            <w:r w:rsidRPr="00EA151A">
              <w:rPr>
                <w:rFonts w:ascii="Tahoma" w:hAnsi="Tahoma" w:cs="Tahoma"/>
                <w:sz w:val="18"/>
                <w:szCs w:val="18"/>
              </w:rPr>
              <w:t>000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lang w:val="pt-BR"/>
              </w:rPr>
              <w:t>S Fr.</w:t>
            </w:r>
            <w:r w:rsidRPr="00EA151A">
              <w:rPr>
                <w:rFonts w:ascii="Tahoma" w:hAnsi="Tahoma" w:cs="Tahoma"/>
                <w:sz w:val="18"/>
                <w:szCs w:val="18"/>
              </w:rPr>
              <w:t xml:space="preserve"> 330</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Iuan Renmimbi (China)</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CNY</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CRC 165.000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CRC 1.650.000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Coroa Dinamarquesa</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DKK</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 160.000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 1.600.000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Euro</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EUR</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21</w:t>
            </w:r>
            <w:r w:rsidR="00467DCF">
              <w:rPr>
                <w:rFonts w:ascii="Tahoma" w:hAnsi="Tahoma" w:cs="Tahoma"/>
                <w:sz w:val="18"/>
                <w:szCs w:val="18"/>
              </w:rPr>
              <w:t>.</w:t>
            </w:r>
            <w:r w:rsidRPr="00EA151A">
              <w:rPr>
                <w:rFonts w:ascii="Tahoma" w:hAnsi="Tahoma" w:cs="Tahoma"/>
                <w:sz w:val="18"/>
                <w:szCs w:val="18"/>
              </w:rPr>
              <w:t>500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215</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Libra Esterlina</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GBP</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£13</w:t>
            </w:r>
            <w:r w:rsidR="00467DCF">
              <w:rPr>
                <w:rFonts w:ascii="Tahoma" w:hAnsi="Tahoma" w:cs="Tahoma"/>
                <w:sz w:val="18"/>
                <w:szCs w:val="18"/>
              </w:rPr>
              <w:t>.</w:t>
            </w:r>
            <w:r w:rsidRPr="00EA151A">
              <w:rPr>
                <w:rFonts w:ascii="Tahoma" w:hAnsi="Tahoma" w:cs="Tahoma"/>
                <w:sz w:val="18"/>
                <w:szCs w:val="18"/>
              </w:rPr>
              <w:t>500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£135</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Iene Japonês</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JPY</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JPY 2.400.000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JPY 24.000.000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Won Coreano</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KRW</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KWD 24.000.000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KWD 240.000.000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Coroa Norueguesa</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NOK</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lang w:val="pt-BR"/>
              </w:rPr>
              <w:t>kr 165</w:t>
            </w:r>
            <w:r w:rsidR="00467DCF">
              <w:rPr>
                <w:rFonts w:ascii="Tahoma" w:hAnsi="Tahoma" w:cs="Tahoma"/>
                <w:sz w:val="18"/>
                <w:szCs w:val="18"/>
                <w:lang w:val="pt-BR"/>
              </w:rPr>
              <w:t>.</w:t>
            </w:r>
            <w:r w:rsidRPr="00EA151A">
              <w:rPr>
                <w:rFonts w:ascii="Tahoma" w:hAnsi="Tahoma" w:cs="Tahoma"/>
                <w:sz w:val="18"/>
                <w:szCs w:val="18"/>
                <w:lang w:val="pt-BR"/>
              </w:rPr>
              <w:t>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 1.650.000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Dólar Neozelandês</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NZD</w:t>
            </w:r>
          </w:p>
        </w:tc>
        <w:tc>
          <w:tcPr>
            <w:tcW w:w="2673"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35</w:t>
            </w:r>
            <w:r w:rsidR="00467DCF">
              <w:rPr>
                <w:rFonts w:ascii="Tahoma" w:hAnsi="Tahoma" w:cs="Tahoma"/>
                <w:sz w:val="18"/>
                <w:szCs w:val="18"/>
              </w:rPr>
              <w:t>.</w:t>
            </w:r>
            <w:r w:rsidRPr="00EA151A">
              <w:rPr>
                <w:rFonts w:ascii="Tahoma" w:hAnsi="Tahoma" w:cs="Tahoma"/>
                <w:sz w:val="18"/>
                <w:szCs w:val="18"/>
              </w:rPr>
              <w:t>000</w:t>
            </w:r>
          </w:p>
        </w:tc>
        <w:tc>
          <w:tcPr>
            <w:tcW w:w="2889" w:type="dxa"/>
            <w:vAlign w:val="bottom"/>
          </w:tcPr>
          <w:p w:rsidR="000C4CE5" w:rsidRPr="00EA151A" w:rsidRDefault="000C4CE5" w:rsidP="00467DCF">
            <w:pPr>
              <w:pStyle w:val="AppendixBodyText"/>
              <w:rPr>
                <w:rFonts w:ascii="Tahoma" w:hAnsi="Tahoma" w:cs="Tahoma"/>
                <w:sz w:val="18"/>
                <w:szCs w:val="18"/>
              </w:rPr>
            </w:pPr>
            <w:r w:rsidRPr="00EA151A">
              <w:rPr>
                <w:rFonts w:ascii="Tahoma" w:hAnsi="Tahoma" w:cs="Tahoma"/>
                <w:sz w:val="18"/>
                <w:szCs w:val="18"/>
              </w:rPr>
              <w:t>350</w:t>
            </w:r>
            <w:r w:rsidR="00467DCF">
              <w:rPr>
                <w:rFonts w:ascii="Tahoma" w:hAnsi="Tahoma" w:cs="Tahoma"/>
                <w:sz w:val="18"/>
                <w:szCs w:val="18"/>
              </w:rPr>
              <w:t>.</w:t>
            </w:r>
            <w:r w:rsidRPr="00EA151A">
              <w:rPr>
                <w:rFonts w:ascii="Tahoma" w:hAnsi="Tahoma" w:cs="Tahoma"/>
                <w:sz w:val="18"/>
                <w:szCs w:val="18"/>
              </w:rPr>
              <w:t>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Coroa Sueca</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SEK</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 200.000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kr 2.000.000</w:t>
            </w:r>
          </w:p>
        </w:tc>
      </w:tr>
      <w:tr w:rsidR="000C4CE5" w:rsidRPr="00EA151A" w:rsidTr="002A6416">
        <w:trPr>
          <w:trHeight w:val="236"/>
        </w:trPr>
        <w:tc>
          <w:tcPr>
            <w:tcW w:w="180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Novo Dólar Taiwanês</w:t>
            </w:r>
          </w:p>
        </w:tc>
        <w:tc>
          <w:tcPr>
            <w:tcW w:w="1350"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TWD</w:t>
            </w:r>
          </w:p>
        </w:tc>
        <w:tc>
          <w:tcPr>
            <w:tcW w:w="2673"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NTD 700.000</w:t>
            </w:r>
          </w:p>
        </w:tc>
        <w:tc>
          <w:tcPr>
            <w:tcW w:w="2889" w:type="dxa"/>
            <w:vAlign w:val="bottom"/>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NTD 7.000.000</w:t>
            </w:r>
          </w:p>
        </w:tc>
      </w:tr>
      <w:tr w:rsidR="000C4CE5" w:rsidRPr="00EA151A" w:rsidTr="002A6416">
        <w:trPr>
          <w:trHeight w:val="236"/>
        </w:trPr>
        <w:tc>
          <w:tcPr>
            <w:tcW w:w="1809"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Rúpia Indiana</w:t>
            </w:r>
          </w:p>
        </w:tc>
        <w:tc>
          <w:tcPr>
            <w:tcW w:w="1350"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INR</w:t>
            </w:r>
          </w:p>
        </w:tc>
        <w:tc>
          <w:tcPr>
            <w:tcW w:w="2673"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INR 1.000.000</w:t>
            </w:r>
          </w:p>
        </w:tc>
        <w:tc>
          <w:tcPr>
            <w:tcW w:w="2889"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INR 10.000.000</w:t>
            </w:r>
          </w:p>
        </w:tc>
      </w:tr>
      <w:tr w:rsidR="000C4CE5" w:rsidRPr="00EA151A" w:rsidTr="002A6416">
        <w:trPr>
          <w:trHeight w:val="236"/>
        </w:trPr>
        <w:tc>
          <w:tcPr>
            <w:tcW w:w="1809"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Rublo Russo</w:t>
            </w:r>
          </w:p>
        </w:tc>
        <w:tc>
          <w:tcPr>
            <w:tcW w:w="1350"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RUB</w:t>
            </w:r>
          </w:p>
        </w:tc>
        <w:tc>
          <w:tcPr>
            <w:tcW w:w="2673"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RUB 660.000</w:t>
            </w:r>
          </w:p>
        </w:tc>
        <w:tc>
          <w:tcPr>
            <w:tcW w:w="2889" w:type="dxa"/>
          </w:tcPr>
          <w:p w:rsidR="000C4CE5" w:rsidRPr="00EA151A" w:rsidRDefault="000C4CE5" w:rsidP="00F42FB8">
            <w:pPr>
              <w:pStyle w:val="AppendixBodyText"/>
              <w:rPr>
                <w:rFonts w:ascii="Tahoma" w:hAnsi="Tahoma" w:cs="Tahoma"/>
                <w:sz w:val="18"/>
                <w:szCs w:val="18"/>
              </w:rPr>
            </w:pPr>
            <w:r w:rsidRPr="00EA151A">
              <w:rPr>
                <w:rFonts w:ascii="Tahoma" w:hAnsi="Tahoma" w:cs="Tahoma"/>
                <w:sz w:val="18"/>
                <w:szCs w:val="18"/>
                <w:lang w:val="pt-BR"/>
              </w:rPr>
              <w:t>RUB 6.600.000</w:t>
            </w:r>
          </w:p>
        </w:tc>
      </w:tr>
    </w:tbl>
    <w:p w:rsidR="000C4CE5" w:rsidRPr="00EA151A" w:rsidRDefault="000C4CE5" w:rsidP="00F93617">
      <w:pPr>
        <w:pStyle w:val="AppendixBodyText"/>
        <w:spacing w:after="0"/>
        <w:rPr>
          <w:rFonts w:ascii="Tahoma" w:hAnsi="Tahoma" w:cs="Tahoma"/>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Os incidentes com base em gastos de SA são recebidos com base nos gastos de SA de servidor e desktop sob um</w:t>
      </w:r>
      <w:r w:rsidR="00850D22">
        <w:rPr>
          <w:rFonts w:ascii="Tahoma" w:hAnsi="Tahoma" w:cs="Tahoma"/>
          <w:sz w:val="18"/>
          <w:szCs w:val="18"/>
          <w:lang w:val="pt-BR"/>
        </w:rPr>
        <w:t> </w:t>
      </w:r>
      <w:r w:rsidRPr="00EA151A">
        <w:rPr>
          <w:rFonts w:ascii="Tahoma" w:hAnsi="Tahoma" w:cs="Tahoma"/>
          <w:sz w:val="18"/>
          <w:szCs w:val="18"/>
          <w:lang w:val="pt-BR"/>
        </w:rPr>
        <w:t>registro Select ou Enterprise qualificado, um registro Select Plus, um Contrato Open Value ou um Número de</w:t>
      </w:r>
      <w:r w:rsidR="00850D22">
        <w:rPr>
          <w:rFonts w:ascii="Tahoma" w:hAnsi="Tahoma" w:cs="Tahoma"/>
          <w:sz w:val="18"/>
          <w:szCs w:val="18"/>
          <w:lang w:val="pt-BR"/>
        </w:rPr>
        <w:t> </w:t>
      </w:r>
      <w:r w:rsidRPr="00EA151A">
        <w:rPr>
          <w:rFonts w:ascii="Tahoma" w:hAnsi="Tahoma" w:cs="Tahoma"/>
          <w:sz w:val="18"/>
          <w:szCs w:val="18"/>
          <w:lang w:val="pt-BR"/>
        </w:rPr>
        <w:t>Autorização de Licença Open.</w:t>
      </w:r>
      <w:r w:rsidR="00E11639" w:rsidRPr="00D87C99">
        <w:rPr>
          <w:rFonts w:ascii="Tahoma" w:hAnsi="Tahoma" w:cs="Tahoma"/>
          <w:lang w:val="pt-BR"/>
        </w:rPr>
        <w:t xml:space="preserve"> </w:t>
      </w:r>
      <w:r w:rsidRPr="00EA151A">
        <w:rPr>
          <w:rFonts w:ascii="Tahoma" w:hAnsi="Tahoma" w:cs="Tahoma"/>
          <w:sz w:val="18"/>
          <w:lang w:val="pt-BR"/>
        </w:rPr>
        <w:t>A cada aproximadamente US$ 20.000 de gastos de SA de Servidor e CAL, concederemos um incidente.</w:t>
      </w:r>
      <w:r w:rsidR="00E11639" w:rsidRPr="00D87C99">
        <w:rPr>
          <w:rFonts w:ascii="Tahoma" w:hAnsi="Tahoma" w:cs="Tahoma"/>
          <w:lang w:val="pt-BR"/>
        </w:rPr>
        <w:t xml:space="preserve"> </w:t>
      </w:r>
      <w:r w:rsidRPr="00EA151A">
        <w:rPr>
          <w:rFonts w:ascii="Tahoma" w:hAnsi="Tahoma" w:cs="Tahoma"/>
          <w:sz w:val="18"/>
          <w:lang w:val="pt-BR"/>
        </w:rPr>
        <w:t>A cada aproximadamente US$ 200.000 de gastos de SA em Pools de Sistemas e Aplicativos, concederemos um incidente.</w:t>
      </w:r>
      <w:r w:rsidR="00E11639" w:rsidRPr="00D87C99">
        <w:rPr>
          <w:rFonts w:ascii="Tahoma" w:hAnsi="Tahoma" w:cs="Tahoma"/>
          <w:lang w:val="pt-BR"/>
        </w:rPr>
        <w:t xml:space="preserve"> </w:t>
      </w:r>
      <w:r w:rsidRPr="00EA151A">
        <w:rPr>
          <w:rFonts w:ascii="Tahoma" w:hAnsi="Tahoma" w:cs="Tahoma"/>
          <w:sz w:val="18"/>
          <w:lang w:val="pt-BR"/>
        </w:rPr>
        <w:t>A tabela a seguir mostra os equivalentes monetários aproximados para prêmios com base em gastos de SA de contratos com base em moedas que não sejam o USD.</w:t>
      </w:r>
      <w:r w:rsidR="00E11639" w:rsidRPr="00D87C99">
        <w:rPr>
          <w:rFonts w:ascii="Tahoma" w:hAnsi="Tahoma" w:cs="Tahoma"/>
          <w:lang w:val="pt-BR"/>
        </w:rPr>
        <w:t xml:space="preserve"> </w:t>
      </w:r>
      <w:r w:rsidRPr="00EA151A">
        <w:rPr>
          <w:rFonts w:ascii="Tahoma" w:hAnsi="Tahoma" w:cs="Tahoma"/>
          <w:sz w:val="18"/>
          <w:lang w:val="pt-BR"/>
        </w:rPr>
        <w:t>Devido à flutuação das taxas de câmbio, essa tabela está sujeita a alterações.</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Os incidentes são alocados sobre o prazo da cobertura do Software Assurance com base na forma de pagamento.</w:t>
      </w:r>
      <w:r w:rsidR="00E11639" w:rsidRPr="00D87C99">
        <w:rPr>
          <w:rFonts w:ascii="Tahoma" w:hAnsi="Tahoma" w:cs="Tahoma"/>
          <w:sz w:val="18"/>
          <w:szCs w:val="18"/>
          <w:lang w:val="pt-BR"/>
        </w:rPr>
        <w:t xml:space="preserve"> </w:t>
      </w:r>
      <w:r w:rsidRPr="00EA151A">
        <w:rPr>
          <w:rFonts w:ascii="Tahoma" w:hAnsi="Tahoma" w:cs="Tahoma"/>
          <w:sz w:val="18"/>
          <w:szCs w:val="18"/>
          <w:lang w:val="pt-BR"/>
        </w:rPr>
        <w:t>Os</w:t>
      </w:r>
      <w:r w:rsidR="00850D22">
        <w:rPr>
          <w:rFonts w:ascii="Tahoma" w:hAnsi="Tahoma" w:cs="Tahoma"/>
          <w:sz w:val="18"/>
          <w:szCs w:val="18"/>
          <w:lang w:val="pt-BR"/>
        </w:rPr>
        <w:t> </w:t>
      </w:r>
      <w:r w:rsidRPr="00EA151A">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E11639" w:rsidRPr="00D87C99">
        <w:rPr>
          <w:rFonts w:ascii="Tahoma" w:hAnsi="Tahoma" w:cs="Tahoma"/>
          <w:sz w:val="18"/>
          <w:szCs w:val="18"/>
          <w:lang w:val="pt-BR"/>
        </w:rPr>
        <w:t xml:space="preserve"> </w:t>
      </w:r>
      <w:r w:rsidRPr="00EA151A">
        <w:rPr>
          <w:rFonts w:ascii="Tahoma" w:hAnsi="Tahoma" w:cs="Tahoma"/>
          <w:sz w:val="18"/>
          <w:szCs w:val="18"/>
          <w:lang w:val="pt-BR"/>
        </w:rPr>
        <w:t>As compras feitas após o pedido inicial levarão a um novo cálculo dos incidentes concedidos e da alocação anual.</w:t>
      </w:r>
      <w:r w:rsidR="00E11639" w:rsidRPr="00D87C99">
        <w:rPr>
          <w:rFonts w:ascii="Tahoma" w:hAnsi="Tahoma" w:cs="Tahoma"/>
          <w:sz w:val="18"/>
          <w:szCs w:val="18"/>
          <w:lang w:val="pt-BR"/>
        </w:rPr>
        <w:t xml:space="preserve"> </w:t>
      </w:r>
      <w:r w:rsidRPr="00EA151A">
        <w:rPr>
          <w:rFonts w:ascii="Tahoma" w:hAnsi="Tahoma" w:cs="Tahoma"/>
          <w:sz w:val="18"/>
          <w:szCs w:val="18"/>
          <w:lang w:val="pt-BR"/>
        </w:rPr>
        <w:t>Os Incidentes de Suporte por Telefone que</w:t>
      </w:r>
      <w:r w:rsidR="00850D22">
        <w:rPr>
          <w:rFonts w:ascii="Tahoma" w:hAnsi="Tahoma" w:cs="Tahoma"/>
          <w:sz w:val="18"/>
          <w:szCs w:val="18"/>
          <w:lang w:val="pt-BR"/>
        </w:rPr>
        <w:t> </w:t>
      </w:r>
      <w:r w:rsidRPr="00EA151A">
        <w:rPr>
          <w:rFonts w:ascii="Tahoma" w:hAnsi="Tahoma" w:cs="Tahoma"/>
          <w:sz w:val="18"/>
          <w:szCs w:val="18"/>
          <w:lang w:val="pt-BR"/>
        </w:rPr>
        <w:t>não forem usados expirarão no término da cobertura do Software Assurance.</w:t>
      </w:r>
      <w:r w:rsidR="00E11639" w:rsidRPr="00D87C99">
        <w:rPr>
          <w:rFonts w:ascii="Tahoma" w:hAnsi="Tahoma" w:cs="Tahoma"/>
          <w:lang w:val="pt-BR"/>
        </w:rPr>
        <w:t xml:space="preserve"> </w:t>
      </w:r>
      <w:r w:rsidRPr="00EA151A">
        <w:rPr>
          <w:rFonts w:ascii="Tahoma" w:hAnsi="Tahoma" w:cs="Tahoma"/>
          <w:sz w:val="18"/>
          <w:lang w:val="pt-BR"/>
        </w:rPr>
        <w:t>Os Incidentes de Suporte por Telefone não podem ser transferidos entre registros ou contratos.</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lang w:val="pt-BR"/>
        </w:rPr>
        <w:t>O acesso ao suporte por telefone local está disponível durante o horário comercial*</w:t>
      </w:r>
      <w:r w:rsidRPr="000E6321">
        <w:rPr>
          <w:rFonts w:ascii="Tahoma" w:hAnsi="Tahoma" w:cs="Tahoma"/>
          <w:sz w:val="18"/>
          <w:vertAlign w:val="superscript"/>
          <w:lang w:val="pt-BR"/>
        </w:rPr>
        <w:t>(1)</w:t>
      </w:r>
      <w:r w:rsidRPr="00EA151A">
        <w:rPr>
          <w:rFonts w:ascii="Tahoma" w:hAnsi="Tahoma" w:cs="Tahoma"/>
          <w:sz w:val="18"/>
          <w:lang w:val="pt-BR"/>
        </w:rPr>
        <w:t>.</w:t>
      </w:r>
      <w:r w:rsidR="00E11639" w:rsidRPr="00D87C99">
        <w:rPr>
          <w:rFonts w:ascii="Tahoma" w:hAnsi="Tahoma" w:cs="Tahoma"/>
          <w:lang w:val="pt-BR"/>
        </w:rPr>
        <w:t xml:space="preserve"> </w:t>
      </w:r>
      <w:r w:rsidRPr="00EA151A">
        <w:rPr>
          <w:rFonts w:ascii="Tahoma" w:hAnsi="Tahoma" w:cs="Tahoma"/>
          <w:sz w:val="18"/>
          <w:lang w:val="pt-BR"/>
        </w:rPr>
        <w:t>O suporte por telefone fora do</w:t>
      </w:r>
      <w:r w:rsidR="000E6321">
        <w:rPr>
          <w:rFonts w:ascii="Tahoma" w:hAnsi="Tahoma" w:cs="Tahoma"/>
          <w:sz w:val="18"/>
          <w:lang w:val="pt-BR"/>
        </w:rPr>
        <w:t> </w:t>
      </w:r>
      <w:r w:rsidRPr="00EA151A">
        <w:rPr>
          <w:rFonts w:ascii="Tahoma" w:hAnsi="Tahoma" w:cs="Tahoma"/>
          <w:sz w:val="18"/>
          <w:lang w:val="pt-BR"/>
        </w:rPr>
        <w:t>horário comercial pode ser fornecido por meio de centros de suporte regionais e internacionais.</w:t>
      </w:r>
      <w:r w:rsidR="00E11639" w:rsidRPr="00D87C99">
        <w:rPr>
          <w:rFonts w:ascii="Tahoma" w:hAnsi="Tahoma" w:cs="Tahoma"/>
          <w:lang w:val="pt-BR"/>
        </w:rPr>
        <w:t xml:space="preserve"> </w:t>
      </w:r>
      <w:r w:rsidRPr="00EA151A">
        <w:rPr>
          <w:rFonts w:ascii="Tahoma" w:hAnsi="Tahoma" w:cs="Tahoma"/>
          <w:sz w:val="18"/>
          <w:lang w:val="pt-BR"/>
        </w:rPr>
        <w:t>O suporte por telefone fora do horário comercial pode ser usada apenas para iniciar solicitações de suporte essenciais aos negócios.</w:t>
      </w:r>
      <w:r w:rsidR="00E11639" w:rsidRPr="00D87C99">
        <w:rPr>
          <w:rFonts w:ascii="Tahoma" w:hAnsi="Tahoma" w:cs="Tahoma"/>
          <w:lang w:val="pt-BR"/>
        </w:rPr>
        <w:t xml:space="preserve"> </w:t>
      </w:r>
      <w:r w:rsidRPr="00EA151A">
        <w:rPr>
          <w:rFonts w:ascii="Tahoma" w:hAnsi="Tahoma" w:cs="Tahoma"/>
          <w:sz w:val="18"/>
          <w:lang w:val="pt-BR"/>
        </w:rPr>
        <w:t>O horário comercial é determinado de acordo com a região.</w:t>
      </w:r>
      <w:r w:rsidRPr="00D87C99">
        <w:rPr>
          <w:rFonts w:ascii="Tahoma" w:hAnsi="Tahoma" w:cs="Tahoma"/>
          <w:lang w:val="pt-BR"/>
        </w:rPr>
        <w:t xml:space="preserve"> </w:t>
      </w:r>
      <w:r w:rsidRPr="00EA151A">
        <w:rPr>
          <w:rFonts w:ascii="Tahoma" w:hAnsi="Tahoma" w:cs="Tahoma"/>
          <w:sz w:val="18"/>
          <w:lang w:val="pt-BR"/>
        </w:rPr>
        <w:t>Os representantes da Microsoft do cliente podem indicar o horário comercial definido na região ou no país do cliente.</w:t>
      </w:r>
      <w:r w:rsidR="00E11639" w:rsidRPr="00D87C99">
        <w:rPr>
          <w:rFonts w:ascii="Tahoma" w:hAnsi="Tahoma" w:cs="Tahoma"/>
          <w:lang w:val="pt-BR"/>
        </w:rPr>
        <w:t xml:space="preserve"> </w:t>
      </w:r>
      <w:r w:rsidRPr="00EA151A">
        <w:rPr>
          <w:rFonts w:ascii="Tahoma" w:hAnsi="Tahoma" w:cs="Tahoma"/>
          <w:sz w:val="18"/>
          <w:lang w:val="pt-BR"/>
        </w:rPr>
        <w:t>A assistência de suporte por telefone não está disponível em todos os idiomas nem em todas as regiões.</w:t>
      </w:r>
      <w:r w:rsidRPr="00D87C99">
        <w:rPr>
          <w:rFonts w:ascii="Tahoma" w:hAnsi="Tahoma" w:cs="Tahoma"/>
          <w:lang w:val="pt-BR"/>
        </w:rPr>
        <w:t xml:space="preserve"> </w:t>
      </w:r>
    </w:p>
    <w:p w:rsidR="000C4CE5" w:rsidRPr="00D87C99" w:rsidRDefault="000C4CE5"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p w:rsidR="00850D22" w:rsidRPr="00D87C99" w:rsidRDefault="00850D22" w:rsidP="00077CE5">
      <w:pPr>
        <w:pStyle w:val="AppendixBodyText"/>
        <w:spacing w:after="0"/>
        <w:rPr>
          <w:rFonts w:ascii="Tahoma" w:hAnsi="Tahoma" w:cs="Tahoma"/>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11"/>
      </w:tblGrid>
      <w:tr w:rsidR="000C4CE5" w:rsidRPr="001D2163" w:rsidTr="00850D22">
        <w:trPr>
          <w:cantSplit/>
          <w:trHeight w:val="20"/>
        </w:trPr>
        <w:tc>
          <w:tcPr>
            <w:tcW w:w="50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pPr>
              <w:pStyle w:val="AppendixBodyText"/>
              <w:rPr>
                <w:rFonts w:ascii="Tahoma" w:hAnsi="Tahoma" w:cs="Tahoma"/>
                <w:b/>
                <w:bCs/>
                <w:vertAlign w:val="superscript"/>
                <w:lang w:val="pt-BR"/>
              </w:rPr>
            </w:pPr>
            <w:r w:rsidRPr="00EA151A">
              <w:rPr>
                <w:rFonts w:ascii="Tahoma" w:hAnsi="Tahoma" w:cs="Tahoma"/>
                <w:b/>
                <w:lang w:val="pt-BR"/>
              </w:rPr>
              <w:lastRenderedPageBreak/>
              <w:t>*(1) Variações de Horário Comercial por Região</w:t>
            </w:r>
          </w:p>
        </w:tc>
      </w:tr>
      <w:tr w:rsidR="000C4CE5" w:rsidRPr="000C13BE" w:rsidTr="00850D22">
        <w:trPr>
          <w:cantSplit/>
          <w:trHeight w:val="20"/>
        </w:trPr>
        <w:tc>
          <w:tcPr>
            <w:tcW w:w="2629" w:type="dxa"/>
            <w:tcBorders>
              <w:top w:val="single" w:sz="8" w:space="0" w:color="auto"/>
            </w:tcBorders>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Américas</w:t>
            </w:r>
          </w:p>
        </w:tc>
        <w:tc>
          <w:tcPr>
            <w:tcW w:w="2411" w:type="dxa"/>
            <w:tcBorders>
              <w:top w:val="single" w:sz="8" w:space="0" w:color="auto"/>
            </w:tcBorders>
          </w:tcPr>
          <w:p w:rsidR="000C4CE5" w:rsidRPr="00D87C99" w:rsidRDefault="000C4CE5">
            <w:pPr>
              <w:pStyle w:val="AppendixBodyText"/>
              <w:rPr>
                <w:rFonts w:ascii="Tahoma" w:hAnsi="Tahoma" w:cs="Tahoma"/>
                <w:sz w:val="18"/>
                <w:szCs w:val="18"/>
                <w:lang w:val="pt-BR"/>
              </w:rPr>
            </w:pPr>
            <w:r w:rsidRPr="00EA151A">
              <w:rPr>
                <w:rFonts w:ascii="Tahoma" w:hAnsi="Tahoma" w:cs="Tahoma"/>
                <w:sz w:val="18"/>
                <w:szCs w:val="18"/>
                <w:lang w:val="pt-BR"/>
              </w:rPr>
              <w:t>Segunda à sexta, das 6h às 18h (PST)</w:t>
            </w:r>
          </w:p>
        </w:tc>
      </w:tr>
      <w:tr w:rsidR="000C4CE5" w:rsidRPr="001D2163" w:rsidTr="00850D22">
        <w:trPr>
          <w:cantSplit/>
          <w:trHeight w:val="20"/>
        </w:trPr>
        <w:tc>
          <w:tcPr>
            <w:tcW w:w="2629" w:type="dxa"/>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EMEA</w:t>
            </w:r>
          </w:p>
        </w:tc>
        <w:tc>
          <w:tcPr>
            <w:tcW w:w="2411" w:type="dxa"/>
          </w:tcPr>
          <w:p w:rsidR="000C4CE5" w:rsidRPr="00D87C99" w:rsidRDefault="000C4CE5">
            <w:pPr>
              <w:pStyle w:val="AppendixBodyText"/>
              <w:rPr>
                <w:rFonts w:ascii="Tahoma" w:hAnsi="Tahoma" w:cs="Tahoma"/>
                <w:sz w:val="18"/>
                <w:szCs w:val="18"/>
                <w:lang w:val="pt-BR"/>
              </w:rPr>
            </w:pPr>
            <w:r w:rsidRPr="00EA151A">
              <w:rPr>
                <w:rFonts w:ascii="Tahoma" w:hAnsi="Tahoma" w:cs="Tahoma"/>
                <w:sz w:val="18"/>
                <w:szCs w:val="18"/>
                <w:lang w:val="pt-BR"/>
              </w:rPr>
              <w:t>Segunda à sexta, das 8h às 18h (GMT)</w:t>
            </w:r>
          </w:p>
        </w:tc>
      </w:tr>
      <w:tr w:rsidR="000C4CE5" w:rsidRPr="000C13BE" w:rsidTr="00850D22">
        <w:trPr>
          <w:cantSplit/>
          <w:trHeight w:val="20"/>
        </w:trPr>
        <w:tc>
          <w:tcPr>
            <w:tcW w:w="2629" w:type="dxa"/>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Austrália/Nova Zelândia</w:t>
            </w:r>
          </w:p>
        </w:tc>
        <w:tc>
          <w:tcPr>
            <w:tcW w:w="2411" w:type="dxa"/>
          </w:tcPr>
          <w:p w:rsidR="000C4CE5" w:rsidRPr="00D87C99" w:rsidRDefault="000C4CE5" w:rsidP="00850D22">
            <w:pPr>
              <w:pStyle w:val="AppendixBodyText"/>
              <w:rPr>
                <w:rFonts w:ascii="Tahoma" w:hAnsi="Tahoma" w:cs="Tahoma"/>
                <w:sz w:val="18"/>
                <w:szCs w:val="18"/>
                <w:lang w:val="pt-BR"/>
              </w:rPr>
            </w:pPr>
            <w:r w:rsidRPr="00EA151A">
              <w:rPr>
                <w:rFonts w:ascii="Tahoma" w:hAnsi="Tahoma" w:cs="Tahoma"/>
                <w:sz w:val="18"/>
                <w:szCs w:val="18"/>
                <w:lang w:val="pt-BR"/>
              </w:rPr>
              <w:t>Segunda à sexta, das 7h às</w:t>
            </w:r>
            <w:r w:rsidR="00850D22">
              <w:rPr>
                <w:rFonts w:ascii="Tahoma" w:hAnsi="Tahoma" w:cs="Tahoma"/>
                <w:sz w:val="18"/>
                <w:szCs w:val="18"/>
                <w:lang w:val="pt-BR"/>
              </w:rPr>
              <w:t> </w:t>
            </w:r>
            <w:r w:rsidRPr="00EA151A">
              <w:rPr>
                <w:rFonts w:ascii="Tahoma" w:hAnsi="Tahoma" w:cs="Tahoma"/>
                <w:sz w:val="18"/>
                <w:szCs w:val="18"/>
                <w:lang w:val="pt-BR"/>
              </w:rPr>
              <w:t>18h</w:t>
            </w:r>
          </w:p>
        </w:tc>
      </w:tr>
      <w:tr w:rsidR="000C4CE5" w:rsidRPr="000C13BE" w:rsidTr="00850D22">
        <w:trPr>
          <w:cantSplit/>
          <w:trHeight w:val="20"/>
        </w:trPr>
        <w:tc>
          <w:tcPr>
            <w:tcW w:w="2629" w:type="dxa"/>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Japão</w:t>
            </w:r>
          </w:p>
        </w:tc>
        <w:tc>
          <w:tcPr>
            <w:tcW w:w="2411" w:type="dxa"/>
          </w:tcPr>
          <w:p w:rsidR="000C4CE5" w:rsidRPr="00D87C99" w:rsidRDefault="000C4CE5">
            <w:pPr>
              <w:pStyle w:val="AppendixBodyText"/>
              <w:rPr>
                <w:rFonts w:ascii="Tahoma" w:hAnsi="Tahoma" w:cs="Tahoma"/>
                <w:sz w:val="18"/>
                <w:szCs w:val="18"/>
                <w:lang w:val="pt-BR"/>
              </w:rPr>
            </w:pPr>
            <w:r w:rsidRPr="00EA151A">
              <w:rPr>
                <w:rFonts w:ascii="Tahoma" w:hAnsi="Tahoma" w:cs="Tahoma"/>
                <w:sz w:val="18"/>
                <w:szCs w:val="18"/>
                <w:lang w:val="pt-BR"/>
              </w:rPr>
              <w:t>Segunda à sexta, das 9h30 às 19h</w:t>
            </w:r>
          </w:p>
        </w:tc>
      </w:tr>
      <w:tr w:rsidR="000C4CE5" w:rsidRPr="000C13BE" w:rsidTr="00850D22">
        <w:trPr>
          <w:cantSplit/>
          <w:trHeight w:val="20"/>
        </w:trPr>
        <w:tc>
          <w:tcPr>
            <w:tcW w:w="2629" w:type="dxa"/>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Ásia</w:t>
            </w:r>
          </w:p>
        </w:tc>
        <w:tc>
          <w:tcPr>
            <w:tcW w:w="2411" w:type="dxa"/>
          </w:tcPr>
          <w:p w:rsidR="000C4CE5" w:rsidRPr="00D87C99" w:rsidRDefault="000C4CE5" w:rsidP="00850D22">
            <w:pPr>
              <w:pStyle w:val="AppendixBodyText"/>
              <w:rPr>
                <w:rFonts w:ascii="Tahoma" w:hAnsi="Tahoma" w:cs="Tahoma"/>
                <w:sz w:val="18"/>
                <w:szCs w:val="18"/>
                <w:lang w:val="pt-BR"/>
              </w:rPr>
            </w:pPr>
            <w:r w:rsidRPr="00EA151A">
              <w:rPr>
                <w:rFonts w:ascii="Tahoma" w:hAnsi="Tahoma" w:cs="Tahoma"/>
                <w:sz w:val="18"/>
                <w:szCs w:val="18"/>
                <w:lang w:val="pt-BR"/>
              </w:rPr>
              <w:t>Segunda à sexta, das 9h às</w:t>
            </w:r>
            <w:r w:rsidR="00850D22">
              <w:rPr>
                <w:rFonts w:ascii="Tahoma" w:hAnsi="Tahoma" w:cs="Tahoma"/>
                <w:sz w:val="18"/>
                <w:szCs w:val="18"/>
                <w:lang w:val="pt-BR"/>
              </w:rPr>
              <w:t> </w:t>
            </w:r>
            <w:r w:rsidRPr="00EA151A">
              <w:rPr>
                <w:rFonts w:ascii="Tahoma" w:hAnsi="Tahoma" w:cs="Tahoma"/>
                <w:sz w:val="18"/>
                <w:szCs w:val="18"/>
                <w:lang w:val="pt-BR"/>
              </w:rPr>
              <w:t>18h</w:t>
            </w:r>
          </w:p>
        </w:tc>
      </w:tr>
    </w:tbl>
    <w:p w:rsidR="000C4CE5" w:rsidRPr="00D87C99" w:rsidRDefault="000C4CE5" w:rsidP="00F42FB8">
      <w:pPr>
        <w:rPr>
          <w:rFonts w:cs="Tahoma"/>
          <w:lang w:val="pt-BR"/>
        </w:rPr>
      </w:pPr>
      <w:bookmarkStart w:id="856" w:name="_Toc240899164"/>
    </w:p>
    <w:bookmarkEnd w:id="856"/>
    <w:p w:rsidR="000C4CE5" w:rsidRPr="00D87C99" w:rsidRDefault="000C4CE5" w:rsidP="00DA2788">
      <w:pPr>
        <w:spacing w:after="60"/>
        <w:rPr>
          <w:rFonts w:cs="Tahoma"/>
          <w:lang w:val="pt-BR"/>
        </w:rPr>
      </w:pPr>
      <w:r w:rsidRPr="00EA151A">
        <w:rPr>
          <w:rFonts w:cs="Tahoma"/>
          <w:b/>
          <w:lang w:val="pt-BR"/>
        </w:rPr>
        <w:t>Incidentes com base na Web</w:t>
      </w:r>
      <w:r w:rsidRPr="00D87C99">
        <w:rPr>
          <w:rFonts w:cs="Tahoma"/>
          <w:lang w:val="pt-BR"/>
        </w:rPr>
        <w:t xml:space="preserve"> </w:t>
      </w: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E11639" w:rsidRPr="00D87C99">
        <w:rPr>
          <w:rFonts w:ascii="Tahoma" w:hAnsi="Tahoma" w:cs="Tahoma"/>
          <w:lang w:val="pt-BR"/>
        </w:rPr>
        <w:t xml:space="preserve"> </w:t>
      </w:r>
      <w:r w:rsidRPr="00EA151A">
        <w:rPr>
          <w:rFonts w:ascii="Tahoma" w:hAnsi="Tahoma" w:cs="Tahoma"/>
          <w:sz w:val="18"/>
          <w:lang w:val="pt-BR"/>
        </w:rPr>
        <w:t>O acesso a sites de suporte eletrônico está disponível 24 horas por dia, 7 dias por semana, embora as respostas ocorram durante o Horário Comercial.</w:t>
      </w:r>
      <w:r w:rsidR="00E11639" w:rsidRPr="00D87C99">
        <w:rPr>
          <w:rFonts w:ascii="Tahoma" w:hAnsi="Tahoma" w:cs="Tahoma"/>
          <w:lang w:val="pt-BR"/>
        </w:rPr>
        <w:t xml:space="preserve"> </w:t>
      </w:r>
      <w:r w:rsidRPr="00EA151A">
        <w:rPr>
          <w:rFonts w:ascii="Tahoma" w:hAnsi="Tahoma" w:cs="Tahoma"/>
          <w:sz w:val="18"/>
          <w:lang w:val="pt-BR"/>
        </w:rPr>
        <w:t>Dessa maneira, os Incidentes com base na Web não devem ser iniciados no caso de situações críticas para os negócios que exijam uma assistência mais imediata.</w:t>
      </w:r>
      <w:r w:rsidRPr="00D87C99">
        <w:rPr>
          <w:rFonts w:ascii="Tahoma" w:hAnsi="Tahoma" w:cs="Tahoma"/>
          <w:lang w:val="pt-BR"/>
        </w:rPr>
        <w:t xml:space="preserve"> </w:t>
      </w:r>
      <w:r w:rsidRPr="00EA151A">
        <w:rPr>
          <w:rFonts w:ascii="Tahoma" w:hAnsi="Tahoma" w:cs="Tahoma"/>
          <w:sz w:val="18"/>
          <w:lang w:val="pt-BR"/>
        </w:rPr>
        <w:t xml:space="preserve">Consulte Variações de Horário Comercial por Região na seção </w:t>
      </w:r>
      <w:r w:rsidR="00E11639" w:rsidRPr="00EA151A">
        <w:rPr>
          <w:rFonts w:ascii="Tahoma" w:hAnsi="Tahoma" w:cs="Tahoma"/>
          <w:sz w:val="18"/>
          <w:lang w:val="pt-BR"/>
        </w:rPr>
        <w:t>“</w:t>
      </w:r>
      <w:r w:rsidRPr="00EA151A">
        <w:rPr>
          <w:rFonts w:ascii="Tahoma" w:hAnsi="Tahoma" w:cs="Tahoma"/>
          <w:sz w:val="18"/>
          <w:lang w:val="pt-BR"/>
        </w:rPr>
        <w:t>Prêmios de Incidentes de Suporte pelo Telefone</w:t>
      </w:r>
      <w:r w:rsidR="00E11639" w:rsidRPr="00EA151A">
        <w:rPr>
          <w:rFonts w:ascii="Tahoma" w:hAnsi="Tahoma" w:cs="Tahoma"/>
          <w:sz w:val="18"/>
          <w:lang w:val="pt-BR"/>
        </w:rPr>
        <w:t>”</w:t>
      </w:r>
      <w:r w:rsidRPr="00EA151A">
        <w:rPr>
          <w:rFonts w:ascii="Tahoma" w:hAnsi="Tahoma" w:cs="Tahoma"/>
          <w:sz w:val="18"/>
          <w:lang w:val="pt-BR"/>
        </w:rPr>
        <w:t xml:space="preserve"> acima.</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Os incidentes iniciados via Telefone são descontados do saldo de incidentes por telefone disponíveis no momento da resolução.</w:t>
      </w:r>
      <w:r w:rsidR="00E11639" w:rsidRPr="00D87C99">
        <w:rPr>
          <w:rFonts w:ascii="Tahoma" w:hAnsi="Tahoma" w:cs="Tahoma"/>
          <w:sz w:val="18"/>
          <w:szCs w:val="18"/>
          <w:lang w:val="pt-BR"/>
        </w:rPr>
        <w:t xml:space="preserve"> </w:t>
      </w:r>
      <w:r w:rsidRPr="00EA151A">
        <w:rPr>
          <w:rFonts w:ascii="Tahoma" w:hAnsi="Tahoma" w:cs="Tahoma"/>
          <w:sz w:val="18"/>
          <w:szCs w:val="18"/>
          <w:lang w:val="pt-BR"/>
        </w:rPr>
        <w:t>Os incidentes iniciados via Web tem como base a necessidade e serão conduzidos via Web, email e outros meios eletrônicos.</w:t>
      </w:r>
      <w:r w:rsidR="00E11639" w:rsidRPr="00D87C99">
        <w:rPr>
          <w:rFonts w:ascii="Tahoma" w:hAnsi="Tahoma" w:cs="Tahoma"/>
          <w:sz w:val="18"/>
          <w:szCs w:val="18"/>
          <w:lang w:val="pt-BR"/>
        </w:rPr>
        <w:t xml:space="preserve"> </w:t>
      </w:r>
      <w:r w:rsidRPr="00EA151A">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E11639" w:rsidRPr="00D87C99">
        <w:rPr>
          <w:rFonts w:ascii="Tahoma" w:hAnsi="Tahoma" w:cs="Tahoma"/>
          <w:sz w:val="18"/>
          <w:szCs w:val="18"/>
          <w:lang w:val="pt-BR"/>
        </w:rPr>
        <w:t xml:space="preserve"> </w:t>
      </w:r>
      <w:r w:rsidRPr="00EA151A">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E11639" w:rsidRPr="00D87C99">
        <w:rPr>
          <w:rFonts w:ascii="Tahoma" w:hAnsi="Tahoma" w:cs="Tahoma"/>
          <w:sz w:val="18"/>
          <w:szCs w:val="18"/>
          <w:lang w:val="pt-BR"/>
        </w:rPr>
        <w:t xml:space="preserve"> </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 Software Assurance é necessário para o software de servidor e as CALs relacionadas para incidentes de Suporte pela Web.</w:t>
      </w:r>
      <w:r w:rsidRPr="00D87C99">
        <w:rPr>
          <w:rFonts w:ascii="Tahoma" w:hAnsi="Tahoma" w:cs="Tahoma"/>
          <w:lang w:val="pt-BR"/>
        </w:rPr>
        <w:t xml:space="preserve"> </w:t>
      </w:r>
      <w:r w:rsidRPr="00EA151A">
        <w:rPr>
          <w:rFonts w:ascii="Tahoma" w:hAnsi="Tahoma" w:cs="Tahoma"/>
          <w:sz w:val="18"/>
          <w:lang w:val="pt-BR"/>
        </w:rPr>
        <w:t>Os clientes podem enviar apenas solicitações de Suporte para Resolução de Problemas com base na Web relacionadas às cópias licenciadas do software de servidor coberto pelo Software Assurance.</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Os incidentes de Suporte pela Web não podem ser transferidos entre licenças.</w:t>
      </w:r>
      <w:r w:rsidR="00E11639" w:rsidRPr="00D87C99">
        <w:rPr>
          <w:rFonts w:ascii="Tahoma" w:hAnsi="Tahoma" w:cs="Tahoma"/>
          <w:lang w:val="pt-BR"/>
        </w:rPr>
        <w:t xml:space="preserve"> </w:t>
      </w:r>
      <w:r w:rsidRPr="00EA151A">
        <w:rPr>
          <w:rFonts w:ascii="Tahoma" w:hAnsi="Tahoma" w:cs="Tahoma"/>
          <w:sz w:val="18"/>
          <w:lang w:val="pt-BR"/>
        </w:rPr>
        <w:t>Consulte os direitos de uso do produto para obter mais detalhes sobre como atribuir ou reatribuir licenças a servidores físicos.</w:t>
      </w:r>
    </w:p>
    <w:p w:rsidR="000C4CE5" w:rsidRPr="00D87C99" w:rsidRDefault="000C4CE5" w:rsidP="00F42FB8">
      <w:pPr>
        <w:rPr>
          <w:rFonts w:cs="Tahoma"/>
          <w:lang w:val="pt-BR"/>
        </w:rPr>
      </w:pPr>
      <w:bookmarkStart w:id="857" w:name="_Toc240899165"/>
    </w:p>
    <w:bookmarkEnd w:id="857"/>
    <w:p w:rsidR="000C4CE5" w:rsidRPr="00D87C99" w:rsidRDefault="000C4CE5" w:rsidP="00F93617">
      <w:pPr>
        <w:spacing w:after="60"/>
        <w:rPr>
          <w:rFonts w:cs="Tahoma"/>
          <w:lang w:val="pt-BR"/>
        </w:rPr>
      </w:pPr>
      <w:r w:rsidRPr="00EA151A">
        <w:rPr>
          <w:rFonts w:cs="Tahoma"/>
          <w:b/>
          <w:lang w:val="pt-BR"/>
        </w:rPr>
        <w:t>Contatos de Suporte</w:t>
      </w: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 número de contatos de suporte permitidos varia de acordo com o programa de Licenciamento por Volume e</w:t>
      </w:r>
      <w:r w:rsidR="00015279">
        <w:rPr>
          <w:rFonts w:ascii="Tahoma" w:hAnsi="Tahoma" w:cs="Tahoma"/>
          <w:sz w:val="18"/>
          <w:szCs w:val="18"/>
          <w:lang w:val="pt-BR"/>
        </w:rPr>
        <w:t> </w:t>
      </w:r>
      <w:r w:rsidRPr="00EA151A">
        <w:rPr>
          <w:rFonts w:ascii="Tahoma" w:hAnsi="Tahoma" w:cs="Tahoma"/>
          <w:sz w:val="18"/>
          <w:szCs w:val="18"/>
          <w:lang w:val="pt-BR"/>
        </w:rPr>
        <w:t>o</w:t>
      </w:r>
      <w:r w:rsidR="00015279">
        <w:rPr>
          <w:rFonts w:ascii="Tahoma" w:hAnsi="Tahoma" w:cs="Tahoma"/>
          <w:sz w:val="18"/>
          <w:szCs w:val="18"/>
          <w:lang w:val="pt-BR"/>
        </w:rPr>
        <w:t> </w:t>
      </w:r>
      <w:r w:rsidRPr="00EA151A">
        <w:rPr>
          <w:rFonts w:ascii="Tahoma" w:hAnsi="Tahoma" w:cs="Tahoma"/>
          <w:sz w:val="18"/>
          <w:szCs w:val="18"/>
          <w:lang w:val="pt-BR"/>
        </w:rPr>
        <w:t>número de licenças cobertas pelo Software Assurance, conforme mostrado a seguir.</w:t>
      </w:r>
      <w:r w:rsidR="00E11639" w:rsidRPr="00D87C99">
        <w:rPr>
          <w:rFonts w:ascii="Tahoma" w:hAnsi="Tahoma" w:cs="Tahoma"/>
          <w:sz w:val="18"/>
          <w:szCs w:val="18"/>
          <w:lang w:val="pt-BR"/>
        </w:rPr>
        <w:t xml:space="preserve"> </w:t>
      </w:r>
      <w:r w:rsidRPr="00EA151A">
        <w:rPr>
          <w:rFonts w:ascii="Tahoma" w:hAnsi="Tahoma" w:cs="Tahoma"/>
          <w:sz w:val="18"/>
          <w:szCs w:val="18"/>
          <w:lang w:val="pt-BR"/>
        </w:rPr>
        <w:t>Os contatos devem ser indivíduos nomeados e podem incluir indivíduos de fora da organização do cliente.</w:t>
      </w:r>
      <w:r w:rsidR="00E11639" w:rsidRPr="00D87C99">
        <w:rPr>
          <w:rFonts w:ascii="Tahoma" w:hAnsi="Tahoma" w:cs="Tahoma"/>
          <w:lang w:val="pt-BR"/>
        </w:rPr>
        <w:t xml:space="preserve"> </w:t>
      </w:r>
      <w:r w:rsidRPr="00EA151A">
        <w:rPr>
          <w:rFonts w:ascii="Tahoma" w:hAnsi="Tahoma" w:cs="Tahoma"/>
          <w:sz w:val="18"/>
          <w:lang w:val="pt-BR"/>
        </w:rPr>
        <w:t>Entretanto, o nome de uma organização, um departamento ou um grupo não pode ser listado como um contato.</w:t>
      </w:r>
    </w:p>
    <w:p w:rsidR="000C4CE5" w:rsidRPr="00D87C99" w:rsidRDefault="000C4CE5" w:rsidP="00F93617">
      <w:pPr>
        <w:pStyle w:val="AppendixBodyText"/>
        <w:spacing w:after="0"/>
        <w:rPr>
          <w:rFonts w:ascii="Tahoma" w:hAnsi="Tahoma" w:cs="Tahoma"/>
          <w:lang w:val="pt-BR"/>
        </w:rPr>
      </w:pPr>
    </w:p>
    <w:p w:rsidR="000C4CE5" w:rsidRDefault="000C4CE5">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Default="006E5C61">
      <w:pPr>
        <w:pStyle w:val="AppendixBodyText"/>
        <w:rPr>
          <w:rFonts w:ascii="Tahoma" w:hAnsi="Tahoma" w:cs="Tahoma"/>
          <w:lang w:val="pt-BR"/>
        </w:rPr>
      </w:pPr>
    </w:p>
    <w:p w:rsidR="006E5C61" w:rsidRPr="00D87C99" w:rsidRDefault="006E5C61">
      <w:pPr>
        <w:pStyle w:val="AppendixBodyText"/>
        <w:rPr>
          <w:rFonts w:ascii="Tahoma" w:hAnsi="Tahoma" w:cs="Tahoma"/>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467"/>
        <w:gridCol w:w="1143"/>
        <w:gridCol w:w="1080"/>
        <w:gridCol w:w="1620"/>
        <w:gridCol w:w="1620"/>
        <w:gridCol w:w="1260"/>
        <w:gridCol w:w="1357"/>
      </w:tblGrid>
      <w:tr w:rsidR="00850D22" w:rsidRPr="001D2163" w:rsidTr="006E5C61">
        <w:trPr>
          <w:trHeight w:val="178"/>
        </w:trPr>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pPr>
              <w:pStyle w:val="AppendixBodyText"/>
              <w:rPr>
                <w:rFonts w:ascii="Tahoma" w:hAnsi="Tahoma" w:cs="Tahoma"/>
                <w:b/>
                <w:bCs/>
              </w:rPr>
            </w:pPr>
            <w:r w:rsidRPr="00EA151A">
              <w:rPr>
                <w:rFonts w:ascii="Tahoma" w:hAnsi="Tahoma" w:cs="Tahoma"/>
                <w:b/>
                <w:bCs/>
                <w:lang w:val="pt-BR"/>
              </w:rPr>
              <w:lastRenderedPageBreak/>
              <w:t>Benefícios</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pPr>
              <w:pStyle w:val="AppendixBodyText"/>
              <w:rPr>
                <w:rFonts w:ascii="Tahoma" w:hAnsi="Tahoma" w:cs="Tahoma"/>
                <w:b/>
                <w:bCs/>
              </w:rPr>
            </w:pPr>
            <w:r w:rsidRPr="00EA151A">
              <w:rPr>
                <w:rFonts w:ascii="Tahoma" w:hAnsi="Tahoma" w:cs="Tahoma"/>
                <w:b/>
                <w:bCs/>
                <w:lang w:val="pt-BR"/>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9D45B9" w:rsidRDefault="000C4CE5">
            <w:pPr>
              <w:pStyle w:val="AppendixBodyText"/>
              <w:rPr>
                <w:rFonts w:ascii="Tahoma" w:hAnsi="Tahoma" w:cs="Tahoma"/>
              </w:rPr>
            </w:pPr>
            <w:r w:rsidRPr="00EA151A">
              <w:rPr>
                <w:rFonts w:ascii="Tahoma" w:hAnsi="Tahoma" w:cs="Tahoma"/>
                <w:b/>
                <w:lang w:val="pt-BR"/>
              </w:rPr>
              <w:t>Open Value(1)</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pPr>
              <w:pStyle w:val="AppendixBodyText"/>
              <w:rPr>
                <w:rFonts w:ascii="Tahoma" w:hAnsi="Tahoma" w:cs="Tahoma"/>
                <w:lang w:val="pt-BR"/>
              </w:rPr>
            </w:pPr>
            <w:r w:rsidRPr="00EA151A">
              <w:rPr>
                <w:rFonts w:ascii="Tahoma" w:hAnsi="Tahoma" w:cs="Tahoma"/>
                <w:b/>
                <w:lang w:val="pt-BR"/>
              </w:rPr>
              <w:t>Licença Select/Select Plus/Contrato Enterprise</w:t>
            </w:r>
          </w:p>
          <w:p w:rsidR="000C4CE5" w:rsidRPr="00D87C99" w:rsidRDefault="000C4CE5">
            <w:pPr>
              <w:pStyle w:val="AppendixBodyText"/>
              <w:rPr>
                <w:rFonts w:ascii="Tahoma" w:hAnsi="Tahoma" w:cs="Tahoma"/>
                <w:b/>
                <w:bCs/>
                <w:lang w:val="pt-BR"/>
              </w:rPr>
            </w:pPr>
            <w:r w:rsidRPr="00EA151A">
              <w:rPr>
                <w:rFonts w:ascii="Tahoma" w:hAnsi="Tahoma" w:cs="Tahoma"/>
                <w:b/>
                <w:bCs/>
                <w:lang w:val="pt-BR"/>
              </w:rPr>
              <w:t>Nível A</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pPr>
              <w:pStyle w:val="AppendixBodyText"/>
              <w:rPr>
                <w:rFonts w:ascii="Tahoma" w:hAnsi="Tahoma" w:cs="Tahoma"/>
                <w:lang w:val="pt-BR"/>
              </w:rPr>
            </w:pPr>
            <w:r w:rsidRPr="00EA151A">
              <w:rPr>
                <w:rFonts w:ascii="Tahoma" w:hAnsi="Tahoma" w:cs="Tahoma"/>
                <w:b/>
                <w:lang w:val="pt-BR"/>
              </w:rPr>
              <w:t>Licença Select/Select Plus/Contrato Enterprise</w:t>
            </w:r>
          </w:p>
          <w:p w:rsidR="000C4CE5" w:rsidRPr="00D87C99" w:rsidRDefault="000C4CE5">
            <w:pPr>
              <w:pStyle w:val="AppendixBodyText"/>
              <w:rPr>
                <w:rFonts w:ascii="Tahoma" w:hAnsi="Tahoma" w:cs="Tahoma"/>
                <w:b/>
                <w:bCs/>
                <w:lang w:val="pt-BR"/>
              </w:rPr>
            </w:pPr>
            <w:r w:rsidRPr="00EA151A">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pPr>
              <w:pStyle w:val="AppendixBodyText"/>
              <w:rPr>
                <w:rFonts w:ascii="Tahoma" w:hAnsi="Tahoma" w:cs="Tahoma"/>
                <w:lang w:val="pt-BR"/>
              </w:rPr>
            </w:pPr>
            <w:r w:rsidRPr="00EA151A">
              <w:rPr>
                <w:rFonts w:ascii="Tahoma" w:hAnsi="Tahoma" w:cs="Tahoma"/>
                <w:b/>
                <w:lang w:val="pt-BR"/>
              </w:rPr>
              <w:t>Licença Select/</w:t>
            </w:r>
            <w:r w:rsidR="00850D22">
              <w:rPr>
                <w:rFonts w:ascii="Tahoma" w:hAnsi="Tahoma" w:cs="Tahoma"/>
                <w:b/>
                <w:lang w:val="pt-BR"/>
              </w:rPr>
              <w:br/>
            </w:r>
            <w:r w:rsidRPr="00EA151A">
              <w:rPr>
                <w:rFonts w:ascii="Tahoma" w:hAnsi="Tahoma" w:cs="Tahoma"/>
                <w:b/>
                <w:lang w:val="pt-BR"/>
              </w:rPr>
              <w:t>Select Plus/</w:t>
            </w:r>
            <w:r w:rsidR="00850D22">
              <w:rPr>
                <w:rFonts w:ascii="Tahoma" w:hAnsi="Tahoma" w:cs="Tahoma"/>
                <w:b/>
                <w:lang w:val="pt-BR"/>
              </w:rPr>
              <w:br/>
            </w:r>
            <w:r w:rsidRPr="00EA151A">
              <w:rPr>
                <w:rFonts w:ascii="Tahoma" w:hAnsi="Tahoma" w:cs="Tahoma"/>
                <w:b/>
                <w:lang w:val="pt-BR"/>
              </w:rPr>
              <w:t>Contrato Enterprise</w:t>
            </w:r>
          </w:p>
          <w:p w:rsidR="000C4CE5" w:rsidRPr="00D87C99" w:rsidRDefault="000C4CE5">
            <w:pPr>
              <w:pStyle w:val="AppendixBodyText"/>
              <w:rPr>
                <w:rFonts w:ascii="Tahoma" w:hAnsi="Tahoma" w:cs="Tahoma"/>
                <w:b/>
                <w:bCs/>
                <w:lang w:val="pt-BR"/>
              </w:rPr>
            </w:pPr>
            <w:r w:rsidRPr="00EA151A">
              <w:rPr>
                <w:rFonts w:ascii="Tahoma" w:hAnsi="Tahoma" w:cs="Tahoma"/>
                <w:b/>
                <w:bCs/>
                <w:lang w:val="pt-BR"/>
              </w:rPr>
              <w:t>Nível C</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pPr>
              <w:pStyle w:val="AppendixBodyText"/>
              <w:rPr>
                <w:rFonts w:ascii="Tahoma" w:hAnsi="Tahoma" w:cs="Tahoma"/>
                <w:lang w:val="pt-BR"/>
              </w:rPr>
            </w:pPr>
            <w:r w:rsidRPr="00EA151A">
              <w:rPr>
                <w:rFonts w:ascii="Tahoma" w:hAnsi="Tahoma" w:cs="Tahoma"/>
                <w:b/>
                <w:lang w:val="pt-BR"/>
              </w:rPr>
              <w:t>Licença Select/</w:t>
            </w:r>
            <w:r w:rsidR="00850D22">
              <w:rPr>
                <w:rFonts w:ascii="Tahoma" w:hAnsi="Tahoma" w:cs="Tahoma"/>
                <w:b/>
                <w:lang w:val="pt-BR"/>
              </w:rPr>
              <w:br/>
            </w:r>
            <w:r w:rsidRPr="00EA151A">
              <w:rPr>
                <w:rFonts w:ascii="Tahoma" w:hAnsi="Tahoma" w:cs="Tahoma"/>
                <w:b/>
                <w:lang w:val="pt-BR"/>
              </w:rPr>
              <w:t>Select Plus/</w:t>
            </w:r>
            <w:r w:rsidR="00850D22">
              <w:rPr>
                <w:rFonts w:ascii="Tahoma" w:hAnsi="Tahoma" w:cs="Tahoma"/>
                <w:b/>
                <w:lang w:val="pt-BR"/>
              </w:rPr>
              <w:br/>
            </w:r>
            <w:r w:rsidRPr="00EA151A">
              <w:rPr>
                <w:rFonts w:ascii="Tahoma" w:hAnsi="Tahoma" w:cs="Tahoma"/>
                <w:b/>
                <w:lang w:val="pt-BR"/>
              </w:rPr>
              <w:t>Contrato Enterprise</w:t>
            </w:r>
          </w:p>
          <w:p w:rsidR="000C4CE5" w:rsidRPr="00D87C99" w:rsidRDefault="000C4CE5">
            <w:pPr>
              <w:pStyle w:val="AppendixBodyText"/>
              <w:rPr>
                <w:rFonts w:ascii="Tahoma" w:hAnsi="Tahoma" w:cs="Tahoma"/>
                <w:b/>
                <w:bCs/>
                <w:lang w:val="pt-BR"/>
              </w:rPr>
            </w:pPr>
            <w:r w:rsidRPr="00EA151A">
              <w:rPr>
                <w:rFonts w:ascii="Tahoma" w:hAnsi="Tahoma" w:cs="Tahoma"/>
                <w:b/>
                <w:bCs/>
                <w:lang w:val="pt-BR"/>
              </w:rPr>
              <w:t>Nível D</w:t>
            </w:r>
          </w:p>
        </w:tc>
      </w:tr>
      <w:tr w:rsidR="00850D22" w:rsidRPr="00EA151A" w:rsidTr="006E5C61">
        <w:trPr>
          <w:trHeight w:val="236"/>
        </w:trPr>
        <w:tc>
          <w:tcPr>
            <w:tcW w:w="1467" w:type="dxa"/>
            <w:vAlign w:val="center"/>
          </w:tcPr>
          <w:p w:rsidR="000C4CE5" w:rsidRPr="00D87C99" w:rsidRDefault="000C4CE5">
            <w:pPr>
              <w:pStyle w:val="AppendixBodyText"/>
              <w:rPr>
                <w:rFonts w:ascii="Tahoma" w:hAnsi="Tahoma" w:cs="Tahoma"/>
                <w:sz w:val="18"/>
                <w:szCs w:val="18"/>
                <w:lang w:val="pt-BR"/>
              </w:rPr>
            </w:pPr>
            <w:r w:rsidRPr="00EA151A">
              <w:rPr>
                <w:rFonts w:ascii="Tahoma" w:hAnsi="Tahoma" w:cs="Tahoma"/>
                <w:sz w:val="18"/>
                <w:szCs w:val="18"/>
                <w:lang w:val="pt-BR"/>
              </w:rPr>
              <w:t>Nº de Contatos de Suporte por Telefone para Resolução de Problemas</w:t>
            </w:r>
          </w:p>
        </w:tc>
        <w:tc>
          <w:tcPr>
            <w:tcW w:w="1143"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lang w:val="pt-BR"/>
              </w:rPr>
              <w:t>Conforme Necessário</w:t>
            </w:r>
          </w:p>
        </w:tc>
        <w:tc>
          <w:tcPr>
            <w:tcW w:w="108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Conforme Necessário</w:t>
            </w:r>
          </w:p>
        </w:tc>
        <w:tc>
          <w:tcPr>
            <w:tcW w:w="162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Conforme Necessário</w:t>
            </w:r>
          </w:p>
        </w:tc>
        <w:tc>
          <w:tcPr>
            <w:tcW w:w="162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Conforme Necessário</w:t>
            </w:r>
          </w:p>
        </w:tc>
        <w:tc>
          <w:tcPr>
            <w:tcW w:w="126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Conforme Necessário</w:t>
            </w:r>
          </w:p>
        </w:tc>
        <w:tc>
          <w:tcPr>
            <w:tcW w:w="1357"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Conforme Necessário</w:t>
            </w:r>
          </w:p>
        </w:tc>
      </w:tr>
      <w:tr w:rsidR="00850D22" w:rsidRPr="00EA151A" w:rsidTr="006E5C61">
        <w:trPr>
          <w:trHeight w:val="236"/>
        </w:trPr>
        <w:tc>
          <w:tcPr>
            <w:tcW w:w="1467" w:type="dxa"/>
            <w:vAlign w:val="center"/>
          </w:tcPr>
          <w:p w:rsidR="000C4CE5" w:rsidRPr="00D87C99" w:rsidRDefault="000C4CE5" w:rsidP="00E11B33">
            <w:pPr>
              <w:pStyle w:val="AppendixBodyText"/>
              <w:rPr>
                <w:rFonts w:ascii="Tahoma" w:hAnsi="Tahoma" w:cs="Tahoma"/>
                <w:sz w:val="18"/>
                <w:szCs w:val="18"/>
                <w:lang w:val="pt-BR"/>
              </w:rPr>
            </w:pPr>
            <w:r w:rsidRPr="00EA151A">
              <w:rPr>
                <w:rFonts w:ascii="Tahoma" w:hAnsi="Tahoma" w:cs="Tahoma"/>
                <w:sz w:val="18"/>
                <w:szCs w:val="18"/>
                <w:lang w:val="pt-BR"/>
              </w:rPr>
              <w:t>Nº de Contatos de Suporte pela</w:t>
            </w:r>
            <w:r w:rsidR="00E11B33">
              <w:rPr>
                <w:rFonts w:ascii="Tahoma" w:hAnsi="Tahoma" w:cs="Tahoma"/>
                <w:sz w:val="18"/>
                <w:szCs w:val="18"/>
                <w:lang w:val="pt-BR"/>
              </w:rPr>
              <w:t> </w:t>
            </w:r>
            <w:r w:rsidRPr="00EA151A">
              <w:rPr>
                <w:rFonts w:ascii="Tahoma" w:hAnsi="Tahoma" w:cs="Tahoma"/>
                <w:sz w:val="18"/>
                <w:szCs w:val="18"/>
                <w:lang w:val="pt-BR"/>
              </w:rPr>
              <w:t>Web Autorizados</w:t>
            </w:r>
          </w:p>
        </w:tc>
        <w:tc>
          <w:tcPr>
            <w:tcW w:w="1143"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lang w:val="pt-BR"/>
              </w:rPr>
              <w:t>N/D</w:t>
            </w:r>
          </w:p>
        </w:tc>
        <w:tc>
          <w:tcPr>
            <w:tcW w:w="108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rPr>
              <w:t>1</w:t>
            </w:r>
          </w:p>
        </w:tc>
        <w:tc>
          <w:tcPr>
            <w:tcW w:w="162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rPr>
              <w:t>2</w:t>
            </w:r>
          </w:p>
        </w:tc>
        <w:tc>
          <w:tcPr>
            <w:tcW w:w="162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rPr>
              <w:t>4</w:t>
            </w:r>
          </w:p>
        </w:tc>
        <w:tc>
          <w:tcPr>
            <w:tcW w:w="1260"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rPr>
              <w:t>8</w:t>
            </w:r>
          </w:p>
        </w:tc>
        <w:tc>
          <w:tcPr>
            <w:tcW w:w="1357" w:type="dxa"/>
            <w:vAlign w:val="center"/>
          </w:tcPr>
          <w:p w:rsidR="000C4CE5" w:rsidRPr="00EA151A" w:rsidRDefault="000C4CE5">
            <w:pPr>
              <w:pStyle w:val="AppendixBodyText"/>
              <w:rPr>
                <w:rFonts w:ascii="Tahoma" w:hAnsi="Tahoma" w:cs="Tahoma"/>
                <w:sz w:val="18"/>
                <w:szCs w:val="18"/>
              </w:rPr>
            </w:pPr>
            <w:r w:rsidRPr="00EA151A">
              <w:rPr>
                <w:rFonts w:ascii="Tahoma" w:hAnsi="Tahoma" w:cs="Tahoma"/>
                <w:sz w:val="18"/>
                <w:szCs w:val="18"/>
              </w:rPr>
              <w:t>16</w:t>
            </w:r>
          </w:p>
        </w:tc>
      </w:tr>
    </w:tbl>
    <w:p w:rsidR="000C4CE5" w:rsidRPr="00EA151A" w:rsidRDefault="000C4CE5" w:rsidP="00F42FB8">
      <w:pPr>
        <w:pStyle w:val="AppendixBodyText"/>
        <w:spacing w:after="0"/>
        <w:rPr>
          <w:rFonts w:ascii="Tahoma" w:hAnsi="Tahoma" w:cs="Tahoma"/>
        </w:rPr>
      </w:pPr>
    </w:p>
    <w:p w:rsidR="000C4CE5" w:rsidRPr="00D87C99" w:rsidRDefault="000C4CE5" w:rsidP="00F93617">
      <w:pPr>
        <w:spacing w:after="60"/>
        <w:rPr>
          <w:rFonts w:cs="Tahoma"/>
          <w:lang w:val="pt-BR"/>
        </w:rPr>
      </w:pPr>
      <w:bookmarkStart w:id="858" w:name="_Toc240899166"/>
      <w:bookmarkEnd w:id="858"/>
      <w:r w:rsidRPr="00EA151A">
        <w:rPr>
          <w:rFonts w:cs="Tahoma"/>
          <w:b/>
          <w:lang w:val="pt-BR"/>
        </w:rPr>
        <w:t>Nível de Serviço para Clientes do Software Assurance</w:t>
      </w:r>
    </w:p>
    <w:p w:rsidR="000C4CE5" w:rsidRPr="00D87C99" w:rsidRDefault="000C4CE5" w:rsidP="00F42FB8">
      <w:pPr>
        <w:pStyle w:val="AppendixBodyText"/>
        <w:spacing w:after="0"/>
        <w:rPr>
          <w:rFonts w:ascii="Tahoma" w:hAnsi="Tahoma" w:cs="Tahoma"/>
          <w:lang w:val="pt-BR"/>
        </w:rPr>
      </w:pPr>
    </w:p>
    <w:p w:rsidR="000C4CE5" w:rsidRPr="00D87C99" w:rsidRDefault="000C4CE5" w:rsidP="00F93617">
      <w:pPr>
        <w:pStyle w:val="AppendixBodyText"/>
        <w:spacing w:after="0"/>
        <w:rPr>
          <w:rFonts w:ascii="Tahoma" w:hAnsi="Tahoma" w:cs="Tahoma"/>
          <w:lang w:val="pt-BR"/>
        </w:rPr>
      </w:pPr>
      <w:r w:rsidRPr="00EA151A">
        <w:rPr>
          <w:rFonts w:ascii="Tahoma" w:hAnsi="Tahoma" w:cs="Tahoma"/>
          <w:sz w:val="18"/>
          <w:szCs w:val="18"/>
          <w:lang w:val="pt-BR"/>
        </w:rPr>
        <w:t>As solicitações de suporte podem ser realizadas por telefone ou eletronicamente por meio de contatos designados de</w:t>
      </w:r>
      <w:r w:rsidR="009D45B9">
        <w:rPr>
          <w:rFonts w:ascii="Tahoma" w:hAnsi="Tahoma" w:cs="Tahoma"/>
          <w:sz w:val="18"/>
          <w:szCs w:val="18"/>
          <w:lang w:val="pt-BR"/>
        </w:rPr>
        <w:t> </w:t>
      </w:r>
      <w:r w:rsidRPr="00EA151A">
        <w:rPr>
          <w:rFonts w:ascii="Tahoma" w:hAnsi="Tahoma" w:cs="Tahoma"/>
          <w:sz w:val="18"/>
          <w:szCs w:val="18"/>
          <w:lang w:val="pt-BR"/>
        </w:rPr>
        <w:t>um cliente, exceto para Severidade A e B, que devem ser solicitadas por telefone, conforme definido a seguir.</w:t>
      </w:r>
      <w:r w:rsidRPr="00D87C99">
        <w:rPr>
          <w:rFonts w:ascii="Tahoma" w:hAnsi="Tahoma" w:cs="Tahoma"/>
          <w:sz w:val="18"/>
          <w:szCs w:val="18"/>
          <w:lang w:val="pt-BR"/>
        </w:rPr>
        <w:t xml:space="preserve"> </w:t>
      </w:r>
    </w:p>
    <w:p w:rsidR="000C4CE5" w:rsidRPr="00D87C99" w:rsidRDefault="000C4CE5" w:rsidP="00F93617">
      <w:pPr>
        <w:pStyle w:val="AppendixBodyText"/>
        <w:spacing w:after="0"/>
        <w:rPr>
          <w:rFonts w:ascii="Tahoma" w:hAnsi="Tahoma" w:cs="Tahoma"/>
          <w:lang w:val="pt-BR"/>
        </w:rPr>
      </w:pPr>
    </w:p>
    <w:p w:rsidR="000C4CE5" w:rsidRPr="00D87C99" w:rsidRDefault="000C4CE5" w:rsidP="00F93617">
      <w:pPr>
        <w:pStyle w:val="AppendixBodyText"/>
        <w:spacing w:after="0"/>
        <w:rPr>
          <w:rFonts w:ascii="Tahoma" w:hAnsi="Tahoma" w:cs="Tahoma"/>
          <w:lang w:val="pt-BR"/>
        </w:rPr>
      </w:pPr>
      <w:r w:rsidRPr="00EA151A">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E11639" w:rsidRPr="00D87C99">
        <w:rPr>
          <w:rFonts w:ascii="Tahoma" w:hAnsi="Tahoma" w:cs="Tahoma"/>
          <w:lang w:val="pt-BR"/>
        </w:rPr>
        <w:t xml:space="preserve"> </w:t>
      </w:r>
      <w:r w:rsidRPr="00EA151A">
        <w:rPr>
          <w:rFonts w:ascii="Tahoma" w:hAnsi="Tahoma" w:cs="Tahoma"/>
          <w:sz w:val="18"/>
          <w:lang w:val="pt-BR"/>
        </w:rPr>
        <w:t>A severidade do incidente determinará os níveis de resposta na Microsoft e o tempo estimado de resposta. As responsabilidades dos clientes são definidas na tabela a seguir:</w:t>
      </w:r>
    </w:p>
    <w:p w:rsidR="000C4CE5" w:rsidRPr="00D87C99" w:rsidRDefault="000C4CE5">
      <w:pPr>
        <w:pStyle w:val="AppendixBodyText"/>
        <w:rPr>
          <w:rFonts w:ascii="Tahoma" w:hAnsi="Tahoma" w:cs="Tahoma"/>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790"/>
        <w:gridCol w:w="2790"/>
        <w:gridCol w:w="2610"/>
      </w:tblGrid>
      <w:tr w:rsidR="000C4CE5" w:rsidRPr="00EA151A" w:rsidTr="00E11B33">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C4CE5" w:rsidRPr="00EA151A" w:rsidRDefault="000C4CE5">
            <w:pPr>
              <w:pStyle w:val="AppendixBodyText"/>
              <w:spacing w:after="0"/>
              <w:jc w:val="center"/>
              <w:rPr>
                <w:rFonts w:ascii="Tahoma" w:hAnsi="Tahoma" w:cs="Tahoma"/>
                <w:b/>
                <w:bCs/>
              </w:rPr>
            </w:pPr>
            <w:r w:rsidRPr="00EA151A">
              <w:rPr>
                <w:rFonts w:ascii="Tahoma" w:hAnsi="Tahoma" w:cs="Tahoma"/>
                <w:b/>
                <w:bCs/>
                <w:lang w:val="pt-BR"/>
              </w:rPr>
              <w:t>Severidade</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C4CE5" w:rsidRPr="00EA151A" w:rsidRDefault="000C4CE5">
            <w:pPr>
              <w:pStyle w:val="AppendixBodyText"/>
              <w:spacing w:after="0"/>
              <w:jc w:val="center"/>
              <w:rPr>
                <w:rFonts w:ascii="Tahoma" w:hAnsi="Tahoma" w:cs="Tahoma"/>
                <w:b/>
                <w:bCs/>
              </w:rPr>
            </w:pPr>
            <w:r w:rsidRPr="00EA151A">
              <w:rPr>
                <w:rFonts w:ascii="Tahoma" w:hAnsi="Tahoma" w:cs="Tahoma"/>
                <w:b/>
                <w:bCs/>
                <w:lang w:val="pt-BR"/>
              </w:rPr>
              <w:t>Situação</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C4CE5" w:rsidRPr="00EA151A" w:rsidRDefault="000C4CE5">
            <w:pPr>
              <w:pStyle w:val="AppendixBodyText"/>
              <w:spacing w:after="0"/>
              <w:jc w:val="center"/>
              <w:rPr>
                <w:rFonts w:ascii="Tahoma" w:hAnsi="Tahoma" w:cs="Tahoma"/>
                <w:b/>
                <w:bCs/>
              </w:rPr>
            </w:pPr>
            <w:r w:rsidRPr="00EA151A">
              <w:rPr>
                <w:rFonts w:ascii="Tahoma" w:hAnsi="Tahoma" w:cs="Tahoma"/>
                <w:b/>
                <w:bCs/>
                <w:lang w:val="pt-BR"/>
              </w:rPr>
              <w:t>Nossa Resposta Esperada</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C4CE5" w:rsidRPr="00EA151A" w:rsidRDefault="000C4CE5" w:rsidP="00015279">
            <w:pPr>
              <w:pStyle w:val="AppendixBodyText"/>
              <w:spacing w:after="0"/>
              <w:jc w:val="center"/>
              <w:rPr>
                <w:rFonts w:ascii="Tahoma" w:hAnsi="Tahoma" w:cs="Tahoma"/>
                <w:b/>
                <w:bCs/>
              </w:rPr>
            </w:pPr>
            <w:r w:rsidRPr="00EA151A">
              <w:rPr>
                <w:rFonts w:ascii="Tahoma" w:hAnsi="Tahoma" w:cs="Tahoma"/>
                <w:b/>
                <w:bCs/>
                <w:lang w:val="pt-BR"/>
              </w:rPr>
              <w:t>Resposta Esperada do</w:t>
            </w:r>
            <w:r w:rsidR="00015279">
              <w:rPr>
                <w:rFonts w:ascii="Tahoma" w:hAnsi="Tahoma" w:cs="Tahoma"/>
                <w:b/>
                <w:bCs/>
                <w:lang w:val="pt-BR"/>
              </w:rPr>
              <w:t> </w:t>
            </w:r>
            <w:r w:rsidRPr="00EA151A">
              <w:rPr>
                <w:rFonts w:ascii="Tahoma" w:hAnsi="Tahoma" w:cs="Tahoma"/>
                <w:b/>
                <w:bCs/>
                <w:lang w:val="pt-BR"/>
              </w:rPr>
              <w:t>Cliente</w:t>
            </w:r>
          </w:p>
        </w:tc>
      </w:tr>
      <w:tr w:rsidR="000C4CE5" w:rsidRPr="00EA151A" w:rsidTr="00E11B3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543930" w:rsidRDefault="000C4CE5">
            <w:pPr>
              <w:pStyle w:val="AppendixBodyText"/>
              <w:rPr>
                <w:rFonts w:ascii="Tahoma" w:hAnsi="Tahoma" w:cs="Tahoma"/>
                <w:sz w:val="18"/>
                <w:szCs w:val="18"/>
                <w:lang w:val="pt-BR"/>
              </w:rPr>
            </w:pPr>
            <w:r w:rsidRPr="00EA151A">
              <w:rPr>
                <w:rFonts w:ascii="Tahoma" w:hAnsi="Tahoma" w:cs="Tahoma"/>
                <w:sz w:val="18"/>
                <w:szCs w:val="18"/>
                <w:lang w:val="pt-BR"/>
              </w:rPr>
              <w:t xml:space="preserve">A </w:t>
            </w:r>
            <w:r w:rsidR="00543930">
              <w:rPr>
                <w:rFonts w:ascii="Tahoma" w:hAnsi="Tahoma" w:cs="Tahoma"/>
                <w:sz w:val="18"/>
                <w:szCs w:val="18"/>
                <w:lang w:val="pt-BR"/>
              </w:rPr>
              <w:br/>
            </w:r>
            <w:r w:rsidRPr="00EA151A">
              <w:rPr>
                <w:rFonts w:ascii="Tahoma" w:hAnsi="Tahoma" w:cs="Tahoma"/>
                <w:sz w:val="18"/>
                <w:szCs w:val="18"/>
                <w:lang w:val="pt-BR"/>
              </w:rPr>
              <w:t>Solicitação por telefone</w:t>
            </w:r>
            <w:r w:rsidRPr="00543930">
              <w:rPr>
                <w:rFonts w:ascii="Tahoma" w:hAnsi="Tahoma" w:cs="Tahoma"/>
                <w:sz w:val="18"/>
                <w:szCs w:val="18"/>
                <w:lang w:val="pt-BR"/>
              </w:rPr>
              <w:t xml:space="preserv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543930" w:rsidRDefault="000C4CE5" w:rsidP="008737A3">
            <w:pPr>
              <w:pStyle w:val="AppendixBodyText"/>
              <w:numPr>
                <w:ilvl w:val="0"/>
                <w:numId w:val="10"/>
              </w:numPr>
              <w:tabs>
                <w:tab w:val="clear" w:pos="1440"/>
                <w:tab w:val="num" w:pos="612"/>
              </w:tabs>
              <w:ind w:left="612"/>
              <w:rPr>
                <w:rFonts w:ascii="Tahoma" w:hAnsi="Tahoma" w:cs="Tahoma"/>
                <w:lang w:val="pt-BR"/>
              </w:rPr>
            </w:pPr>
            <w:r w:rsidRPr="00EA151A">
              <w:rPr>
                <w:rFonts w:ascii="Tahoma" w:hAnsi="Tahoma" w:cs="Tahoma"/>
                <w:sz w:val="18"/>
                <w:szCs w:val="18"/>
                <w:lang w:val="pt-BR"/>
              </w:rPr>
              <w:t>Impacto crítico nos negócios:</w:t>
            </w:r>
            <w:r w:rsidRPr="00543930">
              <w:rPr>
                <w:rFonts w:ascii="Tahoma" w:hAnsi="Tahoma" w:cs="Tahoma"/>
                <w:sz w:val="18"/>
                <w:szCs w:val="18"/>
                <w:lang w:val="pt-BR"/>
              </w:rPr>
              <w:t xml:space="preserve"> </w:t>
            </w:r>
          </w:p>
          <w:p w:rsidR="000C4CE5" w:rsidRPr="00D87C99" w:rsidRDefault="000C4CE5" w:rsidP="008737A3">
            <w:pPr>
              <w:pStyle w:val="AppendixBodyText"/>
              <w:numPr>
                <w:ilvl w:val="0"/>
                <w:numId w:val="10"/>
              </w:numPr>
              <w:tabs>
                <w:tab w:val="clear" w:pos="1440"/>
                <w:tab w:val="num" w:pos="612"/>
              </w:tabs>
              <w:ind w:left="612"/>
              <w:rPr>
                <w:rFonts w:ascii="Tahoma" w:hAnsi="Tahoma" w:cs="Tahoma"/>
                <w:sz w:val="18"/>
                <w:szCs w:val="18"/>
                <w:lang w:val="pt-BR"/>
              </w:rPr>
            </w:pPr>
            <w:r w:rsidRPr="00EA151A">
              <w:rPr>
                <w:rFonts w:ascii="Tahoma" w:hAnsi="Tahoma" w:cs="Tahoma"/>
                <w:sz w:val="18"/>
                <w:szCs w:val="18"/>
                <w:lang w:val="pt-BR"/>
              </w:rPr>
              <w:t>A empresa do cliente tem uma perda ou degradação significativa de 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AppendixBodyText"/>
              <w:numPr>
                <w:ilvl w:val="0"/>
                <w:numId w:val="10"/>
              </w:numPr>
              <w:tabs>
                <w:tab w:val="clear" w:pos="1440"/>
                <w:tab w:val="num" w:pos="522"/>
              </w:tabs>
              <w:ind w:left="522"/>
              <w:rPr>
                <w:rFonts w:ascii="Tahoma" w:hAnsi="Tahoma" w:cs="Tahoma"/>
                <w:lang w:val="pt-BR"/>
              </w:rPr>
            </w:pPr>
            <w:r w:rsidRPr="00EA151A">
              <w:rPr>
                <w:rFonts w:ascii="Tahoma" w:hAnsi="Tahoma" w:cs="Tahoma"/>
                <w:sz w:val="18"/>
                <w:lang w:val="pt-BR"/>
              </w:rPr>
              <w:t>Resposta à 1ª chamada em 2 horas ou menos, com base na oferta de</w:t>
            </w:r>
            <w:r w:rsidR="00015279">
              <w:rPr>
                <w:rFonts w:ascii="Tahoma" w:hAnsi="Tahoma" w:cs="Tahoma"/>
                <w:sz w:val="18"/>
                <w:lang w:val="pt-BR"/>
              </w:rPr>
              <w:t> </w:t>
            </w:r>
            <w:r w:rsidRPr="00EA151A">
              <w:rPr>
                <w:rFonts w:ascii="Tahoma" w:hAnsi="Tahoma" w:cs="Tahoma"/>
                <w:sz w:val="18"/>
                <w:lang w:val="pt-BR"/>
              </w:rPr>
              <w:t>suporte</w:t>
            </w:r>
          </w:p>
          <w:p w:rsidR="000C4CE5" w:rsidRPr="00D87C99" w:rsidRDefault="000C4CE5" w:rsidP="008737A3">
            <w:pPr>
              <w:pStyle w:val="AppendixBodyText"/>
              <w:numPr>
                <w:ilvl w:val="0"/>
                <w:numId w:val="10"/>
              </w:numPr>
              <w:tabs>
                <w:tab w:val="clear" w:pos="1440"/>
                <w:tab w:val="num" w:pos="522"/>
              </w:tabs>
              <w:ind w:left="522"/>
              <w:rPr>
                <w:rFonts w:ascii="Tahoma" w:hAnsi="Tahoma" w:cs="Tahoma"/>
                <w:lang w:val="pt-BR"/>
              </w:rPr>
            </w:pPr>
            <w:r w:rsidRPr="00EA151A">
              <w:rPr>
                <w:rFonts w:ascii="Tahoma" w:hAnsi="Tahoma" w:cs="Tahoma"/>
                <w:sz w:val="18"/>
                <w:lang w:val="pt-BR"/>
              </w:rPr>
              <w:t>Recursos da Microsoft encaminhados ao local do cliente, conforme a</w:t>
            </w:r>
            <w:r w:rsidR="00015279">
              <w:rPr>
                <w:rFonts w:ascii="Tahoma" w:hAnsi="Tahoma" w:cs="Tahoma"/>
                <w:sz w:val="18"/>
                <w:lang w:val="pt-BR"/>
              </w:rPr>
              <w:t> </w:t>
            </w:r>
            <w:r w:rsidRPr="00EA151A">
              <w:rPr>
                <w:rFonts w:ascii="Tahoma" w:hAnsi="Tahoma" w:cs="Tahoma"/>
                <w:sz w:val="18"/>
                <w:lang w:val="pt-BR"/>
              </w:rPr>
              <w:t>necessidade</w:t>
            </w:r>
          </w:p>
          <w:p w:rsidR="000C4CE5" w:rsidRPr="00EA151A" w:rsidRDefault="000C4CE5" w:rsidP="008737A3">
            <w:pPr>
              <w:pStyle w:val="AppendixBodyText"/>
              <w:numPr>
                <w:ilvl w:val="0"/>
                <w:numId w:val="10"/>
              </w:numPr>
              <w:tabs>
                <w:tab w:val="clear" w:pos="1440"/>
                <w:tab w:val="num" w:pos="522"/>
              </w:tabs>
              <w:ind w:left="522"/>
              <w:rPr>
                <w:rFonts w:ascii="Tahoma" w:hAnsi="Tahoma" w:cs="Tahoma"/>
              </w:rPr>
            </w:pPr>
            <w:r w:rsidRPr="00EA151A">
              <w:rPr>
                <w:rFonts w:ascii="Tahoma" w:hAnsi="Tahoma" w:cs="Tahoma"/>
                <w:sz w:val="18"/>
                <w:lang w:val="pt-BR"/>
              </w:rPr>
              <w:t>Esforço contínuo 24x7</w:t>
            </w:r>
          </w:p>
          <w:p w:rsidR="000C4CE5" w:rsidRPr="00D87C99" w:rsidRDefault="000C4CE5" w:rsidP="008737A3">
            <w:pPr>
              <w:pStyle w:val="AppendixBodyText"/>
              <w:numPr>
                <w:ilvl w:val="0"/>
                <w:numId w:val="10"/>
              </w:numPr>
              <w:tabs>
                <w:tab w:val="clear" w:pos="1440"/>
                <w:tab w:val="num" w:pos="522"/>
              </w:tabs>
              <w:ind w:left="522"/>
              <w:rPr>
                <w:rFonts w:ascii="Tahoma" w:hAnsi="Tahoma" w:cs="Tahoma"/>
                <w:sz w:val="18"/>
                <w:szCs w:val="18"/>
                <w:lang w:val="pt-BR"/>
              </w:rPr>
            </w:pPr>
            <w:r w:rsidRPr="00EA151A">
              <w:rPr>
                <w:rFonts w:ascii="Tahoma" w:hAnsi="Tahoma" w:cs="Tahoma"/>
                <w:sz w:val="18"/>
                <w:szCs w:val="18"/>
                <w:lang w:val="pt-BR"/>
              </w:rPr>
              <w:t>Notificação de Gerentes Sênior na Microsoft com base na oferta de suporte</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AppendixBodyText"/>
              <w:numPr>
                <w:ilvl w:val="0"/>
                <w:numId w:val="10"/>
              </w:numPr>
              <w:tabs>
                <w:tab w:val="clear" w:pos="1440"/>
              </w:tabs>
              <w:ind w:left="432"/>
              <w:rPr>
                <w:rFonts w:ascii="Tahoma" w:hAnsi="Tahoma" w:cs="Tahoma"/>
                <w:lang w:val="pt-BR"/>
              </w:rPr>
            </w:pPr>
            <w:r w:rsidRPr="00EA151A">
              <w:rPr>
                <w:rFonts w:ascii="Tahoma" w:hAnsi="Tahoma" w:cs="Tahoma"/>
                <w:sz w:val="18"/>
                <w:lang w:val="pt-BR"/>
              </w:rPr>
              <w:t>Alocação de recursos adequados para manter os esforços contínuos em uma base 24x7</w:t>
            </w:r>
            <w:r w:rsidRPr="00015279">
              <w:rPr>
                <w:rFonts w:ascii="Tahoma" w:hAnsi="Tahoma" w:cs="Tahoma"/>
                <w:sz w:val="18"/>
                <w:vertAlign w:val="superscript"/>
                <w:lang w:val="pt-BR"/>
              </w:rPr>
              <w:t>2</w:t>
            </w:r>
          </w:p>
          <w:p w:rsidR="000C4CE5" w:rsidRPr="00D87C99" w:rsidRDefault="000C4CE5" w:rsidP="008737A3">
            <w:pPr>
              <w:pStyle w:val="AppendixBodyText"/>
              <w:numPr>
                <w:ilvl w:val="0"/>
                <w:numId w:val="10"/>
              </w:numPr>
              <w:tabs>
                <w:tab w:val="clear" w:pos="1440"/>
              </w:tabs>
              <w:ind w:left="432"/>
              <w:rPr>
                <w:rFonts w:ascii="Tahoma" w:hAnsi="Tahoma" w:cs="Tahoma"/>
                <w:lang w:val="pt-BR"/>
              </w:rPr>
            </w:pPr>
            <w:r w:rsidRPr="00EA151A">
              <w:rPr>
                <w:rFonts w:ascii="Tahoma" w:hAnsi="Tahoma" w:cs="Tahoma"/>
                <w:sz w:val="18"/>
                <w:lang w:val="pt-BR"/>
              </w:rPr>
              <w:t>Acesso e resposta rápidos da autoridade de controle de alterações</w:t>
            </w:r>
          </w:p>
          <w:p w:rsidR="000C4CE5" w:rsidRPr="00EA151A" w:rsidRDefault="000C4CE5" w:rsidP="008737A3">
            <w:pPr>
              <w:pStyle w:val="AppendixBodyText"/>
              <w:numPr>
                <w:ilvl w:val="0"/>
                <w:numId w:val="10"/>
              </w:numPr>
              <w:tabs>
                <w:tab w:val="clear" w:pos="1440"/>
              </w:tabs>
              <w:ind w:left="432"/>
              <w:rPr>
                <w:rFonts w:ascii="Tahoma" w:hAnsi="Tahoma" w:cs="Tahoma"/>
                <w:sz w:val="18"/>
                <w:szCs w:val="18"/>
              </w:rPr>
            </w:pPr>
            <w:r w:rsidRPr="00EA151A">
              <w:rPr>
                <w:rFonts w:ascii="Tahoma" w:hAnsi="Tahoma" w:cs="Tahoma"/>
                <w:sz w:val="18"/>
                <w:szCs w:val="18"/>
                <w:lang w:val="pt-BR"/>
              </w:rPr>
              <w:t>Notificação à gerência</w:t>
            </w:r>
          </w:p>
        </w:tc>
      </w:tr>
      <w:tr w:rsidR="000C4CE5" w:rsidRPr="000C13BE" w:rsidTr="00E11B3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486CFA" w:rsidRDefault="000C4CE5">
            <w:pPr>
              <w:pStyle w:val="AppendixBodyText"/>
              <w:rPr>
                <w:rFonts w:ascii="Tahoma" w:hAnsi="Tahoma" w:cs="Tahoma"/>
                <w:sz w:val="18"/>
                <w:szCs w:val="18"/>
                <w:lang w:val="pt-BR"/>
              </w:rPr>
            </w:pPr>
            <w:r w:rsidRPr="00EA151A">
              <w:rPr>
                <w:rFonts w:ascii="Tahoma" w:hAnsi="Tahoma" w:cs="Tahoma"/>
                <w:sz w:val="18"/>
                <w:szCs w:val="18"/>
                <w:lang w:val="pt-BR"/>
              </w:rPr>
              <w:t xml:space="preserve">B </w:t>
            </w:r>
            <w:r w:rsidR="00486CFA">
              <w:rPr>
                <w:rFonts w:ascii="Tahoma" w:hAnsi="Tahoma" w:cs="Tahoma"/>
                <w:sz w:val="18"/>
                <w:szCs w:val="18"/>
                <w:lang w:val="pt-BR"/>
              </w:rPr>
              <w:br/>
            </w:r>
            <w:r w:rsidRPr="00EA151A">
              <w:rPr>
                <w:rFonts w:ascii="Tahoma" w:hAnsi="Tahoma" w:cs="Tahoma"/>
                <w:sz w:val="18"/>
                <w:szCs w:val="18"/>
                <w:lang w:val="pt-BR"/>
              </w:rPr>
              <w:t>Solicitação por telefone</w:t>
            </w:r>
            <w:r w:rsidRPr="00486CFA">
              <w:rPr>
                <w:rFonts w:ascii="Tahoma" w:hAnsi="Tahoma" w:cs="Tahoma"/>
                <w:sz w:val="18"/>
                <w:szCs w:val="18"/>
                <w:lang w:val="pt-BR"/>
              </w:rPr>
              <w:t xml:space="preserv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486CFA" w:rsidRDefault="000C4CE5" w:rsidP="008737A3">
            <w:pPr>
              <w:pStyle w:val="AppendixBodyText"/>
              <w:numPr>
                <w:ilvl w:val="0"/>
                <w:numId w:val="10"/>
              </w:numPr>
              <w:tabs>
                <w:tab w:val="clear" w:pos="1440"/>
                <w:tab w:val="num" w:pos="612"/>
              </w:tabs>
              <w:ind w:left="612"/>
              <w:rPr>
                <w:rFonts w:ascii="Tahoma" w:hAnsi="Tahoma" w:cs="Tahoma"/>
                <w:lang w:val="pt-BR"/>
              </w:rPr>
            </w:pPr>
            <w:r w:rsidRPr="00EA151A">
              <w:rPr>
                <w:rFonts w:ascii="Tahoma" w:hAnsi="Tahoma" w:cs="Tahoma"/>
                <w:sz w:val="18"/>
                <w:lang w:val="pt-BR"/>
              </w:rPr>
              <w:t>Impacto moderado nos negócios:</w:t>
            </w:r>
            <w:r w:rsidRPr="00486CFA">
              <w:rPr>
                <w:rFonts w:ascii="Tahoma" w:hAnsi="Tahoma" w:cs="Tahoma"/>
                <w:sz w:val="18"/>
                <w:szCs w:val="18"/>
                <w:lang w:val="pt-BR"/>
              </w:rPr>
              <w:t xml:space="preserve"> </w:t>
            </w:r>
          </w:p>
          <w:p w:rsidR="000C4CE5" w:rsidRPr="00D87C99" w:rsidRDefault="000C4CE5" w:rsidP="008737A3">
            <w:pPr>
              <w:pStyle w:val="AppendixBodyText"/>
              <w:numPr>
                <w:ilvl w:val="0"/>
                <w:numId w:val="10"/>
              </w:numPr>
              <w:tabs>
                <w:tab w:val="clear" w:pos="1440"/>
                <w:tab w:val="num" w:pos="612"/>
              </w:tabs>
              <w:ind w:left="612"/>
              <w:rPr>
                <w:rFonts w:ascii="Tahoma" w:hAnsi="Tahoma" w:cs="Tahoma"/>
                <w:sz w:val="18"/>
                <w:szCs w:val="18"/>
                <w:lang w:val="pt-BR"/>
              </w:rPr>
            </w:pPr>
            <w:r w:rsidRPr="00EA151A">
              <w:rPr>
                <w:rFonts w:ascii="Tahoma" w:hAnsi="Tahoma" w:cs="Tahoma"/>
                <w:sz w:val="18"/>
                <w:szCs w:val="18"/>
                <w:lang w:val="pt-BR"/>
              </w:rPr>
              <w:t>A empresa do cliente tem uma perda ou degradação moderada dos serviços, mas o trabalho pode razoavelmente continuar, mesmo que de maneira prejudicada.</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AppendixBodyText"/>
              <w:numPr>
                <w:ilvl w:val="0"/>
                <w:numId w:val="10"/>
              </w:numPr>
              <w:tabs>
                <w:tab w:val="num" w:pos="522"/>
              </w:tabs>
              <w:ind w:left="522"/>
              <w:rPr>
                <w:rFonts w:ascii="Tahoma" w:hAnsi="Tahoma" w:cs="Tahoma"/>
                <w:lang w:val="pt-BR"/>
              </w:rPr>
            </w:pPr>
            <w:r w:rsidRPr="00EA151A">
              <w:rPr>
                <w:rFonts w:ascii="Tahoma" w:hAnsi="Tahoma" w:cs="Tahoma"/>
                <w:sz w:val="18"/>
                <w:lang w:val="pt-BR"/>
              </w:rPr>
              <w:t>Resposta à 1ª chamada em 4 horas ou menos, com base na oferta de suporte</w:t>
            </w:r>
          </w:p>
          <w:p w:rsidR="000C4CE5" w:rsidRPr="00D87C99" w:rsidRDefault="000C4CE5" w:rsidP="008737A3">
            <w:pPr>
              <w:pStyle w:val="AppendixBodyText"/>
              <w:numPr>
                <w:ilvl w:val="0"/>
                <w:numId w:val="10"/>
              </w:numPr>
              <w:tabs>
                <w:tab w:val="num" w:pos="522"/>
              </w:tabs>
              <w:ind w:left="522"/>
              <w:rPr>
                <w:rFonts w:ascii="Tahoma" w:hAnsi="Tahoma" w:cs="Tahoma"/>
                <w:lang w:val="pt-BR"/>
              </w:rPr>
            </w:pPr>
            <w:r w:rsidRPr="00EA151A">
              <w:rPr>
                <w:rFonts w:ascii="Tahoma" w:hAnsi="Tahoma" w:cs="Tahoma"/>
                <w:sz w:val="18"/>
                <w:lang w:val="pt-BR"/>
              </w:rPr>
              <w:t>Esforço apenas durante o</w:t>
            </w:r>
            <w:r w:rsidR="00015279">
              <w:rPr>
                <w:rFonts w:ascii="Tahoma" w:hAnsi="Tahoma" w:cs="Tahoma"/>
                <w:sz w:val="18"/>
                <w:lang w:val="pt-BR"/>
              </w:rPr>
              <w:t> </w:t>
            </w:r>
            <w:r w:rsidRPr="00EA151A">
              <w:rPr>
                <w:rFonts w:ascii="Tahoma" w:hAnsi="Tahoma" w:cs="Tahoma"/>
                <w:sz w:val="18"/>
                <w:lang w:val="pt-BR"/>
              </w:rPr>
              <w:t>Horário Comercial</w:t>
            </w:r>
            <w:r w:rsidRPr="001B319B">
              <w:rPr>
                <w:rFonts w:ascii="Tahoma" w:hAnsi="Tahoma" w:cs="Tahoma"/>
                <w:sz w:val="18"/>
                <w:vertAlign w:val="superscript"/>
                <w:lang w:val="pt-BR"/>
              </w:rPr>
              <w:t>1</w:t>
            </w:r>
          </w:p>
          <w:p w:rsidR="000C4CE5" w:rsidRPr="00D87C99" w:rsidRDefault="000C4CE5">
            <w:pPr>
              <w:pStyle w:val="AppendixBodyText"/>
              <w:tabs>
                <w:tab w:val="num" w:pos="522"/>
              </w:tabs>
              <w:ind w:left="522" w:hanging="360"/>
              <w:rPr>
                <w:rFonts w:ascii="Tahoma" w:hAnsi="Tahoma" w:cs="Tahoma"/>
                <w:sz w:val="18"/>
                <w:szCs w:val="18"/>
                <w:lang w:val="pt-BR"/>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AppendixBodyText"/>
              <w:numPr>
                <w:ilvl w:val="0"/>
                <w:numId w:val="10"/>
              </w:numPr>
              <w:tabs>
                <w:tab w:val="clear" w:pos="1440"/>
                <w:tab w:val="num" w:pos="432"/>
              </w:tabs>
              <w:ind w:left="432" w:hanging="270"/>
              <w:rPr>
                <w:rFonts w:ascii="Tahoma" w:hAnsi="Tahoma" w:cs="Tahoma"/>
                <w:lang w:val="pt-BR"/>
              </w:rPr>
            </w:pPr>
            <w:r w:rsidRPr="00EA151A">
              <w:rPr>
                <w:rFonts w:ascii="Tahoma" w:hAnsi="Tahoma" w:cs="Tahoma"/>
                <w:sz w:val="18"/>
                <w:lang w:val="pt-BR"/>
              </w:rPr>
              <w:t>Alocação de recursos adequados para manter esforços contínuos no Horário Comercial</w:t>
            </w:r>
          </w:p>
          <w:p w:rsidR="000C4CE5" w:rsidRPr="00D87C99" w:rsidRDefault="000C4CE5" w:rsidP="00015279">
            <w:pPr>
              <w:pStyle w:val="AppendixBodyText"/>
              <w:numPr>
                <w:ilvl w:val="0"/>
                <w:numId w:val="10"/>
              </w:numPr>
              <w:tabs>
                <w:tab w:val="clear" w:pos="1440"/>
                <w:tab w:val="num" w:pos="432"/>
              </w:tabs>
              <w:ind w:left="432" w:hanging="270"/>
              <w:rPr>
                <w:rFonts w:ascii="Tahoma" w:hAnsi="Tahoma" w:cs="Tahoma"/>
                <w:sz w:val="18"/>
                <w:szCs w:val="18"/>
                <w:lang w:val="pt-BR"/>
              </w:rPr>
            </w:pPr>
            <w:r w:rsidRPr="00EA151A">
              <w:rPr>
                <w:rFonts w:ascii="Tahoma" w:hAnsi="Tahoma" w:cs="Tahoma"/>
                <w:sz w:val="18"/>
                <w:szCs w:val="18"/>
                <w:lang w:val="pt-BR"/>
              </w:rPr>
              <w:t>Acesso e resposta da autoridade de controle de alterações dentro de</w:t>
            </w:r>
            <w:r w:rsidR="00015279">
              <w:rPr>
                <w:rFonts w:ascii="Tahoma" w:hAnsi="Tahoma" w:cs="Tahoma"/>
                <w:sz w:val="18"/>
                <w:szCs w:val="18"/>
                <w:lang w:val="pt-BR"/>
              </w:rPr>
              <w:t> </w:t>
            </w:r>
            <w:r w:rsidRPr="00EA151A">
              <w:rPr>
                <w:rFonts w:ascii="Tahoma" w:hAnsi="Tahoma" w:cs="Tahoma"/>
                <w:sz w:val="18"/>
                <w:szCs w:val="18"/>
                <w:lang w:val="pt-BR"/>
              </w:rPr>
              <w:t>4 Horas Comerciais</w:t>
            </w:r>
          </w:p>
        </w:tc>
      </w:tr>
      <w:tr w:rsidR="000C4CE5" w:rsidRPr="000C13BE" w:rsidTr="00E11B3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D87C99" w:rsidRDefault="000C4CE5" w:rsidP="009D45B9">
            <w:pPr>
              <w:pStyle w:val="AppendixBodyText"/>
              <w:keepNext/>
              <w:rPr>
                <w:rFonts w:ascii="Tahoma" w:hAnsi="Tahoma" w:cs="Tahoma"/>
                <w:sz w:val="18"/>
                <w:szCs w:val="18"/>
                <w:lang w:val="pt-BR"/>
              </w:rPr>
            </w:pPr>
            <w:r w:rsidRPr="00EA151A">
              <w:rPr>
                <w:rFonts w:ascii="Tahoma" w:hAnsi="Tahoma" w:cs="Tahoma"/>
                <w:sz w:val="18"/>
                <w:szCs w:val="18"/>
                <w:lang w:val="pt-BR"/>
              </w:rPr>
              <w:lastRenderedPageBreak/>
              <w:t xml:space="preserve">C </w:t>
            </w:r>
            <w:r w:rsidR="00EB19EB">
              <w:rPr>
                <w:rFonts w:ascii="Tahoma" w:hAnsi="Tahoma" w:cs="Tahoma"/>
                <w:sz w:val="18"/>
                <w:szCs w:val="18"/>
                <w:lang w:val="pt-BR"/>
              </w:rPr>
              <w:br/>
            </w:r>
            <w:r w:rsidRPr="00EA151A">
              <w:rPr>
                <w:rFonts w:ascii="Tahoma" w:hAnsi="Tahoma" w:cs="Tahoma"/>
                <w:sz w:val="18"/>
                <w:szCs w:val="18"/>
                <w:lang w:val="pt-BR"/>
              </w:rPr>
              <w:t>Solicitação por telefone ou pela Web</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EB19EB" w:rsidRDefault="000C4CE5" w:rsidP="009D45B9">
            <w:pPr>
              <w:pStyle w:val="AppendixBodyText"/>
              <w:keepNext/>
              <w:numPr>
                <w:ilvl w:val="0"/>
                <w:numId w:val="10"/>
              </w:numPr>
              <w:tabs>
                <w:tab w:val="clear" w:pos="1440"/>
                <w:tab w:val="num" w:pos="612"/>
              </w:tabs>
              <w:ind w:left="612"/>
              <w:rPr>
                <w:rFonts w:ascii="Tahoma" w:hAnsi="Tahoma" w:cs="Tahoma"/>
                <w:lang w:val="pt-BR"/>
              </w:rPr>
            </w:pPr>
            <w:r w:rsidRPr="00EA151A">
              <w:rPr>
                <w:rFonts w:ascii="Tahoma" w:hAnsi="Tahoma" w:cs="Tahoma"/>
                <w:sz w:val="18"/>
                <w:szCs w:val="18"/>
                <w:lang w:val="pt-BR"/>
              </w:rPr>
              <w:t>Impacto mínimo nos negócios:</w:t>
            </w:r>
            <w:r w:rsidRPr="00EB19EB">
              <w:rPr>
                <w:rFonts w:ascii="Tahoma" w:hAnsi="Tahoma" w:cs="Tahoma"/>
                <w:sz w:val="18"/>
                <w:szCs w:val="18"/>
                <w:lang w:val="pt-BR"/>
              </w:rPr>
              <w:t xml:space="preserve"> </w:t>
            </w:r>
          </w:p>
          <w:p w:rsidR="000C4CE5" w:rsidRPr="00D87C99" w:rsidRDefault="000C4CE5" w:rsidP="009D45B9">
            <w:pPr>
              <w:pStyle w:val="AppendixBodyText"/>
              <w:keepNext/>
              <w:numPr>
                <w:ilvl w:val="0"/>
                <w:numId w:val="10"/>
              </w:numPr>
              <w:tabs>
                <w:tab w:val="clear" w:pos="1440"/>
                <w:tab w:val="num" w:pos="612"/>
              </w:tabs>
              <w:ind w:left="612"/>
              <w:rPr>
                <w:rFonts w:ascii="Tahoma" w:hAnsi="Tahoma" w:cs="Tahoma"/>
                <w:sz w:val="18"/>
                <w:szCs w:val="18"/>
                <w:lang w:val="pt-BR"/>
              </w:rPr>
            </w:pPr>
            <w:r w:rsidRPr="00EA151A">
              <w:rPr>
                <w:rFonts w:ascii="Tahoma" w:hAnsi="Tahoma" w:cs="Tahoma"/>
                <w:sz w:val="18"/>
                <w:szCs w:val="18"/>
                <w:lang w:val="pt-BR"/>
              </w:rPr>
              <w:t>A empresa do cliente está funcionando de forma substancial, com poucos ou nenhum impedimento dos 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9D45B9">
            <w:pPr>
              <w:pStyle w:val="AppendixBodyText"/>
              <w:keepNext/>
              <w:numPr>
                <w:ilvl w:val="0"/>
                <w:numId w:val="10"/>
              </w:numPr>
              <w:tabs>
                <w:tab w:val="num" w:pos="522"/>
              </w:tabs>
              <w:ind w:left="522"/>
              <w:rPr>
                <w:rFonts w:ascii="Tahoma" w:hAnsi="Tahoma" w:cs="Tahoma"/>
                <w:lang w:val="pt-BR"/>
              </w:rPr>
            </w:pPr>
            <w:r w:rsidRPr="00EA151A">
              <w:rPr>
                <w:rFonts w:ascii="Tahoma" w:hAnsi="Tahoma" w:cs="Tahoma"/>
                <w:sz w:val="18"/>
                <w:lang w:val="pt-BR"/>
              </w:rPr>
              <w:t>1ª resposta em 1 dia útil ou menos, com base na oferta de suporte</w:t>
            </w:r>
          </w:p>
          <w:p w:rsidR="000C4CE5" w:rsidRPr="00D87C99" w:rsidRDefault="000C4CE5" w:rsidP="009D45B9">
            <w:pPr>
              <w:pStyle w:val="AppendixBodyText"/>
              <w:keepNext/>
              <w:numPr>
                <w:ilvl w:val="0"/>
                <w:numId w:val="10"/>
              </w:numPr>
              <w:tabs>
                <w:tab w:val="num" w:pos="522"/>
              </w:tabs>
              <w:ind w:left="522"/>
              <w:rPr>
                <w:rFonts w:ascii="Tahoma" w:hAnsi="Tahoma" w:cs="Tahoma"/>
                <w:lang w:val="pt-BR"/>
              </w:rPr>
            </w:pPr>
            <w:r w:rsidRPr="00EA151A">
              <w:rPr>
                <w:rFonts w:ascii="Tahoma" w:hAnsi="Tahoma" w:cs="Tahoma"/>
                <w:sz w:val="18"/>
                <w:lang w:val="pt-BR"/>
              </w:rPr>
              <w:t>Esforço apenas durante o</w:t>
            </w:r>
            <w:r w:rsidR="00015279">
              <w:rPr>
                <w:rFonts w:ascii="Tahoma" w:hAnsi="Tahoma" w:cs="Tahoma"/>
                <w:sz w:val="18"/>
                <w:lang w:val="pt-BR"/>
              </w:rPr>
              <w:t> </w:t>
            </w:r>
            <w:r w:rsidRPr="00EA151A">
              <w:rPr>
                <w:rFonts w:ascii="Tahoma" w:hAnsi="Tahoma" w:cs="Tahoma"/>
                <w:sz w:val="18"/>
                <w:lang w:val="pt-BR"/>
              </w:rPr>
              <w:t>Horário Comercial</w:t>
            </w:r>
          </w:p>
          <w:p w:rsidR="000C4CE5" w:rsidRPr="00D87C99" w:rsidRDefault="000C4CE5" w:rsidP="009D45B9">
            <w:pPr>
              <w:pStyle w:val="AppendixBodyText"/>
              <w:keepNext/>
              <w:tabs>
                <w:tab w:val="num" w:pos="522"/>
              </w:tabs>
              <w:ind w:left="522" w:hanging="360"/>
              <w:rPr>
                <w:rFonts w:ascii="Tahoma" w:hAnsi="Tahoma" w:cs="Tahoma"/>
                <w:sz w:val="18"/>
                <w:szCs w:val="18"/>
                <w:lang w:val="pt-BR"/>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9D45B9">
            <w:pPr>
              <w:pStyle w:val="AppendixBodyText"/>
              <w:keepNext/>
              <w:numPr>
                <w:ilvl w:val="0"/>
                <w:numId w:val="10"/>
              </w:numPr>
              <w:tabs>
                <w:tab w:val="clear" w:pos="1440"/>
                <w:tab w:val="num" w:pos="432"/>
              </w:tabs>
              <w:ind w:left="432"/>
              <w:rPr>
                <w:rFonts w:ascii="Tahoma" w:hAnsi="Tahoma" w:cs="Tahoma"/>
                <w:lang w:val="pt-BR"/>
              </w:rPr>
            </w:pPr>
            <w:r w:rsidRPr="00EA151A">
              <w:rPr>
                <w:rFonts w:ascii="Tahoma" w:hAnsi="Tahoma" w:cs="Tahoma"/>
                <w:sz w:val="18"/>
                <w:lang w:val="pt-BR"/>
              </w:rPr>
              <w:t>Informações de contato precisas sobre o proprietário do caso</w:t>
            </w:r>
          </w:p>
          <w:p w:rsidR="000C4CE5" w:rsidRPr="00D87C99" w:rsidRDefault="000C4CE5" w:rsidP="00015279">
            <w:pPr>
              <w:pStyle w:val="AppendixBodyText"/>
              <w:keepNext/>
              <w:numPr>
                <w:ilvl w:val="0"/>
                <w:numId w:val="10"/>
              </w:numPr>
              <w:tabs>
                <w:tab w:val="clear" w:pos="1440"/>
                <w:tab w:val="num" w:pos="432"/>
              </w:tabs>
              <w:ind w:left="432"/>
              <w:rPr>
                <w:rFonts w:ascii="Tahoma" w:hAnsi="Tahoma" w:cs="Tahoma"/>
                <w:sz w:val="18"/>
                <w:szCs w:val="18"/>
                <w:lang w:val="pt-BR"/>
              </w:rPr>
            </w:pPr>
            <w:r w:rsidRPr="00EA151A">
              <w:rPr>
                <w:rFonts w:ascii="Tahoma" w:hAnsi="Tahoma" w:cs="Tahoma"/>
                <w:sz w:val="18"/>
                <w:szCs w:val="18"/>
                <w:lang w:val="pt-BR"/>
              </w:rPr>
              <w:t>Resposta dentro de 1</w:t>
            </w:r>
            <w:r w:rsidR="00015279">
              <w:rPr>
                <w:rFonts w:ascii="Tahoma" w:hAnsi="Tahoma" w:cs="Tahoma"/>
                <w:sz w:val="18"/>
                <w:szCs w:val="18"/>
                <w:lang w:val="pt-BR"/>
              </w:rPr>
              <w:t> </w:t>
            </w:r>
            <w:r w:rsidRPr="00EA151A">
              <w:rPr>
                <w:rFonts w:ascii="Tahoma" w:hAnsi="Tahoma" w:cs="Tahoma"/>
                <w:sz w:val="18"/>
                <w:szCs w:val="18"/>
                <w:lang w:val="pt-BR"/>
              </w:rPr>
              <w:t>dia útil</w:t>
            </w:r>
          </w:p>
        </w:tc>
      </w:tr>
    </w:tbl>
    <w:p w:rsidR="000C4CE5" w:rsidRPr="00D87C99" w:rsidRDefault="000C4CE5">
      <w:pPr>
        <w:pStyle w:val="AppendixBodyText"/>
        <w:ind w:left="90" w:right="2160"/>
        <w:rPr>
          <w:rFonts w:ascii="Tahoma" w:hAnsi="Tahoma" w:cs="Tahoma"/>
          <w:lang w:val="pt-BR"/>
        </w:rPr>
      </w:pPr>
      <w:r w:rsidRPr="009D45B9">
        <w:rPr>
          <w:rFonts w:ascii="Tahoma" w:hAnsi="Tahoma" w:cs="Tahoma"/>
          <w:i/>
          <w:sz w:val="16"/>
          <w:vertAlign w:val="superscript"/>
          <w:lang w:val="pt-BR"/>
        </w:rPr>
        <w:t>1</w:t>
      </w:r>
      <w:r w:rsidRPr="00EA151A">
        <w:rPr>
          <w:rFonts w:ascii="Tahoma" w:hAnsi="Tahoma" w:cs="Tahoma"/>
          <w:i/>
          <w:sz w:val="16"/>
          <w:lang w:val="pt-BR"/>
        </w:rPr>
        <w:t xml:space="preserve"> Contate um representante da Microsoft para verificar o horário comercial local.</w:t>
      </w:r>
    </w:p>
    <w:p w:rsidR="000C4CE5" w:rsidRPr="00D87C99" w:rsidRDefault="000C4CE5">
      <w:pPr>
        <w:pStyle w:val="AppendixBodyText"/>
        <w:ind w:left="90" w:right="2160"/>
        <w:rPr>
          <w:rFonts w:ascii="Tahoma" w:hAnsi="Tahoma" w:cs="Tahoma"/>
          <w:lang w:val="pt-BR"/>
        </w:rPr>
      </w:pPr>
      <w:r w:rsidRPr="009D45B9">
        <w:rPr>
          <w:rFonts w:ascii="Tahoma" w:hAnsi="Tahoma" w:cs="Tahoma"/>
          <w:i/>
          <w:sz w:val="16"/>
          <w:vertAlign w:val="superscript"/>
          <w:lang w:val="pt-BR"/>
        </w:rPr>
        <w:t>2</w:t>
      </w:r>
      <w:r w:rsidRPr="00EA151A">
        <w:rPr>
          <w:rFonts w:ascii="Tahoma" w:hAnsi="Tahoma" w:cs="Tahoma"/>
          <w:i/>
          <w:sz w:val="16"/>
          <w:lang w:val="pt-BR"/>
        </w:rPr>
        <w:t xml:space="preserve"> Pode ser necessário reduzir o nível de severidade se o cliente não puder fornecer os recursos ou as respostas adequadas para darmos continuidade aos esforços de resolução do problema.</w:t>
      </w:r>
    </w:p>
    <w:p w:rsidR="000C4CE5" w:rsidRPr="00D87C99" w:rsidRDefault="000C4CE5" w:rsidP="00F42FB8">
      <w:pPr>
        <w:pStyle w:val="AppendixBodyText"/>
        <w:spacing w:after="0"/>
        <w:ind w:right="216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lang w:val="pt-BR"/>
        </w:rPr>
        <w:t>Os clientes podem ser solicitados a executar atividades de determinação e resolução do problema, conforme solicitado por nós.</w:t>
      </w:r>
      <w:r w:rsidR="00E11639" w:rsidRPr="00D87C99">
        <w:rPr>
          <w:rFonts w:ascii="Tahoma" w:hAnsi="Tahoma" w:cs="Tahoma"/>
          <w:lang w:val="pt-BR"/>
        </w:rPr>
        <w:t xml:space="preserve"> </w:t>
      </w:r>
      <w:r w:rsidRPr="00EA151A">
        <w:rPr>
          <w:rFonts w:ascii="Tahoma" w:hAnsi="Tahoma" w:cs="Tahoma"/>
          <w:sz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015279">
        <w:rPr>
          <w:rFonts w:ascii="Tahoma" w:hAnsi="Tahoma" w:cs="Tahoma"/>
          <w:sz w:val="18"/>
          <w:lang w:val="pt-BR"/>
        </w:rPr>
        <w:t> </w:t>
      </w:r>
      <w:r w:rsidRPr="00EA151A">
        <w:rPr>
          <w:rFonts w:ascii="Tahoma" w:hAnsi="Tahoma" w:cs="Tahoma"/>
          <w:sz w:val="18"/>
          <w:lang w:val="pt-BR"/>
        </w:rPr>
        <w:t>processos.</w:t>
      </w:r>
      <w:r w:rsidRPr="00D87C99">
        <w:rPr>
          <w:rFonts w:ascii="Tahoma" w:hAnsi="Tahoma" w:cs="Tahoma"/>
          <w:lang w:val="pt-BR"/>
        </w:rPr>
        <w:t xml:space="preserve"> </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lang w:val="pt-BR"/>
        </w:rPr>
        <w:t>Os clientes são responsáveis pela implementação de procedimentos necessários para proteger a integridade e</w:t>
      </w:r>
      <w:r w:rsidR="00015279">
        <w:rPr>
          <w:rFonts w:ascii="Tahoma" w:hAnsi="Tahoma" w:cs="Tahoma"/>
          <w:sz w:val="18"/>
          <w:lang w:val="pt-BR"/>
        </w:rPr>
        <w:t> </w:t>
      </w:r>
      <w:r w:rsidRPr="00EA151A">
        <w:rPr>
          <w:rFonts w:ascii="Tahoma" w:hAnsi="Tahoma" w:cs="Tahoma"/>
          <w:sz w:val="18"/>
          <w:lang w:val="pt-BR"/>
        </w:rPr>
        <w:t>a</w:t>
      </w:r>
      <w:r w:rsidR="00015279">
        <w:rPr>
          <w:rFonts w:ascii="Tahoma" w:hAnsi="Tahoma" w:cs="Tahoma"/>
          <w:sz w:val="18"/>
          <w:lang w:val="pt-BR"/>
        </w:rPr>
        <w:t> </w:t>
      </w:r>
      <w:r w:rsidRPr="00EA151A">
        <w:rPr>
          <w:rFonts w:ascii="Tahoma" w:hAnsi="Tahoma" w:cs="Tahoma"/>
          <w:sz w:val="18"/>
          <w:lang w:val="pt-BR"/>
        </w:rPr>
        <w:t>segurança de seu software e seus dados contra o acesso não autorizado e por reconstruir arquivos perdidos ou</w:t>
      </w:r>
      <w:r w:rsidR="00015279">
        <w:rPr>
          <w:rFonts w:ascii="Tahoma" w:hAnsi="Tahoma" w:cs="Tahoma"/>
          <w:sz w:val="18"/>
          <w:lang w:val="pt-BR"/>
        </w:rPr>
        <w:t> </w:t>
      </w:r>
      <w:r w:rsidRPr="00EA151A">
        <w:rPr>
          <w:rFonts w:ascii="Tahoma" w:hAnsi="Tahoma" w:cs="Tahoma"/>
          <w:sz w:val="18"/>
          <w:lang w:val="pt-BR"/>
        </w:rPr>
        <w:t>alterados em decorrência de falhas catastróficas.</w:t>
      </w:r>
    </w:p>
    <w:p w:rsidR="000C4CE5" w:rsidRPr="00D87C99" w:rsidRDefault="000C4CE5" w:rsidP="00F42FB8">
      <w:pPr>
        <w:pStyle w:val="AppendixBodyText"/>
        <w:spacing w:after="0"/>
        <w:rPr>
          <w:rFonts w:ascii="Tahoma" w:hAnsi="Tahoma" w:cs="Tahoma"/>
          <w:lang w:val="pt-BR"/>
        </w:rPr>
      </w:pPr>
    </w:p>
    <w:p w:rsidR="000C4CE5" w:rsidRPr="00D87C99" w:rsidRDefault="000C4CE5" w:rsidP="00E11639">
      <w:pPr>
        <w:pStyle w:val="AppendixBodyText"/>
        <w:spacing w:after="0"/>
        <w:rPr>
          <w:rFonts w:ascii="Tahoma" w:hAnsi="Tahoma" w:cs="Tahoma"/>
          <w:lang w:val="pt-BR"/>
        </w:rPr>
      </w:pPr>
      <w:r w:rsidRPr="00EA151A">
        <w:rPr>
          <w:rFonts w:ascii="Tahoma" w:hAnsi="Tahoma" w:cs="Tahoma"/>
          <w:bCs/>
          <w:sz w:val="18"/>
          <w:szCs w:val="18"/>
          <w:lang w:val="pt-BR"/>
        </w:rPr>
        <w:t>Esse benefício de suporte está vinculado ao investimento de SA, e não à versão.</w:t>
      </w:r>
      <w:r w:rsidRPr="00D87C99">
        <w:rPr>
          <w:rFonts w:ascii="Tahoma" w:hAnsi="Tahoma" w:cs="Tahoma"/>
          <w:lang w:val="pt-BR"/>
        </w:rPr>
        <w:t xml:space="preserve"> </w:t>
      </w:r>
      <w:r w:rsidRPr="00EA151A">
        <w:rPr>
          <w:rFonts w:ascii="Tahoma" w:hAnsi="Tahoma" w:cs="Tahoma"/>
          <w:sz w:val="18"/>
          <w:lang w:val="pt-BR"/>
        </w:rPr>
        <w:t>Os clientes podem adquirir a versão mais recente a fim de usar uma versão mais antiga com direitos de downgrade, mas estarão qualificados para o suporte a esse produto apenas se ele estiver listado como um produto com suporte no site de ciclo de vida de produtos da Microsoft.</w:t>
      </w:r>
      <w:r w:rsidR="00E11639" w:rsidRPr="00D87C99">
        <w:rPr>
          <w:rFonts w:ascii="Tahoma" w:hAnsi="Tahoma" w:cs="Tahoma"/>
          <w:lang w:val="pt-BR"/>
        </w:rPr>
        <w:t xml:space="preserve"> </w:t>
      </w:r>
      <w:r w:rsidRPr="00EA151A">
        <w:rPr>
          <w:rFonts w:ascii="Tahoma" w:hAnsi="Tahoma" w:cs="Tahoma"/>
          <w:sz w:val="18"/>
          <w:lang w:val="pt-BR"/>
        </w:rPr>
        <w:t xml:space="preserve">O site atual de ciclo de vida de produtos da Microsoft está localizado no site </w:t>
      </w:r>
      <w:hyperlink r:id="rId21" w:history="1">
        <w:r w:rsidRPr="00EA151A">
          <w:rPr>
            <w:rStyle w:val="Hyperlink"/>
            <w:rFonts w:ascii="Tahoma" w:hAnsi="Tahoma" w:cs="Tahoma"/>
            <w:sz w:val="18"/>
            <w:lang w:val="pt-BR"/>
          </w:rPr>
          <w:t>http://support.microsoft.com/common/international.aspx?rdpath=dm;en-us;lifecycle</w:t>
        </w:r>
      </w:hyperlink>
      <w:r w:rsidRPr="00EA151A">
        <w:rPr>
          <w:rFonts w:ascii="Tahoma" w:hAnsi="Tahoma" w:cs="Tahoma"/>
          <w:sz w:val="18"/>
          <w:lang w:val="pt-BR"/>
        </w:rPr>
        <w:t>.</w:t>
      </w:r>
      <w:r w:rsidRPr="00D87C99">
        <w:rPr>
          <w:rFonts w:ascii="Tahoma" w:hAnsi="Tahoma" w:cs="Tahoma"/>
          <w:lang w:val="pt-BR"/>
        </w:rPr>
        <w:t xml:space="preserve"> </w:t>
      </w:r>
    </w:p>
    <w:p w:rsidR="000C4CE5" w:rsidRPr="00D87C99" w:rsidRDefault="000C4CE5" w:rsidP="00F42FB8">
      <w:pPr>
        <w:pStyle w:val="AppendixBodyText"/>
        <w:spacing w:after="0"/>
        <w:rPr>
          <w:rFonts w:ascii="Tahoma" w:hAnsi="Tahoma" w:cs="Tahoma"/>
          <w:lang w:val="pt-BR"/>
        </w:rPr>
      </w:pPr>
    </w:p>
    <w:p w:rsidR="000C4CE5" w:rsidRPr="00D87C99" w:rsidRDefault="000C4CE5" w:rsidP="00DA2788">
      <w:pPr>
        <w:pStyle w:val="AppendixBodyText"/>
        <w:rPr>
          <w:rFonts w:ascii="Tahoma" w:hAnsi="Tahoma" w:cs="Tahoma"/>
          <w:lang w:val="pt-BR"/>
        </w:rPr>
      </w:pPr>
      <w:r w:rsidRPr="00EA151A">
        <w:rPr>
          <w:rFonts w:ascii="Tahoma" w:hAnsi="Tahoma" w:cs="Tahoma"/>
          <w:b/>
          <w:color w:val="000000"/>
          <w:sz w:val="18"/>
          <w:lang w:val="pt-BR"/>
        </w:rPr>
        <w:t>Conversão de Incidentes do Suporte para Resolução de Problemas 24x7 do Software Assurance em Serviços de Suporte Premier</w:t>
      </w:r>
    </w:p>
    <w:p w:rsidR="000C4CE5" w:rsidRPr="00D87C99" w:rsidRDefault="000C4CE5" w:rsidP="00DA2788">
      <w:pPr>
        <w:pStyle w:val="AppendixBodyText"/>
        <w:spacing w:after="0"/>
        <w:rPr>
          <w:rFonts w:ascii="Tahoma" w:hAnsi="Tahoma" w:cs="Tahoma"/>
          <w:lang w:val="pt-BR"/>
        </w:rPr>
      </w:pPr>
      <w:r w:rsidRPr="00EA151A">
        <w:rPr>
          <w:rFonts w:ascii="Tahoma" w:hAnsi="Tahoma" w:cs="Tahoma"/>
          <w:color w:val="000000"/>
          <w:sz w:val="18"/>
          <w:lang w:val="pt-BR"/>
        </w:rPr>
        <w:t xml:space="preserve">Os clientes podem optar por converter os Incidentes de Suporte para Resolução de Problemas 24x7 do Software Assurance (Incidentes de PRS do SA ou </w:t>
      </w:r>
      <w:r w:rsidR="00E11639" w:rsidRPr="00EA151A">
        <w:rPr>
          <w:rFonts w:ascii="Tahoma" w:hAnsi="Tahoma" w:cs="Tahoma"/>
          <w:color w:val="000000"/>
          <w:sz w:val="18"/>
          <w:lang w:val="pt-BR"/>
        </w:rPr>
        <w:t>“</w:t>
      </w:r>
      <w:r w:rsidRPr="00EA151A">
        <w:rPr>
          <w:rFonts w:ascii="Tahoma" w:hAnsi="Tahoma" w:cs="Tahoma"/>
          <w:color w:val="000000"/>
          <w:sz w:val="18"/>
          <w:lang w:val="pt-BR"/>
        </w:rPr>
        <w:t>SAB</w:t>
      </w:r>
      <w:r w:rsidR="00E11639" w:rsidRPr="00EA151A">
        <w:rPr>
          <w:rFonts w:ascii="Tahoma" w:hAnsi="Tahoma" w:cs="Tahoma"/>
          <w:color w:val="000000"/>
          <w:sz w:val="18"/>
          <w:lang w:val="pt-BR"/>
        </w:rPr>
        <w:t>”</w:t>
      </w:r>
      <w:r w:rsidRPr="00EA151A">
        <w:rPr>
          <w:rFonts w:ascii="Tahoma" w:hAnsi="Tahoma" w:cs="Tahoma"/>
          <w:color w:val="000000"/>
          <w:sz w:val="18"/>
          <w:lang w:val="pt-BR"/>
        </w:rPr>
        <w:t>) em:</w:t>
      </w:r>
    </w:p>
    <w:p w:rsidR="000C4CE5" w:rsidRPr="00D87C99" w:rsidRDefault="000C4CE5" w:rsidP="00DA2788">
      <w:pPr>
        <w:pStyle w:val="AppendixBodyText"/>
        <w:spacing w:after="0"/>
        <w:rPr>
          <w:rFonts w:ascii="Tahoma" w:hAnsi="Tahoma" w:cs="Tahoma"/>
          <w:lang w:val="pt-BR"/>
        </w:rPr>
      </w:pPr>
    </w:p>
    <w:p w:rsidR="000C4CE5" w:rsidRPr="00D87C99" w:rsidRDefault="000C4CE5" w:rsidP="008737A3">
      <w:pPr>
        <w:pStyle w:val="AppendixBodyText"/>
        <w:numPr>
          <w:ilvl w:val="0"/>
          <w:numId w:val="23"/>
        </w:numPr>
        <w:tabs>
          <w:tab w:val="left" w:pos="1440"/>
        </w:tabs>
        <w:ind w:left="1440"/>
        <w:rPr>
          <w:rFonts w:ascii="Tahoma" w:hAnsi="Tahoma" w:cs="Tahoma"/>
          <w:lang w:val="pt-BR"/>
        </w:rPr>
      </w:pPr>
      <w:r w:rsidRPr="00EA151A">
        <w:rPr>
          <w:rFonts w:ascii="Tahoma" w:hAnsi="Tahoma" w:cs="Tahoma"/>
          <w:color w:val="000000"/>
          <w:sz w:val="18"/>
          <w:lang w:val="pt-BR"/>
        </w:rPr>
        <w:t>Horas de Suporte para Resolução de Problemas (PRS) Premier</w:t>
      </w:r>
    </w:p>
    <w:p w:rsidR="000C4CE5" w:rsidRPr="00D87C99" w:rsidRDefault="000C4CE5" w:rsidP="008737A3">
      <w:pPr>
        <w:pStyle w:val="AppendixBodyText"/>
        <w:numPr>
          <w:ilvl w:val="0"/>
          <w:numId w:val="23"/>
        </w:numPr>
        <w:tabs>
          <w:tab w:val="left" w:pos="1440"/>
        </w:tabs>
        <w:ind w:left="1440"/>
        <w:rPr>
          <w:rFonts w:ascii="Tahoma" w:hAnsi="Tahoma" w:cs="Tahoma"/>
          <w:lang w:val="pt-BR"/>
        </w:rPr>
      </w:pPr>
      <w:r w:rsidRPr="00EA151A">
        <w:rPr>
          <w:rFonts w:ascii="Tahoma" w:hAnsi="Tahoma" w:cs="Tahoma"/>
          <w:color w:val="000000"/>
          <w:sz w:val="18"/>
          <w:lang w:val="pt-BR"/>
        </w:rPr>
        <w:t>Horas de Engenheiro de Suporte Dedicado (DSE)</w:t>
      </w:r>
    </w:p>
    <w:p w:rsidR="000C4CE5" w:rsidRPr="00D87C99" w:rsidRDefault="000C4CE5" w:rsidP="00DA2788">
      <w:pPr>
        <w:pStyle w:val="AppendixBodyText"/>
        <w:tabs>
          <w:tab w:val="left" w:pos="1440"/>
        </w:tabs>
        <w:spacing w:after="0"/>
        <w:rPr>
          <w:rFonts w:ascii="Tahoma" w:hAnsi="Tahoma" w:cs="Tahoma"/>
          <w:lang w:val="pt-BR"/>
        </w:rPr>
      </w:pPr>
    </w:p>
    <w:p w:rsidR="000C4CE5" w:rsidRPr="00D87C99" w:rsidRDefault="000C4CE5" w:rsidP="00F42FB8">
      <w:pPr>
        <w:rPr>
          <w:rFonts w:cs="Tahoma"/>
          <w:lang w:val="pt-BR"/>
        </w:rPr>
      </w:pPr>
      <w:r w:rsidRPr="00EA151A">
        <w:rPr>
          <w:rFonts w:cs="Tahoma"/>
          <w:color w:val="000000"/>
          <w:lang w:val="pt-BR"/>
        </w:rPr>
        <w:t>Esses serviços destinam-se ao uso consistente com seu plano de serviço Premier no momento da transferência.</w:t>
      </w:r>
      <w:r w:rsidRPr="00D87C99">
        <w:rPr>
          <w:rFonts w:cs="Tahoma"/>
          <w:lang w:val="pt-BR"/>
        </w:rPr>
        <w:t xml:space="preserve"> </w:t>
      </w:r>
      <w:r w:rsidRPr="00EA151A">
        <w:rPr>
          <w:rFonts w:cs="Tahoma"/>
          <w:color w:val="000000"/>
          <w:lang w:val="pt-BR"/>
        </w:rPr>
        <w:t>A</w:t>
      </w:r>
      <w:r w:rsidR="00E11B33">
        <w:rPr>
          <w:rFonts w:cs="Tahoma"/>
          <w:color w:val="000000"/>
          <w:lang w:val="pt-BR"/>
        </w:rPr>
        <w:t> </w:t>
      </w:r>
      <w:r w:rsidRPr="00EA151A">
        <w:rPr>
          <w:rFonts w:cs="Tahoma"/>
          <w:color w:val="000000"/>
          <w:lang w:val="pt-BR"/>
        </w:rPr>
        <w:t>conversão baseia-se em um cálculo da taxa local que será fornecido pela Equipe de Contas Premier.</w:t>
      </w:r>
      <w:r w:rsidR="00E11639" w:rsidRPr="00D87C99">
        <w:rPr>
          <w:rFonts w:cs="Tahoma"/>
          <w:lang w:val="pt-BR"/>
        </w:rPr>
        <w:t xml:space="preserve"> </w:t>
      </w:r>
      <w:r w:rsidRPr="00EA151A">
        <w:rPr>
          <w:rFonts w:cs="Tahoma"/>
          <w:color w:val="000000"/>
          <w:lang w:val="pt-BR"/>
        </w:rPr>
        <w:t>Os clientes podem ser solicitados a comprar horas adicionais de Gerenciamento de Conta de Suporte antes de fazer a conversão dos incidentes de PRS do SA.</w:t>
      </w:r>
      <w:r w:rsidR="00E11639" w:rsidRPr="00D87C99">
        <w:rPr>
          <w:rFonts w:cs="Tahoma"/>
          <w:lang w:val="pt-BR"/>
        </w:rPr>
        <w:t xml:space="preserve"> </w:t>
      </w:r>
      <w:r w:rsidRPr="00EA151A">
        <w:rPr>
          <w:rFonts w:cs="Tahoma"/>
          <w:color w:val="000000"/>
          <w:lang w:val="pt-BR"/>
        </w:rPr>
        <w:t>Os incidentes de PRS do SA que são convertidos em Premier são considerados como horas de Suporte para Resolução de Problemas Premier e estão sujeitos à Descrição dos Serviços Premier.</w:t>
      </w:r>
      <w:r w:rsidR="00E11639" w:rsidRPr="00D87C99">
        <w:rPr>
          <w:rFonts w:cs="Tahoma"/>
          <w:lang w:val="pt-BR"/>
        </w:rPr>
        <w:t xml:space="preserve"> </w:t>
      </w:r>
      <w:r w:rsidRPr="00EA151A">
        <w:rPr>
          <w:rFonts w:cs="Tahoma"/>
          <w:color w:val="000000"/>
          <w:lang w:val="pt-BR"/>
        </w:rPr>
        <w:t>Uma vez convertidos, os incidentes não podem ser retornados ao benefício de SA de um cliente.</w:t>
      </w:r>
    </w:p>
    <w:p w:rsidR="000C4CE5" w:rsidRPr="00D87C99" w:rsidRDefault="000C4CE5" w:rsidP="00F42FB8">
      <w:pPr>
        <w:pStyle w:val="AppendixBodyText"/>
        <w:spacing w:after="0"/>
        <w:rPr>
          <w:rFonts w:ascii="Tahoma" w:hAnsi="Tahoma" w:cs="Tahoma"/>
          <w:lang w:val="pt-BR"/>
        </w:rPr>
      </w:pPr>
    </w:p>
    <w:p w:rsidR="000C4CE5" w:rsidRPr="00D87C99" w:rsidRDefault="000C4CE5" w:rsidP="00DA2788">
      <w:pPr>
        <w:pStyle w:val="AppendixBodyText"/>
        <w:rPr>
          <w:rFonts w:ascii="Tahoma" w:hAnsi="Tahoma" w:cs="Tahoma"/>
          <w:lang w:val="pt-BR"/>
        </w:rPr>
      </w:pPr>
      <w:r w:rsidRPr="00EA151A">
        <w:rPr>
          <w:rFonts w:ascii="Tahoma" w:hAnsi="Tahoma" w:cs="Tahoma"/>
          <w:b/>
          <w:color w:val="000000"/>
          <w:sz w:val="18"/>
          <w:lang w:val="pt-BR"/>
        </w:rPr>
        <w:t>Provisões empresariais adicionais</w:t>
      </w:r>
    </w:p>
    <w:p w:rsidR="000C4CE5" w:rsidRPr="00D87C99" w:rsidRDefault="000C4CE5" w:rsidP="00F42FB8">
      <w:pPr>
        <w:pStyle w:val="AppendixBodyText"/>
        <w:spacing w:after="0"/>
        <w:rPr>
          <w:rFonts w:ascii="Tahoma" w:hAnsi="Tahoma" w:cs="Tahoma"/>
          <w:lang w:val="pt-BR"/>
        </w:rPr>
      </w:pPr>
      <w:r w:rsidRPr="00EA151A">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E11639" w:rsidRPr="00D87C99">
        <w:rPr>
          <w:rFonts w:ascii="Tahoma" w:hAnsi="Tahoma" w:cs="Tahoma"/>
          <w:lang w:val="pt-BR"/>
        </w:rPr>
        <w:t xml:space="preserve"> </w:t>
      </w:r>
      <w:r w:rsidRPr="00EA151A">
        <w:rPr>
          <w:rFonts w:ascii="Tahoma" w:hAnsi="Tahoma" w:cs="Tahoma"/>
          <w:sz w:val="18"/>
          <w:lang w:val="pt-BR"/>
        </w:rPr>
        <w:t>Os gastos de cada registro ou contrato serão usados para determinar o prêmio do próprio registro ou contrato.</w:t>
      </w:r>
    </w:p>
    <w:p w:rsidR="000C4CE5" w:rsidRPr="00D87C99" w:rsidRDefault="000C4CE5" w:rsidP="00F42FB8">
      <w:pPr>
        <w:pStyle w:val="AppendixBodyText"/>
        <w:spacing w:after="0"/>
        <w:rPr>
          <w:rFonts w:ascii="Tahoma" w:hAnsi="Tahoma" w:cs="Tahoma"/>
          <w:lang w:val="pt-BR"/>
        </w:rPr>
      </w:pPr>
    </w:p>
    <w:p w:rsidR="000C4CE5" w:rsidRPr="00D87C99" w:rsidRDefault="000C4CE5" w:rsidP="00F42FB8">
      <w:pPr>
        <w:pStyle w:val="AppendixBodyText"/>
        <w:tabs>
          <w:tab w:val="left" w:pos="1440"/>
        </w:tabs>
        <w:spacing w:after="0"/>
        <w:rPr>
          <w:rFonts w:ascii="Tahoma" w:hAnsi="Tahoma" w:cs="Tahoma"/>
          <w:lang w:val="pt-BR"/>
        </w:rPr>
      </w:pPr>
      <w:r w:rsidRPr="00EA151A">
        <w:rPr>
          <w:rFonts w:ascii="Tahoma" w:hAnsi="Tahoma" w:cs="Tahoma"/>
          <w:sz w:val="18"/>
          <w:lang w:val="pt-BR"/>
        </w:rPr>
        <w:t>A redução de Gastos de SA em decorrência de devoluções e outros ajustes de cobrança, quando permitido, pode resultar na perda de qualificação de Suporte ou de prêmios de incidentes por Telefone durante os períodos de premiação atuais ou futuros.</w:t>
      </w:r>
      <w:r w:rsidRPr="00D87C99">
        <w:rPr>
          <w:rFonts w:ascii="Tahoma" w:hAnsi="Tahoma" w:cs="Tahoma"/>
          <w:lang w:val="pt-BR"/>
        </w:rPr>
        <w:t xml:space="preserve"> </w:t>
      </w:r>
    </w:p>
    <w:p w:rsidR="000C4CE5" w:rsidRPr="00D87C99" w:rsidRDefault="000C4CE5" w:rsidP="00F42FB8">
      <w:pPr>
        <w:pStyle w:val="Heading3"/>
        <w:rPr>
          <w:rFonts w:ascii="Tahoma" w:hAnsi="Tahoma" w:cs="Tahoma"/>
          <w:lang w:val="pt-BR"/>
        </w:rPr>
      </w:pPr>
    </w:p>
    <w:p w:rsidR="00E11B33" w:rsidRPr="00D87C99" w:rsidRDefault="00E11B33" w:rsidP="00E11B33">
      <w:pPr>
        <w:rPr>
          <w:lang w:val="pt-BR"/>
        </w:rPr>
      </w:pPr>
    </w:p>
    <w:p w:rsidR="000C4CE5" w:rsidRPr="00D87C99" w:rsidRDefault="000C4CE5" w:rsidP="00F0652C">
      <w:pPr>
        <w:pStyle w:val="Heading3"/>
        <w:spacing w:after="60"/>
        <w:rPr>
          <w:rFonts w:ascii="Tahoma" w:hAnsi="Tahoma" w:cs="Tahoma"/>
          <w:lang w:val="pt-BR"/>
        </w:rPr>
      </w:pPr>
      <w:bookmarkStart w:id="859" w:name="_Toc336338237"/>
      <w:bookmarkStart w:id="860" w:name="_Toc534481674"/>
      <w:bookmarkEnd w:id="859"/>
      <w:r w:rsidRPr="00EA151A">
        <w:rPr>
          <w:rFonts w:ascii="Tahoma" w:hAnsi="Tahoma" w:cs="Tahoma"/>
          <w:sz w:val="18"/>
          <w:lang w:val="pt-BR" w:eastAsia="x-none"/>
        </w:rPr>
        <w:lastRenderedPageBreak/>
        <w:t>Suporte para Resolução de Problemas 24x7 Ilimitado</w:t>
      </w:r>
      <w:bookmarkEnd w:id="860"/>
    </w:p>
    <w:p w:rsidR="000C4CE5" w:rsidRPr="00D87C99" w:rsidRDefault="000C4CE5" w:rsidP="00F42FB8">
      <w:pPr>
        <w:jc w:val="both"/>
        <w:rPr>
          <w:rFonts w:cs="Tahoma"/>
          <w:lang w:val="pt-BR"/>
        </w:rPr>
      </w:pPr>
      <w:r w:rsidRPr="00EA151A">
        <w:rPr>
          <w:rFonts w:cs="Tahoma"/>
          <w:lang w:val="pt-BR"/>
        </w:rPr>
        <w:t>Este benefício está disponível somente por meio (1) do Enrollment for Application Platform (EAP) para um Contrato Enterprise e/ou (2) com a compra de licenças do Parallel Data Warehouse (PDW) por meio do EA, EAP, Select Plus ou Select.</w:t>
      </w:r>
    </w:p>
    <w:p w:rsidR="000C4CE5" w:rsidRPr="00D87C99" w:rsidRDefault="000C4CE5" w:rsidP="00F42FB8">
      <w:pPr>
        <w:jc w:val="both"/>
        <w:rPr>
          <w:rFonts w:cs="Tahoma"/>
          <w:lang w:val="pt-BR"/>
        </w:rPr>
      </w:pPr>
    </w:p>
    <w:p w:rsidR="000C4CE5" w:rsidRPr="00D87C99" w:rsidRDefault="000C4CE5" w:rsidP="00E11639">
      <w:pPr>
        <w:spacing w:line="276" w:lineRule="atLeast"/>
        <w:rPr>
          <w:rFonts w:cs="Tahoma"/>
          <w:lang w:val="pt-BR"/>
        </w:rPr>
      </w:pPr>
      <w:r w:rsidRPr="00EA151A">
        <w:rPr>
          <w:rFonts w:cs="Tahoma"/>
          <w:lang w:val="pt-BR"/>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w:t>
      </w:r>
      <w:r w:rsidRPr="00D87C99">
        <w:rPr>
          <w:rFonts w:cs="Tahoma"/>
          <w:lang w:val="pt-BR"/>
        </w:rPr>
        <w:t xml:space="preserve"> </w:t>
      </w:r>
      <w:r w:rsidRPr="00EA151A">
        <w:rPr>
          <w:rFonts w:cs="Tahoma"/>
          <w:lang w:val="pt-BR"/>
        </w:rPr>
        <w:t xml:space="preserve">Os produtos listados abaixo, que estão atualmente no Suporte Base ou Estendido, conforme estabelecido no site </w:t>
      </w:r>
      <w:hyperlink r:id="rId22" w:history="1">
        <w:r w:rsidRPr="00EA151A">
          <w:rPr>
            <w:rStyle w:val="Hyperlink"/>
            <w:rFonts w:cs="Tahoma"/>
            <w:lang w:val="pt-BR"/>
          </w:rPr>
          <w:t>Microsoft's Support Lifecycle Policy</w:t>
        </w:r>
      </w:hyperlink>
      <w:r w:rsidRPr="00EA151A">
        <w:rPr>
          <w:rFonts w:cs="Tahoma"/>
          <w:lang w:val="pt-BR"/>
        </w:rPr>
        <w:t>, alinhados com um contrato Premier do cliente, estão incluídos neste benefício.</w:t>
      </w:r>
    </w:p>
    <w:p w:rsidR="000C4CE5" w:rsidRPr="00D87C99" w:rsidRDefault="000C4CE5" w:rsidP="00DA2788">
      <w:pPr>
        <w:spacing w:line="276" w:lineRule="auto"/>
        <w:jc w:val="both"/>
        <w:rPr>
          <w:rFonts w:cs="Tahoma"/>
          <w:lang w:val="pt-BR"/>
        </w:rPr>
      </w:pPr>
    </w:p>
    <w:p w:rsidR="000C4CE5" w:rsidRPr="00D87C99" w:rsidRDefault="000C4CE5" w:rsidP="00F42FB8">
      <w:pPr>
        <w:spacing w:line="276" w:lineRule="auto"/>
        <w:jc w:val="both"/>
        <w:rPr>
          <w:rFonts w:cs="Tahoma"/>
          <w:lang w:val="pt-BR"/>
        </w:rPr>
      </w:pPr>
      <w:r w:rsidRPr="00EA151A">
        <w:rPr>
          <w:rFonts w:cs="Tahoma"/>
          <w:lang w:val="pt-BR"/>
        </w:rPr>
        <w:t>Os produtos de Plataforma de Aplicativos qualificados são os seguintes:</w:t>
      </w:r>
    </w:p>
    <w:p w:rsidR="000C4CE5" w:rsidRPr="00D87C99" w:rsidRDefault="000C4CE5" w:rsidP="00077CE5">
      <w:pPr>
        <w:rPr>
          <w:rFonts w:cs="Tahoma"/>
          <w:lang w:val="pt-BR"/>
        </w:rPr>
      </w:pPr>
    </w:p>
    <w:p w:rsidR="000C4CE5" w:rsidRPr="00EA151A" w:rsidRDefault="000C4CE5" w:rsidP="008737A3">
      <w:pPr>
        <w:numPr>
          <w:ilvl w:val="0"/>
          <w:numId w:val="43"/>
        </w:numPr>
        <w:spacing w:after="60"/>
        <w:rPr>
          <w:rFonts w:cs="Tahoma"/>
        </w:rPr>
      </w:pPr>
      <w:r w:rsidRPr="00EA151A">
        <w:rPr>
          <w:rFonts w:cs="Tahoma"/>
          <w:lang w:val="pt-BR"/>
        </w:rPr>
        <w:t>SQL CAL</w:t>
      </w:r>
    </w:p>
    <w:p w:rsidR="000C4CE5" w:rsidRPr="00EA151A" w:rsidRDefault="000C4CE5" w:rsidP="008737A3">
      <w:pPr>
        <w:numPr>
          <w:ilvl w:val="0"/>
          <w:numId w:val="43"/>
        </w:numPr>
        <w:spacing w:after="60"/>
        <w:rPr>
          <w:rFonts w:cs="Tahoma"/>
        </w:rPr>
      </w:pPr>
      <w:r w:rsidRPr="00EA151A">
        <w:rPr>
          <w:rFonts w:cs="Tahoma"/>
          <w:lang w:val="pt-BR"/>
        </w:rPr>
        <w:t>SQL Server Standard</w:t>
      </w:r>
    </w:p>
    <w:p w:rsidR="000C4CE5" w:rsidRPr="00D87C99" w:rsidRDefault="000C4CE5" w:rsidP="008737A3">
      <w:pPr>
        <w:numPr>
          <w:ilvl w:val="0"/>
          <w:numId w:val="43"/>
        </w:numPr>
        <w:spacing w:after="60"/>
        <w:rPr>
          <w:rFonts w:cs="Tahoma"/>
          <w:lang w:val="pt-BR"/>
        </w:rPr>
      </w:pPr>
      <w:r w:rsidRPr="00EA151A">
        <w:rPr>
          <w:rFonts w:cs="Tahoma"/>
          <w:lang w:val="pt-BR"/>
        </w:rPr>
        <w:t>SQL Server Standard por Núcleo/Processador</w:t>
      </w:r>
    </w:p>
    <w:p w:rsidR="000C4CE5" w:rsidRPr="00EA151A" w:rsidRDefault="000C4CE5" w:rsidP="008737A3">
      <w:pPr>
        <w:numPr>
          <w:ilvl w:val="0"/>
          <w:numId w:val="43"/>
        </w:numPr>
        <w:spacing w:after="60"/>
        <w:rPr>
          <w:rFonts w:cs="Tahoma"/>
        </w:rPr>
      </w:pPr>
      <w:r w:rsidRPr="00EA151A">
        <w:rPr>
          <w:rFonts w:cs="Tahoma"/>
          <w:lang w:val="pt-BR"/>
        </w:rPr>
        <w:t>SQL Server Enterprise</w:t>
      </w:r>
    </w:p>
    <w:p w:rsidR="000C4CE5" w:rsidRPr="00D87C99" w:rsidRDefault="000C4CE5" w:rsidP="008737A3">
      <w:pPr>
        <w:numPr>
          <w:ilvl w:val="0"/>
          <w:numId w:val="43"/>
        </w:numPr>
        <w:spacing w:after="60"/>
        <w:rPr>
          <w:rFonts w:cs="Tahoma"/>
          <w:lang w:val="pt-BR"/>
        </w:rPr>
      </w:pPr>
      <w:r w:rsidRPr="00EA151A">
        <w:rPr>
          <w:rFonts w:cs="Tahoma"/>
          <w:lang w:val="pt-BR"/>
        </w:rPr>
        <w:t>SQL Server Enterprise por Núcleo/Processador</w:t>
      </w:r>
    </w:p>
    <w:p w:rsidR="000C4CE5" w:rsidRPr="00EA151A" w:rsidRDefault="000C4CE5" w:rsidP="008737A3">
      <w:pPr>
        <w:numPr>
          <w:ilvl w:val="0"/>
          <w:numId w:val="43"/>
        </w:numPr>
        <w:spacing w:after="60"/>
        <w:rPr>
          <w:rFonts w:cs="Tahoma"/>
        </w:rPr>
      </w:pPr>
      <w:r w:rsidRPr="00EA151A">
        <w:rPr>
          <w:rFonts w:cs="Tahoma"/>
          <w:lang w:val="pt-BR"/>
        </w:rPr>
        <w:t>SQL Server Business Intelligence</w:t>
      </w:r>
    </w:p>
    <w:p w:rsidR="000C4CE5" w:rsidRPr="00EA151A" w:rsidRDefault="000C4CE5" w:rsidP="008737A3">
      <w:pPr>
        <w:numPr>
          <w:ilvl w:val="0"/>
          <w:numId w:val="43"/>
        </w:numPr>
        <w:spacing w:after="60"/>
        <w:rPr>
          <w:rFonts w:cs="Tahoma"/>
        </w:rPr>
      </w:pPr>
      <w:r w:rsidRPr="00EA151A">
        <w:rPr>
          <w:rFonts w:cs="Tahoma"/>
          <w:lang w:val="pt-BR"/>
        </w:rPr>
        <w:t>SQL Server Datacenter por Processador</w:t>
      </w:r>
    </w:p>
    <w:p w:rsidR="000C4CE5" w:rsidRPr="00EA151A" w:rsidRDefault="000C4CE5" w:rsidP="008737A3">
      <w:pPr>
        <w:numPr>
          <w:ilvl w:val="0"/>
          <w:numId w:val="43"/>
        </w:numPr>
        <w:spacing w:after="60"/>
        <w:rPr>
          <w:rFonts w:cs="Tahoma"/>
        </w:rPr>
      </w:pPr>
      <w:r w:rsidRPr="00EA151A">
        <w:rPr>
          <w:rFonts w:cs="Tahoma"/>
          <w:lang w:val="pt-BR"/>
        </w:rPr>
        <w:t>BizTalk Server Standard por Processador</w:t>
      </w:r>
    </w:p>
    <w:p w:rsidR="000C4CE5" w:rsidRPr="00EA151A" w:rsidRDefault="000C4CE5" w:rsidP="008737A3">
      <w:pPr>
        <w:numPr>
          <w:ilvl w:val="0"/>
          <w:numId w:val="43"/>
        </w:numPr>
        <w:spacing w:after="60"/>
        <w:rPr>
          <w:rFonts w:cs="Tahoma"/>
        </w:rPr>
      </w:pPr>
      <w:r w:rsidRPr="00EA151A">
        <w:rPr>
          <w:rFonts w:cs="Tahoma"/>
          <w:lang w:val="pt-BR"/>
        </w:rPr>
        <w:t>BizTalk Server Enterprise por Processador</w:t>
      </w:r>
    </w:p>
    <w:p w:rsidR="000C4CE5" w:rsidRPr="00EA151A" w:rsidRDefault="000C4CE5" w:rsidP="008737A3">
      <w:pPr>
        <w:numPr>
          <w:ilvl w:val="0"/>
          <w:numId w:val="43"/>
        </w:numPr>
        <w:spacing w:after="60"/>
        <w:rPr>
          <w:rFonts w:cs="Tahoma"/>
        </w:rPr>
      </w:pPr>
      <w:r w:rsidRPr="00EA151A">
        <w:rPr>
          <w:rFonts w:cs="Tahoma"/>
          <w:lang w:val="pt-BR"/>
        </w:rPr>
        <w:t>BizTalk Server Branch por Processador</w:t>
      </w:r>
    </w:p>
    <w:p w:rsidR="000C4CE5" w:rsidRPr="00EA151A" w:rsidRDefault="000C4CE5" w:rsidP="008737A3">
      <w:pPr>
        <w:numPr>
          <w:ilvl w:val="0"/>
          <w:numId w:val="43"/>
        </w:numPr>
        <w:spacing w:after="60"/>
        <w:rPr>
          <w:rFonts w:cs="Tahoma"/>
        </w:rPr>
      </w:pPr>
      <w:r w:rsidRPr="00EA151A">
        <w:rPr>
          <w:rFonts w:cs="Tahoma"/>
          <w:lang w:val="pt-BR"/>
        </w:rPr>
        <w:t>Office SharePoint Server</w:t>
      </w:r>
    </w:p>
    <w:p w:rsidR="000C4CE5" w:rsidRPr="00EA151A" w:rsidRDefault="000C4CE5" w:rsidP="008737A3">
      <w:pPr>
        <w:numPr>
          <w:ilvl w:val="0"/>
          <w:numId w:val="43"/>
        </w:numPr>
        <w:spacing w:after="60"/>
        <w:rPr>
          <w:rFonts w:cs="Tahoma"/>
        </w:rPr>
      </w:pPr>
      <w:r w:rsidRPr="00EA151A">
        <w:rPr>
          <w:rFonts w:cs="Tahoma"/>
          <w:lang w:val="pt-BR"/>
        </w:rPr>
        <w:t>SharePoint Internet</w:t>
      </w:r>
    </w:p>
    <w:p w:rsidR="000C4CE5" w:rsidRPr="00EA151A" w:rsidRDefault="000C4CE5" w:rsidP="008737A3">
      <w:pPr>
        <w:numPr>
          <w:ilvl w:val="0"/>
          <w:numId w:val="43"/>
        </w:numPr>
        <w:spacing w:after="60"/>
        <w:rPr>
          <w:rFonts w:cs="Tahoma"/>
        </w:rPr>
      </w:pPr>
      <w:r w:rsidRPr="00EA151A">
        <w:rPr>
          <w:rFonts w:cs="Tahoma"/>
          <w:lang w:val="pt-BR"/>
        </w:rPr>
        <w:t>FAST para SharePoint/SharePoint Internet</w:t>
      </w:r>
    </w:p>
    <w:p w:rsidR="000C4CE5" w:rsidRPr="00EA151A" w:rsidRDefault="000C4CE5" w:rsidP="00077CE5">
      <w:pPr>
        <w:rPr>
          <w:rFonts w:cs="Tahoma"/>
        </w:rPr>
      </w:pPr>
    </w:p>
    <w:p w:rsidR="000C4CE5" w:rsidRPr="00D87C99" w:rsidRDefault="000C4CE5" w:rsidP="00FF1B2B">
      <w:pPr>
        <w:pStyle w:val="AppendixBodyText"/>
        <w:spacing w:after="0"/>
        <w:jc w:val="both"/>
        <w:rPr>
          <w:rFonts w:ascii="Tahoma" w:hAnsi="Tahoma" w:cs="Tahoma"/>
          <w:lang w:val="pt-BR"/>
        </w:rPr>
      </w:pPr>
      <w:r w:rsidRPr="00EA151A">
        <w:rPr>
          <w:rFonts w:ascii="Tahoma" w:hAnsi="Tahoma" w:cs="Tahoma"/>
          <w:sz w:val="18"/>
          <w:szCs w:val="18"/>
          <w:lang w:val="pt-BR"/>
        </w:rPr>
        <w:t>A tabela a seguir lista as conversões de limite de gastos de SA para contratos com base em moedas que não sejam o</w:t>
      </w:r>
      <w:r w:rsidR="00312EDF">
        <w:rPr>
          <w:rFonts w:ascii="Tahoma" w:hAnsi="Tahoma" w:cs="Tahoma"/>
          <w:sz w:val="18"/>
          <w:szCs w:val="18"/>
          <w:lang w:val="pt-BR"/>
        </w:rPr>
        <w:t> </w:t>
      </w:r>
      <w:r w:rsidRPr="00EA151A">
        <w:rPr>
          <w:rFonts w:ascii="Tahoma" w:hAnsi="Tahoma" w:cs="Tahoma"/>
          <w:sz w:val="18"/>
          <w:szCs w:val="18"/>
          <w:lang w:val="pt-BR"/>
        </w:rPr>
        <w:t>USD.</w:t>
      </w:r>
      <w:r w:rsidR="00E11639" w:rsidRPr="00D87C99">
        <w:rPr>
          <w:rFonts w:ascii="Tahoma" w:hAnsi="Tahoma" w:cs="Tahoma"/>
          <w:lang w:val="pt-BR"/>
        </w:rPr>
        <w:t xml:space="preserve"> </w:t>
      </w:r>
      <w:r w:rsidRPr="00EA151A">
        <w:rPr>
          <w:rFonts w:ascii="Tahoma" w:hAnsi="Tahoma" w:cs="Tahoma"/>
          <w:sz w:val="18"/>
          <w:lang w:val="pt-BR"/>
        </w:rPr>
        <w:t>Devido à flutuação das taxas de câmbio, essa tabela está sujeita a alterações sem aviso.</w:t>
      </w:r>
    </w:p>
    <w:p w:rsidR="000C4CE5" w:rsidRPr="00D87C99" w:rsidRDefault="000C4CE5" w:rsidP="00FF1B2B">
      <w:pPr>
        <w:pStyle w:val="AppendixBodyText"/>
        <w:spacing w:after="0"/>
        <w:rPr>
          <w:rFonts w:ascii="Tahoma" w:hAnsi="Tahoma" w:cs="Tahoma"/>
          <w:lang w:val="pt-BR"/>
        </w:rPr>
      </w:pPr>
    </w:p>
    <w:p w:rsidR="000C4CE5" w:rsidRPr="00D87C99" w:rsidRDefault="000C4CE5" w:rsidP="00613BBB">
      <w:pPr>
        <w:rPr>
          <w:rFonts w:cs="Tahoma"/>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0C4CE5" w:rsidRPr="000C13BE" w:rsidTr="00E11B3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rsidP="00E11B33">
            <w:pPr>
              <w:pStyle w:val="AppendixBodyText"/>
              <w:jc w:val="center"/>
              <w:rPr>
                <w:rFonts w:ascii="Tahoma" w:hAnsi="Tahoma" w:cs="Tahoma"/>
                <w:b/>
                <w:bCs/>
              </w:rPr>
            </w:pPr>
            <w:r w:rsidRPr="00EA151A">
              <w:rPr>
                <w:rFonts w:ascii="Tahoma" w:hAnsi="Tahoma" w:cs="Tahoma"/>
                <w:b/>
                <w:bCs/>
                <w:lang w:val="pt-BR"/>
              </w:rPr>
              <w:t>Moeda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rsidP="00E11B33">
            <w:pPr>
              <w:pStyle w:val="AppendixBodyText"/>
              <w:jc w:val="center"/>
              <w:rPr>
                <w:rFonts w:ascii="Tahoma" w:hAnsi="Tahoma" w:cs="Tahoma"/>
                <w:b/>
                <w:bCs/>
              </w:rPr>
            </w:pPr>
            <w:r w:rsidRPr="00EA151A">
              <w:rPr>
                <w:rFonts w:ascii="Tahoma" w:hAnsi="Tahoma" w:cs="Tahoma"/>
                <w:b/>
                <w:bCs/>
                <w:lang w:val="pt-BR"/>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D87C99" w:rsidRDefault="000C4CE5" w:rsidP="00E11B33">
            <w:pPr>
              <w:pStyle w:val="AppendixBodyText"/>
              <w:jc w:val="center"/>
              <w:rPr>
                <w:rFonts w:ascii="Tahoma" w:hAnsi="Tahoma" w:cs="Tahoma"/>
                <w:b/>
                <w:bCs/>
                <w:lang w:val="pt-BR"/>
              </w:rPr>
            </w:pPr>
            <w:r w:rsidRPr="00EA151A">
              <w:rPr>
                <w:rFonts w:ascii="Tahoma" w:hAnsi="Tahoma" w:cs="Tahoma"/>
                <w:b/>
                <w:bCs/>
                <w:lang w:val="pt-BR"/>
              </w:rPr>
              <w:t>Média de Gasto Mínimo de SA Anual para qualificação ao PRS 24x7 Ilimitado</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Dólar Americano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USD</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250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Dólar Australiano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AUD</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375</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Dólar Canadense</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CAD</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337</w:t>
            </w:r>
            <w:r w:rsidR="00E11B33">
              <w:rPr>
                <w:rFonts w:ascii="Tahoma" w:hAnsi="Tahoma" w:cs="Tahoma"/>
                <w:color w:val="000000"/>
                <w:sz w:val="18"/>
              </w:rPr>
              <w:t>.</w:t>
            </w:r>
            <w:r w:rsidRPr="00EA151A">
              <w:rPr>
                <w:rFonts w:ascii="Tahoma" w:hAnsi="Tahoma" w:cs="Tahoma"/>
                <w:color w:val="000000"/>
                <w:sz w:val="18"/>
              </w:rPr>
              <w:t>500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Franco Suíço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CHF</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412</w:t>
            </w:r>
            <w:r w:rsidR="00E11B33">
              <w:rPr>
                <w:rFonts w:ascii="Tahoma" w:hAnsi="Tahoma" w:cs="Tahoma"/>
                <w:color w:val="000000"/>
                <w:sz w:val="18"/>
              </w:rPr>
              <w:t>.</w:t>
            </w:r>
            <w:r w:rsidRPr="00EA151A">
              <w:rPr>
                <w:rFonts w:ascii="Tahoma" w:hAnsi="Tahoma" w:cs="Tahoma"/>
                <w:color w:val="000000"/>
                <w:sz w:val="18"/>
              </w:rPr>
              <w:t>500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Iuan Renmimbi (China)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CNY</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w:t>
            </w:r>
            <w:r w:rsidR="00E11B33">
              <w:rPr>
                <w:rFonts w:ascii="Tahoma" w:hAnsi="Tahoma" w:cs="Tahoma"/>
                <w:color w:val="000000"/>
                <w:sz w:val="18"/>
              </w:rPr>
              <w:t>.</w:t>
            </w:r>
            <w:r w:rsidRPr="00EA151A">
              <w:rPr>
                <w:rFonts w:ascii="Tahoma" w:hAnsi="Tahoma" w:cs="Tahoma"/>
                <w:color w:val="000000"/>
                <w:sz w:val="18"/>
              </w:rPr>
              <w:t>062</w:t>
            </w:r>
            <w:r w:rsidR="00E11B33">
              <w:rPr>
                <w:rFonts w:ascii="Tahoma" w:hAnsi="Tahoma" w:cs="Tahoma"/>
                <w:color w:val="000000"/>
                <w:sz w:val="18"/>
              </w:rPr>
              <w:t>.</w:t>
            </w:r>
            <w:r w:rsidRPr="00EA151A">
              <w:rPr>
                <w:rFonts w:ascii="Tahoma" w:hAnsi="Tahoma" w:cs="Tahoma"/>
                <w:color w:val="000000"/>
                <w:sz w:val="18"/>
              </w:rPr>
              <w:t>500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Coroa Dinamarquesa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DKK</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w:t>
            </w:r>
            <w:r w:rsidR="00E11B33">
              <w:rPr>
                <w:rFonts w:ascii="Tahoma" w:hAnsi="Tahoma" w:cs="Tahoma"/>
                <w:color w:val="000000"/>
                <w:sz w:val="18"/>
              </w:rPr>
              <w:t>.</w:t>
            </w:r>
            <w:r w:rsidRPr="00EA151A">
              <w:rPr>
                <w:rFonts w:ascii="Tahoma" w:hAnsi="Tahoma" w:cs="Tahoma"/>
                <w:color w:val="000000"/>
                <w:sz w:val="18"/>
              </w:rPr>
              <w:t>000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Euro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EUR</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268</w:t>
            </w:r>
            <w:r w:rsidR="00E11B33">
              <w:rPr>
                <w:rFonts w:ascii="Tahoma" w:hAnsi="Tahoma" w:cs="Tahoma"/>
                <w:color w:val="000000"/>
                <w:sz w:val="18"/>
              </w:rPr>
              <w:t>.</w:t>
            </w:r>
            <w:r w:rsidRPr="00EA151A">
              <w:rPr>
                <w:rFonts w:ascii="Tahoma" w:hAnsi="Tahoma" w:cs="Tahoma"/>
                <w:color w:val="000000"/>
                <w:sz w:val="18"/>
              </w:rPr>
              <w:t>750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Libra Esterlina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GBP</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168</w:t>
            </w:r>
            <w:r w:rsidR="00E11B33">
              <w:rPr>
                <w:rFonts w:ascii="Tahoma" w:hAnsi="Tahoma" w:cs="Tahoma"/>
                <w:color w:val="000000"/>
                <w:sz w:val="18"/>
              </w:rPr>
              <w:t>.</w:t>
            </w:r>
            <w:r w:rsidRPr="00EA151A">
              <w:rPr>
                <w:rFonts w:ascii="Tahoma" w:hAnsi="Tahoma" w:cs="Tahoma"/>
                <w:color w:val="000000"/>
                <w:sz w:val="18"/>
              </w:rPr>
              <w:t>750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Iene Japonês</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JPY</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30</w:t>
            </w:r>
            <w:r w:rsidR="00E11B33">
              <w:rPr>
                <w:rFonts w:ascii="Tahoma" w:hAnsi="Tahoma" w:cs="Tahoma"/>
                <w:color w:val="000000"/>
                <w:sz w:val="18"/>
              </w:rPr>
              <w:t>.</w:t>
            </w:r>
            <w:r w:rsidRPr="00EA151A">
              <w:rPr>
                <w:rFonts w:ascii="Tahoma" w:hAnsi="Tahoma" w:cs="Tahoma"/>
                <w:color w:val="000000"/>
                <w:sz w:val="18"/>
              </w:rPr>
              <w:t>000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Won Coreano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KRW</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300</w:t>
            </w:r>
            <w:r w:rsidR="00E11B33">
              <w:rPr>
                <w:rFonts w:ascii="Tahoma" w:hAnsi="Tahoma" w:cs="Tahoma"/>
                <w:color w:val="000000"/>
                <w:sz w:val="18"/>
              </w:rPr>
              <w:t>.</w:t>
            </w:r>
            <w:r w:rsidRPr="00EA151A">
              <w:rPr>
                <w:rFonts w:ascii="Tahoma" w:hAnsi="Tahoma" w:cs="Tahoma"/>
                <w:color w:val="000000"/>
                <w:sz w:val="18"/>
              </w:rPr>
              <w:t>000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Coroa Norueguesa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NOK</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w:t>
            </w:r>
            <w:r w:rsidR="00E11B33">
              <w:rPr>
                <w:rFonts w:ascii="Tahoma" w:hAnsi="Tahoma" w:cs="Tahoma"/>
                <w:color w:val="000000"/>
                <w:sz w:val="18"/>
              </w:rPr>
              <w:t>.</w:t>
            </w:r>
            <w:r w:rsidRPr="00EA151A">
              <w:rPr>
                <w:rFonts w:ascii="Tahoma" w:hAnsi="Tahoma" w:cs="Tahoma"/>
                <w:color w:val="000000"/>
                <w:sz w:val="18"/>
              </w:rPr>
              <w:t>062</w:t>
            </w:r>
            <w:r w:rsidR="00E11B33">
              <w:rPr>
                <w:rFonts w:ascii="Tahoma" w:hAnsi="Tahoma" w:cs="Tahoma"/>
                <w:color w:val="000000"/>
                <w:sz w:val="18"/>
              </w:rPr>
              <w:t>.</w:t>
            </w:r>
            <w:r w:rsidRPr="00EA151A">
              <w:rPr>
                <w:rFonts w:ascii="Tahoma" w:hAnsi="Tahoma" w:cs="Tahoma"/>
                <w:color w:val="000000"/>
                <w:sz w:val="18"/>
              </w:rPr>
              <w:t>500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Dólar Neozelandês</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NZD</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437</w:t>
            </w:r>
            <w:r w:rsidR="00E11B33">
              <w:rPr>
                <w:rFonts w:ascii="Tahoma" w:hAnsi="Tahoma" w:cs="Tahoma"/>
                <w:color w:val="000000"/>
                <w:sz w:val="18"/>
              </w:rPr>
              <w:t>.</w:t>
            </w:r>
            <w:r w:rsidRPr="00EA151A">
              <w:rPr>
                <w:rFonts w:ascii="Tahoma" w:hAnsi="Tahoma" w:cs="Tahoma"/>
                <w:color w:val="000000"/>
                <w:sz w:val="18"/>
              </w:rPr>
              <w:t>500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lastRenderedPageBreak/>
              <w:t>Coroa Sueca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SEK</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2</w:t>
            </w:r>
            <w:r w:rsidR="00E11B33">
              <w:rPr>
                <w:rFonts w:ascii="Tahoma" w:hAnsi="Tahoma" w:cs="Tahoma"/>
                <w:color w:val="000000"/>
                <w:sz w:val="18"/>
              </w:rPr>
              <w:t>.</w:t>
            </w:r>
            <w:r w:rsidRPr="00EA151A">
              <w:rPr>
                <w:rFonts w:ascii="Tahoma" w:hAnsi="Tahoma" w:cs="Tahoma"/>
                <w:color w:val="000000"/>
                <w:sz w:val="18"/>
              </w:rPr>
              <w:t>500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szCs w:val="18"/>
                <w:lang w:val="pt-BR"/>
              </w:rPr>
              <w:t>Novo Dólar Taiwanês</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szCs w:val="18"/>
                <w:lang w:val="pt-BR"/>
              </w:rPr>
              <w:t>TWD</w:t>
            </w:r>
          </w:p>
        </w:tc>
        <w:tc>
          <w:tcPr>
            <w:tcW w:w="3152" w:type="dxa"/>
            <w:vAlign w:val="bottom"/>
          </w:tcPr>
          <w:p w:rsidR="000C4CE5" w:rsidRPr="00EA151A" w:rsidRDefault="000C4CE5" w:rsidP="00E11B33">
            <w:pPr>
              <w:pStyle w:val="AppendixBodyText"/>
              <w:jc w:val="right"/>
              <w:rPr>
                <w:rFonts w:ascii="Tahoma" w:hAnsi="Tahoma" w:cs="Tahoma"/>
                <w:sz w:val="18"/>
                <w:szCs w:val="18"/>
              </w:rPr>
            </w:pPr>
            <w:r w:rsidRPr="00EA151A">
              <w:rPr>
                <w:rFonts w:ascii="Tahoma" w:hAnsi="Tahoma" w:cs="Tahoma"/>
                <w:color w:val="000000"/>
                <w:sz w:val="18"/>
              </w:rPr>
              <w:t>8</w:t>
            </w:r>
            <w:r w:rsidR="00E11B33">
              <w:rPr>
                <w:rFonts w:ascii="Tahoma" w:hAnsi="Tahoma" w:cs="Tahoma"/>
                <w:color w:val="000000"/>
                <w:sz w:val="18"/>
              </w:rPr>
              <w:t>.</w:t>
            </w:r>
            <w:r w:rsidRPr="00EA151A">
              <w:rPr>
                <w:rFonts w:ascii="Tahoma" w:hAnsi="Tahoma" w:cs="Tahoma"/>
                <w:color w:val="000000"/>
                <w:sz w:val="18"/>
              </w:rPr>
              <w:t>750</w:t>
            </w:r>
            <w:r w:rsidR="00E11B33">
              <w:rPr>
                <w:rFonts w:ascii="Tahoma" w:hAnsi="Tahoma" w:cs="Tahoma"/>
                <w:color w:val="000000"/>
                <w:sz w:val="18"/>
              </w:rPr>
              <w:t>.</w:t>
            </w:r>
            <w:r w:rsidRPr="00EA151A">
              <w:rPr>
                <w:rFonts w:ascii="Tahoma" w:hAnsi="Tahoma" w:cs="Tahoma"/>
                <w:color w:val="000000"/>
                <w:sz w:val="18"/>
              </w:rPr>
              <w:t>000</w:t>
            </w:r>
            <w:r w:rsidRPr="00EA151A">
              <w:rPr>
                <w:rFonts w:ascii="Tahoma" w:hAnsi="Tahoma" w:cs="Tahoma"/>
              </w:rPr>
              <w:t xml:space="preserve"> </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lang w:val="pt-BR"/>
              </w:rPr>
              <w:t>Rúpia Indiana</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lang w:val="pt-BR"/>
              </w:rPr>
              <w:t>INR</w:t>
            </w:r>
          </w:p>
        </w:tc>
        <w:tc>
          <w:tcPr>
            <w:tcW w:w="3152" w:type="dxa"/>
            <w:vAlign w:val="bottom"/>
          </w:tcPr>
          <w:p w:rsidR="000C4CE5" w:rsidRPr="00EA151A" w:rsidRDefault="000C4CE5" w:rsidP="00E11B33">
            <w:pPr>
              <w:pStyle w:val="AppendixBodyText"/>
              <w:jc w:val="right"/>
              <w:rPr>
                <w:rFonts w:ascii="Tahoma" w:hAnsi="Tahoma" w:cs="Tahoma"/>
                <w:color w:val="000000"/>
                <w:sz w:val="18"/>
                <w:szCs w:val="18"/>
              </w:rPr>
            </w:pPr>
            <w:r w:rsidRPr="00EA151A">
              <w:rPr>
                <w:rFonts w:ascii="Tahoma" w:hAnsi="Tahoma" w:cs="Tahoma"/>
                <w:sz w:val="18"/>
              </w:rPr>
              <w:t>12</w:t>
            </w:r>
            <w:r w:rsidR="00E11B33">
              <w:rPr>
                <w:rFonts w:ascii="Tahoma" w:hAnsi="Tahoma" w:cs="Tahoma"/>
                <w:sz w:val="18"/>
              </w:rPr>
              <w:t>.</w:t>
            </w:r>
            <w:r w:rsidRPr="00EA151A">
              <w:rPr>
                <w:rFonts w:ascii="Tahoma" w:hAnsi="Tahoma" w:cs="Tahoma"/>
                <w:sz w:val="18"/>
              </w:rPr>
              <w:t>500</w:t>
            </w:r>
            <w:r w:rsidR="00E11B33">
              <w:rPr>
                <w:rFonts w:ascii="Tahoma" w:hAnsi="Tahoma" w:cs="Tahoma"/>
                <w:sz w:val="18"/>
              </w:rPr>
              <w:t>.</w:t>
            </w:r>
            <w:r w:rsidRPr="00EA151A">
              <w:rPr>
                <w:rFonts w:ascii="Tahoma" w:hAnsi="Tahoma" w:cs="Tahoma"/>
                <w:sz w:val="18"/>
              </w:rPr>
              <w:t>000</w:t>
            </w:r>
          </w:p>
        </w:tc>
      </w:tr>
      <w:tr w:rsidR="000C4CE5" w:rsidRPr="00EA151A" w:rsidTr="00E11B33">
        <w:trPr>
          <w:trHeight w:val="236"/>
          <w:jc w:val="center"/>
        </w:trPr>
        <w:tc>
          <w:tcPr>
            <w:tcW w:w="1757" w:type="dxa"/>
            <w:vAlign w:val="bottom"/>
          </w:tcPr>
          <w:p w:rsidR="000C4CE5" w:rsidRPr="00EA151A" w:rsidRDefault="000C4CE5" w:rsidP="00E11B33">
            <w:pPr>
              <w:pStyle w:val="AppendixBodyText"/>
              <w:rPr>
                <w:rFonts w:ascii="Tahoma" w:hAnsi="Tahoma" w:cs="Tahoma"/>
                <w:sz w:val="18"/>
                <w:szCs w:val="18"/>
              </w:rPr>
            </w:pPr>
            <w:r w:rsidRPr="00EA151A">
              <w:rPr>
                <w:rFonts w:ascii="Tahoma" w:hAnsi="Tahoma" w:cs="Tahoma"/>
                <w:sz w:val="18"/>
                <w:lang w:val="pt-BR"/>
              </w:rPr>
              <w:t>Rublo Russo</w:t>
            </w:r>
          </w:p>
        </w:tc>
        <w:tc>
          <w:tcPr>
            <w:tcW w:w="1112" w:type="dxa"/>
            <w:vAlign w:val="bottom"/>
          </w:tcPr>
          <w:p w:rsidR="000C4CE5" w:rsidRPr="00EA151A" w:rsidRDefault="000C4CE5" w:rsidP="00E11B33">
            <w:pPr>
              <w:pStyle w:val="AppendixBodyText"/>
              <w:jc w:val="center"/>
              <w:rPr>
                <w:rFonts w:ascii="Tahoma" w:hAnsi="Tahoma" w:cs="Tahoma"/>
                <w:sz w:val="18"/>
                <w:szCs w:val="18"/>
              </w:rPr>
            </w:pPr>
            <w:r w:rsidRPr="00EA151A">
              <w:rPr>
                <w:rFonts w:ascii="Tahoma" w:hAnsi="Tahoma" w:cs="Tahoma"/>
                <w:sz w:val="18"/>
                <w:lang w:val="pt-BR"/>
              </w:rPr>
              <w:t>RUB</w:t>
            </w:r>
          </w:p>
        </w:tc>
        <w:tc>
          <w:tcPr>
            <w:tcW w:w="3152" w:type="dxa"/>
            <w:vAlign w:val="bottom"/>
          </w:tcPr>
          <w:p w:rsidR="000C4CE5" w:rsidRPr="00EA151A" w:rsidRDefault="000C4CE5" w:rsidP="00E11B33">
            <w:pPr>
              <w:pStyle w:val="AppendixBodyText"/>
              <w:jc w:val="right"/>
              <w:rPr>
                <w:rFonts w:ascii="Tahoma" w:hAnsi="Tahoma" w:cs="Tahoma"/>
                <w:color w:val="000000"/>
                <w:sz w:val="18"/>
                <w:szCs w:val="18"/>
              </w:rPr>
            </w:pPr>
            <w:r w:rsidRPr="00EA151A">
              <w:rPr>
                <w:rFonts w:ascii="Tahoma" w:hAnsi="Tahoma" w:cs="Tahoma"/>
                <w:sz w:val="18"/>
              </w:rPr>
              <w:t>8</w:t>
            </w:r>
            <w:r w:rsidR="00E11B33">
              <w:rPr>
                <w:rFonts w:ascii="Tahoma" w:hAnsi="Tahoma" w:cs="Tahoma"/>
                <w:sz w:val="18"/>
              </w:rPr>
              <w:t>.</w:t>
            </w:r>
            <w:r w:rsidRPr="00EA151A">
              <w:rPr>
                <w:rFonts w:ascii="Tahoma" w:hAnsi="Tahoma" w:cs="Tahoma"/>
                <w:sz w:val="18"/>
              </w:rPr>
              <w:t>250</w:t>
            </w:r>
            <w:r w:rsidR="00E11B33">
              <w:rPr>
                <w:rFonts w:ascii="Tahoma" w:hAnsi="Tahoma" w:cs="Tahoma"/>
                <w:sz w:val="18"/>
              </w:rPr>
              <w:t>.</w:t>
            </w:r>
            <w:r w:rsidRPr="00EA151A">
              <w:rPr>
                <w:rFonts w:ascii="Tahoma" w:hAnsi="Tahoma" w:cs="Tahoma"/>
                <w:sz w:val="18"/>
              </w:rPr>
              <w:t>000</w:t>
            </w:r>
          </w:p>
        </w:tc>
      </w:tr>
    </w:tbl>
    <w:p w:rsidR="000C4CE5" w:rsidRPr="00EA151A" w:rsidRDefault="000C4CE5" w:rsidP="001D0D87">
      <w:pPr>
        <w:jc w:val="both"/>
        <w:rPr>
          <w:rFonts w:cs="Tahoma"/>
        </w:rPr>
      </w:pPr>
    </w:p>
    <w:p w:rsidR="000C4CE5" w:rsidRPr="00D87C99" w:rsidRDefault="000C4CE5" w:rsidP="00F42FB8">
      <w:pPr>
        <w:jc w:val="both"/>
        <w:rPr>
          <w:rFonts w:cs="Tahoma"/>
          <w:lang w:val="pt-BR"/>
        </w:rPr>
      </w:pPr>
      <w:r w:rsidRPr="00EA151A">
        <w:rPr>
          <w:rFonts w:cs="Tahoma"/>
          <w:lang w:val="pt-BR"/>
        </w:rPr>
        <w:t>Quando a média de gasto de SA anual comprometida com produtos de Plataforma de Aplicativos qualificados para o PRS 24x7 Ilimitado for superior a US$ 250.000, a Microsoft não concederá incidentes com base no gasto de SA real relacionado a esses produtos.</w:t>
      </w:r>
      <w:r w:rsidRPr="00D87C99">
        <w:rPr>
          <w:rFonts w:cs="Tahoma"/>
          <w:lang w:val="pt-BR"/>
        </w:rPr>
        <w:t xml:space="preserve"> </w:t>
      </w:r>
      <w:r w:rsidRPr="00EA151A">
        <w:rPr>
          <w:rFonts w:cs="Tahoma"/>
          <w:lang w:val="pt-BR"/>
        </w:rPr>
        <w:t>Se um cliente se tornar qualificado ao fluxo médio do PRS 24x7 Ilimitado, qualquer incidente anteriormente premiado com base nos gastos de SA e não consumido será subtraído do saldo do cliente.</w:t>
      </w:r>
      <w:r w:rsidR="00E11639" w:rsidRPr="00D87C99">
        <w:rPr>
          <w:rFonts w:cs="Tahoma"/>
          <w:lang w:val="pt-BR"/>
        </w:rPr>
        <w:t xml:space="preserve"> </w:t>
      </w:r>
      <w:r w:rsidRPr="00EA151A">
        <w:rPr>
          <w:rFonts w:cs="Tahoma"/>
          <w:lang w:val="pt-BR"/>
        </w:rPr>
        <w:t>Os incidentes de PRS 24x7 Ilimitado não podem ser convertidos em horas ou incidentes de Suporte para Resolução de Problemas Premier.</w:t>
      </w:r>
      <w:r w:rsidRPr="00D87C99">
        <w:rPr>
          <w:rFonts w:cs="Tahoma"/>
          <w:lang w:val="pt-BR"/>
        </w:rPr>
        <w:t xml:space="preserve"> </w:t>
      </w:r>
    </w:p>
    <w:p w:rsidR="000C4CE5" w:rsidRPr="00D87C99" w:rsidRDefault="000C4CE5" w:rsidP="00F42FB8">
      <w:pPr>
        <w:rPr>
          <w:rFonts w:cs="Tahoma"/>
          <w:lang w:val="pt-BR"/>
        </w:rPr>
      </w:pPr>
    </w:p>
    <w:p w:rsidR="000C4CE5" w:rsidRPr="00D87C99" w:rsidRDefault="000C4CE5" w:rsidP="00F42FB8">
      <w:pPr>
        <w:jc w:val="both"/>
        <w:rPr>
          <w:rFonts w:cs="Tahoma"/>
          <w:lang w:val="pt-BR"/>
        </w:rPr>
      </w:pPr>
      <w:r w:rsidRPr="00EA151A">
        <w:rPr>
          <w:rFonts w:cs="Tahoma"/>
          <w:lang w:val="pt-BR"/>
        </w:rPr>
        <w:t xml:space="preserve">Os clientes que possuem Contratos </w:t>
      </w:r>
      <w:r w:rsidRPr="00EA151A">
        <w:rPr>
          <w:rFonts w:cs="Tahoma"/>
          <w:color w:val="000000"/>
          <w:lang w:val="pt-BR"/>
        </w:rPr>
        <w:t>Application Platform (</w:t>
      </w:r>
      <w:r w:rsidRPr="00EA151A">
        <w:rPr>
          <w:rFonts w:cs="Tahoma"/>
          <w:lang w:val="pt-BR"/>
        </w:rPr>
        <w:t>APA) com data de início de vigência anterior a 1º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w:t>
      </w:r>
      <w:r w:rsidRPr="00D87C99">
        <w:rPr>
          <w:rFonts w:cs="Tahoma"/>
          <w:lang w:val="pt-BR"/>
        </w:rPr>
        <w:t xml:space="preserve"> </w:t>
      </w:r>
    </w:p>
    <w:p w:rsidR="000C4CE5" w:rsidRPr="00D87C99" w:rsidRDefault="000C4CE5" w:rsidP="00F42FB8">
      <w:pPr>
        <w:rPr>
          <w:rFonts w:cs="Tahoma"/>
          <w:lang w:val="pt-BR"/>
        </w:rPr>
      </w:pPr>
    </w:p>
    <w:p w:rsidR="000C4CE5" w:rsidRPr="00D87C99" w:rsidRDefault="000C4CE5" w:rsidP="00F42FB8">
      <w:pPr>
        <w:spacing w:line="276" w:lineRule="auto"/>
        <w:rPr>
          <w:rFonts w:cs="Tahoma"/>
          <w:lang w:val="pt-BR"/>
        </w:rPr>
      </w:pPr>
      <w:r w:rsidRPr="00EA151A">
        <w:rPr>
          <w:rFonts w:cs="Tahoma"/>
          <w:lang w:val="pt-BR"/>
        </w:rPr>
        <w:t>(2) Os clientes que adquirirem licenças para o PDW e possuem um Contrato de Serviços Premier ativo estão qualificados para incidentes Ilimitados do PRS 24 horas por dia, 7 dias por semana.</w:t>
      </w:r>
    </w:p>
    <w:p w:rsidR="000C4CE5" w:rsidRPr="00D87C99" w:rsidRDefault="000C4CE5" w:rsidP="00F42FB8">
      <w:pPr>
        <w:spacing w:line="276" w:lineRule="auto"/>
        <w:rPr>
          <w:rFonts w:cs="Tahoma"/>
          <w:lang w:val="pt-BR"/>
        </w:rPr>
      </w:pPr>
    </w:p>
    <w:p w:rsidR="000C4CE5" w:rsidRPr="00D87C99" w:rsidRDefault="000C4CE5" w:rsidP="00F42FB8">
      <w:pPr>
        <w:spacing w:line="276" w:lineRule="auto"/>
        <w:jc w:val="both"/>
        <w:rPr>
          <w:rFonts w:cs="Tahoma"/>
          <w:lang w:val="pt-BR"/>
        </w:rPr>
      </w:pPr>
      <w:r w:rsidRPr="00EA151A">
        <w:rPr>
          <w:rFonts w:cs="Tahoma"/>
          <w:lang w:val="pt-BR"/>
        </w:rPr>
        <w:t>Na compra de licenças para o PDW, a Microsoft não concederá aos clientes incidentes com base no gasto de SA real neste produto.</w:t>
      </w:r>
      <w:r w:rsidRPr="00D87C99">
        <w:rPr>
          <w:rFonts w:cs="Tahoma"/>
          <w:lang w:val="pt-BR"/>
        </w:rPr>
        <w:t xml:space="preserve"> </w:t>
      </w:r>
      <w:r w:rsidRPr="00EA151A">
        <w:rPr>
          <w:rFonts w:cs="Tahoma"/>
          <w:lang w:val="pt-BR"/>
        </w:rPr>
        <w:t>Os incidentes de PRS 24x7 Ilimitado não podem ser convertidos em horas ou incidentes de Suporte para Resolução de Problemas Premier.</w:t>
      </w:r>
      <w:r w:rsidRPr="00D87C99">
        <w:rPr>
          <w:rFonts w:cs="Tahoma"/>
          <w:lang w:val="pt-BR"/>
        </w:rPr>
        <w:t xml:space="preserve"> </w:t>
      </w:r>
    </w:p>
    <w:p w:rsidR="000C4CE5" w:rsidRPr="00D87C99" w:rsidRDefault="000C4CE5" w:rsidP="00F42FB8">
      <w:pPr>
        <w:spacing w:line="276" w:lineRule="auto"/>
        <w:jc w:val="both"/>
        <w:rPr>
          <w:rFonts w:cs="Tahoma"/>
          <w:lang w:val="pt-BR"/>
        </w:rPr>
      </w:pPr>
    </w:p>
    <w:p w:rsidR="000C4CE5" w:rsidRPr="00D87C99" w:rsidRDefault="000C4CE5" w:rsidP="00F42FB8">
      <w:pPr>
        <w:jc w:val="both"/>
        <w:rPr>
          <w:rFonts w:cs="Tahoma"/>
          <w:lang w:val="pt-BR"/>
        </w:rPr>
      </w:pPr>
      <w:r w:rsidRPr="00EA151A">
        <w:rPr>
          <w:rFonts w:cs="Tahoma"/>
          <w:color w:val="000000"/>
          <w:lang w:val="pt-BR"/>
        </w:rPr>
        <w:t xml:space="preserve">Embora o número de </w:t>
      </w:r>
      <w:r w:rsidRPr="00EA151A">
        <w:rPr>
          <w:rFonts w:cs="Tahoma"/>
          <w:i/>
          <w:color w:val="000000"/>
          <w:lang w:val="pt-BR"/>
        </w:rPr>
        <w:t>incidentes</w:t>
      </w:r>
      <w:r w:rsidRPr="00EA151A">
        <w:rPr>
          <w:rFonts w:cs="Tahoma"/>
          <w:color w:val="000000"/>
          <w:lang w:val="pt-BR"/>
        </w:rPr>
        <w:t xml:space="preserve"> do PRS 24x7 concedidos não seja determinado pelo gasto de SA, o número de </w:t>
      </w:r>
      <w:r w:rsidRPr="00000586">
        <w:rPr>
          <w:rFonts w:cs="Tahoma"/>
          <w:color w:val="000000"/>
          <w:lang w:val="pt-BR"/>
        </w:rPr>
        <w:t>contatos de suporte permitidos</w:t>
      </w:r>
      <w:r w:rsidRPr="00EA151A">
        <w:rPr>
          <w:rFonts w:cs="Tahoma"/>
          <w:color w:val="000000"/>
          <w:lang w:val="pt-BR"/>
        </w:rPr>
        <w:t xml:space="preserve"> para gerenciar o PRS 24x7 Ilimitado varia de acordo com os gastos de SA.</w:t>
      </w:r>
      <w:r w:rsidRPr="00D87C99">
        <w:rPr>
          <w:rFonts w:cs="Tahoma"/>
          <w:lang w:val="pt-BR"/>
        </w:rPr>
        <w:t xml:space="preserve"> </w:t>
      </w:r>
      <w:r w:rsidRPr="00EA151A">
        <w:rPr>
          <w:rFonts w:cs="Tahoma"/>
          <w:color w:val="000000"/>
          <w:lang w:val="pt-BR"/>
        </w:rPr>
        <w:t>Todos os clientes elegíveis estão qualificados a, pelo menos, quatro contatos autorizados mais um contato adicional a cada US$ 125.000 adicionais de gasto de SA sob seu EAP ou programa(s) VL de acordo com o qual compraram licenças para o PDW.</w:t>
      </w:r>
      <w:r w:rsidRPr="00D87C99">
        <w:rPr>
          <w:rFonts w:cs="Tahoma"/>
          <w:lang w:val="pt-BR"/>
        </w:rPr>
        <w:t xml:space="preserve"> </w:t>
      </w:r>
      <w:r w:rsidRPr="00EA151A">
        <w:rPr>
          <w:rFonts w:cs="Tahoma"/>
          <w:color w:val="000000"/>
          <w:lang w:val="pt-BR"/>
        </w:rPr>
        <w:t>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E11639" w:rsidRPr="00D87C99">
        <w:rPr>
          <w:rFonts w:cs="Tahoma"/>
          <w:lang w:val="pt-BR"/>
        </w:rPr>
        <w:t xml:space="preserve"> </w:t>
      </w:r>
      <w:r w:rsidRPr="00EA151A">
        <w:rPr>
          <w:rFonts w:cs="Tahoma"/>
          <w:color w:val="000000"/>
          <w:lang w:val="pt-BR"/>
        </w:rPr>
        <w:t>Consulte a tabela a seguir:</w:t>
      </w:r>
    </w:p>
    <w:p w:rsidR="000C4CE5" w:rsidRPr="00D87C99" w:rsidRDefault="000C4CE5" w:rsidP="00F42FB8">
      <w:pPr>
        <w:jc w:val="both"/>
        <w:rPr>
          <w:rFonts w:cs="Tahoma"/>
          <w:lang w:val="pt-BR"/>
        </w:rPr>
      </w:pPr>
    </w:p>
    <w:p w:rsidR="000C4CE5" w:rsidRPr="00D87C99" w:rsidRDefault="000C4CE5" w:rsidP="00F42FB8">
      <w:pPr>
        <w:jc w:val="both"/>
        <w:rPr>
          <w:rFonts w:cs="Tahoma"/>
          <w:lang w:val="pt-BR"/>
        </w:rPr>
      </w:pPr>
      <w:r w:rsidRPr="00EA151A">
        <w:rPr>
          <w:rFonts w:cs="Tahoma"/>
          <w:color w:val="000000"/>
          <w:lang w:val="pt-BR"/>
        </w:rPr>
        <w:t>A seguinte tabela se aplica a clientes que possuam um EAP ou APA:</w:t>
      </w:r>
    </w:p>
    <w:p w:rsidR="000C4CE5" w:rsidRPr="00D87C99" w:rsidRDefault="000C4CE5" w:rsidP="00613BBB">
      <w:pPr>
        <w:rPr>
          <w:rFonts w:cs="Tahoma"/>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0C4CE5" w:rsidRPr="00EA151A" w:rsidTr="002A6416">
        <w:tc>
          <w:tcPr>
            <w:tcW w:w="2160" w:type="dxa"/>
            <w:shd w:val="clear" w:color="auto" w:fill="FABF8F"/>
          </w:tcPr>
          <w:p w:rsidR="000C4CE5" w:rsidRPr="00D87C99" w:rsidRDefault="000C4CE5" w:rsidP="00613BBB">
            <w:pPr>
              <w:jc w:val="center"/>
              <w:rPr>
                <w:rFonts w:cs="Tahoma"/>
                <w:color w:val="000000"/>
                <w:szCs w:val="18"/>
                <w:lang w:val="pt-BR"/>
              </w:rPr>
            </w:pPr>
            <w:r w:rsidRPr="00EA151A">
              <w:rPr>
                <w:rFonts w:cs="Tahoma"/>
                <w:b/>
                <w:color w:val="000000"/>
                <w:lang w:val="pt-BR"/>
              </w:rPr>
              <w:t>Média de Gasto de SA Anual</w:t>
            </w:r>
          </w:p>
        </w:tc>
        <w:tc>
          <w:tcPr>
            <w:tcW w:w="2520" w:type="dxa"/>
            <w:shd w:val="clear" w:color="auto" w:fill="FABF8F"/>
          </w:tcPr>
          <w:p w:rsidR="000C4CE5" w:rsidRPr="00EA151A" w:rsidRDefault="000C4CE5" w:rsidP="00613BBB">
            <w:pPr>
              <w:jc w:val="center"/>
              <w:rPr>
                <w:rFonts w:cs="Tahoma"/>
                <w:color w:val="000000"/>
                <w:szCs w:val="18"/>
              </w:rPr>
            </w:pPr>
            <w:r w:rsidRPr="00EA151A">
              <w:rPr>
                <w:rFonts w:cs="Tahoma"/>
                <w:b/>
                <w:color w:val="000000"/>
                <w:lang w:val="pt-BR"/>
              </w:rPr>
              <w:t>Contatos de suporte permitidos</w:t>
            </w:r>
          </w:p>
        </w:tc>
      </w:tr>
      <w:tr w:rsidR="000C4CE5" w:rsidRPr="00EA151A" w:rsidTr="002A6416">
        <w:tc>
          <w:tcPr>
            <w:tcW w:w="2160" w:type="dxa"/>
          </w:tcPr>
          <w:p w:rsidR="000C4CE5" w:rsidRPr="00EA151A" w:rsidRDefault="000C4CE5" w:rsidP="00000586">
            <w:pPr>
              <w:jc w:val="center"/>
              <w:rPr>
                <w:rFonts w:cs="Tahoma"/>
                <w:color w:val="000000"/>
                <w:szCs w:val="18"/>
              </w:rPr>
            </w:pPr>
            <w:r w:rsidRPr="00EA151A">
              <w:rPr>
                <w:rFonts w:cs="Tahoma"/>
                <w:color w:val="000000"/>
                <w:szCs w:val="18"/>
              </w:rPr>
              <w:t>$250</w:t>
            </w:r>
            <w:r w:rsidR="00000586">
              <w:rPr>
                <w:rFonts w:cs="Tahoma"/>
                <w:color w:val="000000"/>
                <w:szCs w:val="18"/>
              </w:rPr>
              <w:t>.</w:t>
            </w:r>
            <w:r w:rsidRPr="00EA151A">
              <w:rPr>
                <w:rFonts w:cs="Tahoma"/>
                <w:color w:val="000000"/>
                <w:szCs w:val="18"/>
              </w:rPr>
              <w:t>000 - $374</w:t>
            </w:r>
            <w:r w:rsidR="00000586">
              <w:rPr>
                <w:rFonts w:cs="Tahoma"/>
                <w:color w:val="000000"/>
                <w:szCs w:val="18"/>
              </w:rPr>
              <w:t>.</w:t>
            </w:r>
            <w:r w:rsidRPr="00EA151A">
              <w:rPr>
                <w:rFonts w:cs="Tahoma"/>
                <w:color w:val="000000"/>
                <w:szCs w:val="18"/>
              </w:rPr>
              <w:t>999</w:t>
            </w:r>
          </w:p>
        </w:tc>
        <w:tc>
          <w:tcPr>
            <w:tcW w:w="2520" w:type="dxa"/>
          </w:tcPr>
          <w:p w:rsidR="000C4CE5" w:rsidRPr="00EA151A" w:rsidRDefault="000C4CE5" w:rsidP="00613BBB">
            <w:pPr>
              <w:jc w:val="center"/>
              <w:rPr>
                <w:rFonts w:cs="Tahoma"/>
                <w:color w:val="000000"/>
                <w:szCs w:val="18"/>
              </w:rPr>
            </w:pPr>
            <w:r w:rsidRPr="00EA151A">
              <w:rPr>
                <w:rFonts w:cs="Tahoma"/>
                <w:color w:val="000000"/>
                <w:szCs w:val="18"/>
              </w:rPr>
              <w:t>4</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$375</w:t>
            </w:r>
            <w:r w:rsidR="00000586">
              <w:rPr>
                <w:rFonts w:cs="Tahoma"/>
                <w:szCs w:val="18"/>
              </w:rPr>
              <w:t>.</w:t>
            </w:r>
            <w:r w:rsidRPr="00EA151A">
              <w:rPr>
                <w:rFonts w:cs="Tahoma"/>
                <w:szCs w:val="18"/>
              </w:rPr>
              <w:t>000 - $499</w:t>
            </w:r>
            <w:r w:rsidR="00000586">
              <w:rPr>
                <w:rFonts w:cs="Tahoma"/>
                <w:szCs w:val="18"/>
              </w:rPr>
              <w:t>.</w:t>
            </w:r>
            <w:r w:rsidRPr="00EA151A">
              <w:rPr>
                <w:rFonts w:cs="Tahoma"/>
                <w:szCs w:val="18"/>
              </w:rPr>
              <w:t>999</w:t>
            </w:r>
          </w:p>
        </w:tc>
        <w:tc>
          <w:tcPr>
            <w:tcW w:w="2520" w:type="dxa"/>
          </w:tcPr>
          <w:p w:rsidR="000C4CE5" w:rsidRPr="00EA151A" w:rsidRDefault="000C4CE5" w:rsidP="00613BBB">
            <w:pPr>
              <w:jc w:val="center"/>
              <w:rPr>
                <w:rFonts w:cs="Tahoma"/>
                <w:szCs w:val="18"/>
              </w:rPr>
            </w:pPr>
            <w:r w:rsidRPr="00EA151A">
              <w:rPr>
                <w:rFonts w:cs="Tahoma"/>
                <w:szCs w:val="18"/>
              </w:rPr>
              <w:t>5</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$500</w:t>
            </w:r>
            <w:r w:rsidR="00000586">
              <w:rPr>
                <w:rFonts w:cs="Tahoma"/>
                <w:szCs w:val="18"/>
              </w:rPr>
              <w:t>.</w:t>
            </w:r>
            <w:r w:rsidRPr="00EA151A">
              <w:rPr>
                <w:rFonts w:cs="Tahoma"/>
                <w:szCs w:val="18"/>
              </w:rPr>
              <w:t>000 - $624</w:t>
            </w:r>
            <w:r w:rsidR="00000586">
              <w:rPr>
                <w:rFonts w:cs="Tahoma"/>
                <w:szCs w:val="18"/>
              </w:rPr>
              <w:t>.</w:t>
            </w:r>
            <w:r w:rsidRPr="00EA151A">
              <w:rPr>
                <w:rFonts w:cs="Tahoma"/>
                <w:szCs w:val="18"/>
              </w:rPr>
              <w:t>999</w:t>
            </w:r>
          </w:p>
        </w:tc>
        <w:tc>
          <w:tcPr>
            <w:tcW w:w="2520" w:type="dxa"/>
          </w:tcPr>
          <w:p w:rsidR="000C4CE5" w:rsidRPr="00EA151A" w:rsidRDefault="000C4CE5" w:rsidP="00613BBB">
            <w:pPr>
              <w:jc w:val="center"/>
              <w:rPr>
                <w:rFonts w:cs="Tahoma"/>
                <w:szCs w:val="18"/>
              </w:rPr>
            </w:pPr>
            <w:r w:rsidRPr="00EA151A">
              <w:rPr>
                <w:rFonts w:cs="Tahoma"/>
                <w:szCs w:val="18"/>
              </w:rPr>
              <w:t>6</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$625</w:t>
            </w:r>
            <w:r w:rsidR="00000586">
              <w:rPr>
                <w:rFonts w:cs="Tahoma"/>
                <w:szCs w:val="18"/>
              </w:rPr>
              <w:t>.</w:t>
            </w:r>
            <w:r w:rsidRPr="00EA151A">
              <w:rPr>
                <w:rFonts w:cs="Tahoma"/>
                <w:szCs w:val="18"/>
              </w:rPr>
              <w:t>000 - $749</w:t>
            </w:r>
            <w:r w:rsidR="00000586">
              <w:rPr>
                <w:rFonts w:cs="Tahoma"/>
                <w:szCs w:val="18"/>
              </w:rPr>
              <w:t>.</w:t>
            </w:r>
            <w:r w:rsidRPr="00EA151A">
              <w:rPr>
                <w:rFonts w:cs="Tahoma"/>
                <w:szCs w:val="18"/>
              </w:rPr>
              <w:t>999</w:t>
            </w:r>
          </w:p>
        </w:tc>
        <w:tc>
          <w:tcPr>
            <w:tcW w:w="2520" w:type="dxa"/>
          </w:tcPr>
          <w:p w:rsidR="000C4CE5" w:rsidRPr="00EA151A" w:rsidRDefault="000C4CE5" w:rsidP="00613BBB">
            <w:pPr>
              <w:jc w:val="center"/>
              <w:rPr>
                <w:rFonts w:cs="Tahoma"/>
                <w:szCs w:val="18"/>
              </w:rPr>
            </w:pPr>
            <w:r w:rsidRPr="00EA151A">
              <w:rPr>
                <w:rFonts w:cs="Tahoma"/>
                <w:szCs w:val="18"/>
              </w:rPr>
              <w:t>7</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$750</w:t>
            </w:r>
            <w:r w:rsidR="00000586">
              <w:rPr>
                <w:rFonts w:cs="Tahoma"/>
                <w:szCs w:val="18"/>
              </w:rPr>
              <w:t>.</w:t>
            </w:r>
            <w:r w:rsidRPr="00EA151A">
              <w:rPr>
                <w:rFonts w:cs="Tahoma"/>
                <w:szCs w:val="18"/>
              </w:rPr>
              <w:t>000 - $874</w:t>
            </w:r>
            <w:r w:rsidR="00000586">
              <w:rPr>
                <w:rFonts w:cs="Tahoma"/>
                <w:szCs w:val="18"/>
              </w:rPr>
              <w:t>.</w:t>
            </w:r>
            <w:r w:rsidRPr="00EA151A">
              <w:rPr>
                <w:rFonts w:cs="Tahoma"/>
                <w:szCs w:val="18"/>
              </w:rPr>
              <w:t>999</w:t>
            </w:r>
          </w:p>
        </w:tc>
        <w:tc>
          <w:tcPr>
            <w:tcW w:w="2520" w:type="dxa"/>
          </w:tcPr>
          <w:p w:rsidR="000C4CE5" w:rsidRPr="00EA151A" w:rsidRDefault="000C4CE5" w:rsidP="00613BBB">
            <w:pPr>
              <w:jc w:val="center"/>
              <w:rPr>
                <w:rFonts w:cs="Tahoma"/>
                <w:szCs w:val="18"/>
              </w:rPr>
            </w:pPr>
            <w:r w:rsidRPr="00EA151A">
              <w:rPr>
                <w:rFonts w:cs="Tahoma"/>
                <w:szCs w:val="18"/>
              </w:rPr>
              <w:t>8</w:t>
            </w:r>
          </w:p>
        </w:tc>
      </w:tr>
    </w:tbl>
    <w:p w:rsidR="000C4CE5" w:rsidRPr="00EA151A" w:rsidRDefault="000C4CE5" w:rsidP="00613BBB">
      <w:pPr>
        <w:rPr>
          <w:rFonts w:cs="Tahoma"/>
        </w:rPr>
      </w:pPr>
    </w:p>
    <w:p w:rsidR="000C4CE5" w:rsidRPr="00D87C99" w:rsidRDefault="000C4CE5" w:rsidP="00FF1B2B">
      <w:pPr>
        <w:rPr>
          <w:rFonts w:cs="Tahoma"/>
          <w:lang w:val="pt-BR"/>
        </w:rPr>
      </w:pPr>
      <w:r w:rsidRPr="00EA151A">
        <w:rPr>
          <w:rFonts w:cs="Tahoma"/>
          <w:lang w:val="pt-BR"/>
        </w:rPr>
        <w:t>A seguinte tabela se aplica a clientes que possuam licenças para PDW:</w:t>
      </w:r>
    </w:p>
    <w:p w:rsidR="000C4CE5" w:rsidRPr="00D87C99" w:rsidRDefault="000C4CE5" w:rsidP="00A17E03">
      <w:pPr>
        <w:rPr>
          <w:rFonts w:cs="Tahoma"/>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0C4CE5" w:rsidRPr="00EA151A" w:rsidTr="002A6416">
        <w:tc>
          <w:tcPr>
            <w:tcW w:w="2160" w:type="dxa"/>
            <w:shd w:val="clear" w:color="auto" w:fill="FABF8F"/>
          </w:tcPr>
          <w:p w:rsidR="000C4CE5" w:rsidRPr="00D87C99" w:rsidRDefault="000C4CE5" w:rsidP="00A17E03">
            <w:pPr>
              <w:jc w:val="center"/>
              <w:rPr>
                <w:rFonts w:cs="Tahoma"/>
                <w:color w:val="000000"/>
                <w:szCs w:val="18"/>
                <w:lang w:val="pt-BR"/>
              </w:rPr>
            </w:pPr>
            <w:r w:rsidRPr="00EA151A">
              <w:rPr>
                <w:rFonts w:cs="Tahoma"/>
                <w:b/>
                <w:color w:val="000000"/>
                <w:lang w:val="pt-BR"/>
              </w:rPr>
              <w:t>Média de Gasto de SA Anual</w:t>
            </w:r>
          </w:p>
        </w:tc>
        <w:tc>
          <w:tcPr>
            <w:tcW w:w="2520" w:type="dxa"/>
            <w:shd w:val="clear" w:color="auto" w:fill="FABF8F"/>
          </w:tcPr>
          <w:p w:rsidR="000C4CE5" w:rsidRPr="00EA151A" w:rsidRDefault="000C4CE5" w:rsidP="00A17E03">
            <w:pPr>
              <w:jc w:val="center"/>
              <w:rPr>
                <w:rFonts w:cs="Tahoma"/>
                <w:color w:val="000000"/>
                <w:szCs w:val="18"/>
              </w:rPr>
            </w:pPr>
            <w:r w:rsidRPr="00EA151A">
              <w:rPr>
                <w:rFonts w:cs="Tahoma"/>
                <w:b/>
                <w:color w:val="000000"/>
                <w:lang w:val="pt-BR"/>
              </w:rPr>
              <w:t>Contatos de suporte permitidos</w:t>
            </w:r>
          </w:p>
        </w:tc>
      </w:tr>
      <w:tr w:rsidR="000C4CE5" w:rsidRPr="00EA151A" w:rsidTr="002A6416">
        <w:tc>
          <w:tcPr>
            <w:tcW w:w="2160" w:type="dxa"/>
          </w:tcPr>
          <w:p w:rsidR="000C4CE5" w:rsidRPr="00EA151A" w:rsidRDefault="000C4CE5" w:rsidP="00000586">
            <w:pPr>
              <w:jc w:val="center"/>
              <w:rPr>
                <w:rFonts w:cs="Tahoma"/>
                <w:color w:val="000000"/>
                <w:szCs w:val="18"/>
              </w:rPr>
            </w:pPr>
            <w:r w:rsidRPr="00EA151A">
              <w:rPr>
                <w:rFonts w:cs="Tahoma"/>
                <w:color w:val="000000"/>
              </w:rPr>
              <w:t>$0 - $374</w:t>
            </w:r>
            <w:r w:rsidR="00000586">
              <w:rPr>
                <w:rFonts w:cs="Tahoma"/>
                <w:color w:val="000000"/>
              </w:rPr>
              <w:t>.</w:t>
            </w:r>
            <w:r w:rsidRPr="00EA151A">
              <w:rPr>
                <w:rFonts w:cs="Tahoma"/>
                <w:color w:val="000000"/>
              </w:rPr>
              <w:t>999</w:t>
            </w:r>
          </w:p>
        </w:tc>
        <w:tc>
          <w:tcPr>
            <w:tcW w:w="2520" w:type="dxa"/>
          </w:tcPr>
          <w:p w:rsidR="000C4CE5" w:rsidRPr="00EA151A" w:rsidRDefault="000C4CE5" w:rsidP="00A17E03">
            <w:pPr>
              <w:jc w:val="center"/>
              <w:rPr>
                <w:rFonts w:cs="Tahoma"/>
                <w:color w:val="000000"/>
                <w:szCs w:val="18"/>
              </w:rPr>
            </w:pPr>
            <w:r w:rsidRPr="00EA151A">
              <w:rPr>
                <w:rFonts w:cs="Tahoma"/>
                <w:color w:val="000000"/>
                <w:szCs w:val="18"/>
              </w:rPr>
              <w:t>4</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$375</w:t>
            </w:r>
            <w:r w:rsidR="00000586">
              <w:rPr>
                <w:rFonts w:cs="Tahoma"/>
                <w:szCs w:val="18"/>
              </w:rPr>
              <w:t>.</w:t>
            </w:r>
            <w:r w:rsidRPr="00EA151A">
              <w:rPr>
                <w:rFonts w:cs="Tahoma"/>
                <w:szCs w:val="18"/>
              </w:rPr>
              <w:t>000 - $499</w:t>
            </w:r>
            <w:r w:rsidR="00000586">
              <w:rPr>
                <w:rFonts w:cs="Tahoma"/>
                <w:szCs w:val="18"/>
              </w:rPr>
              <w:t>.</w:t>
            </w:r>
            <w:r w:rsidRPr="00EA151A">
              <w:rPr>
                <w:rFonts w:cs="Tahoma"/>
                <w:szCs w:val="18"/>
              </w:rPr>
              <w:t>999</w:t>
            </w:r>
          </w:p>
        </w:tc>
        <w:tc>
          <w:tcPr>
            <w:tcW w:w="2520" w:type="dxa"/>
          </w:tcPr>
          <w:p w:rsidR="000C4CE5" w:rsidRPr="00EA151A" w:rsidRDefault="000C4CE5" w:rsidP="00A17E03">
            <w:pPr>
              <w:jc w:val="center"/>
              <w:rPr>
                <w:rFonts w:cs="Tahoma"/>
                <w:szCs w:val="18"/>
              </w:rPr>
            </w:pPr>
            <w:r w:rsidRPr="00EA151A">
              <w:rPr>
                <w:rFonts w:cs="Tahoma"/>
                <w:szCs w:val="18"/>
              </w:rPr>
              <w:t>5</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$500</w:t>
            </w:r>
            <w:r w:rsidR="00000586">
              <w:rPr>
                <w:rFonts w:cs="Tahoma"/>
                <w:szCs w:val="18"/>
              </w:rPr>
              <w:t>.</w:t>
            </w:r>
            <w:r w:rsidRPr="00EA151A">
              <w:rPr>
                <w:rFonts w:cs="Tahoma"/>
                <w:szCs w:val="18"/>
              </w:rPr>
              <w:t>000 - $624</w:t>
            </w:r>
            <w:r w:rsidR="00000586">
              <w:rPr>
                <w:rFonts w:cs="Tahoma"/>
                <w:szCs w:val="18"/>
              </w:rPr>
              <w:t>.</w:t>
            </w:r>
            <w:r w:rsidRPr="00EA151A">
              <w:rPr>
                <w:rFonts w:cs="Tahoma"/>
                <w:szCs w:val="18"/>
              </w:rPr>
              <w:t>999</w:t>
            </w:r>
          </w:p>
        </w:tc>
        <w:tc>
          <w:tcPr>
            <w:tcW w:w="2520" w:type="dxa"/>
          </w:tcPr>
          <w:p w:rsidR="000C4CE5" w:rsidRPr="00EA151A" w:rsidRDefault="000C4CE5" w:rsidP="00A17E03">
            <w:pPr>
              <w:jc w:val="center"/>
              <w:rPr>
                <w:rFonts w:cs="Tahoma"/>
                <w:szCs w:val="18"/>
              </w:rPr>
            </w:pPr>
            <w:r w:rsidRPr="00EA151A">
              <w:rPr>
                <w:rFonts w:cs="Tahoma"/>
                <w:szCs w:val="18"/>
              </w:rPr>
              <w:t>6</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$625</w:t>
            </w:r>
            <w:r w:rsidR="00000586">
              <w:rPr>
                <w:rFonts w:cs="Tahoma"/>
                <w:szCs w:val="18"/>
              </w:rPr>
              <w:t>.</w:t>
            </w:r>
            <w:r w:rsidRPr="00EA151A">
              <w:rPr>
                <w:rFonts w:cs="Tahoma"/>
                <w:szCs w:val="18"/>
              </w:rPr>
              <w:t>000 - $749</w:t>
            </w:r>
            <w:r w:rsidR="00000586">
              <w:rPr>
                <w:rFonts w:cs="Tahoma"/>
                <w:szCs w:val="18"/>
              </w:rPr>
              <w:t>.</w:t>
            </w:r>
            <w:r w:rsidRPr="00EA151A">
              <w:rPr>
                <w:rFonts w:cs="Tahoma"/>
                <w:szCs w:val="18"/>
              </w:rPr>
              <w:t>999</w:t>
            </w:r>
          </w:p>
        </w:tc>
        <w:tc>
          <w:tcPr>
            <w:tcW w:w="2520" w:type="dxa"/>
          </w:tcPr>
          <w:p w:rsidR="000C4CE5" w:rsidRPr="00EA151A" w:rsidRDefault="000C4CE5" w:rsidP="00A17E03">
            <w:pPr>
              <w:jc w:val="center"/>
              <w:rPr>
                <w:rFonts w:cs="Tahoma"/>
                <w:szCs w:val="18"/>
              </w:rPr>
            </w:pPr>
            <w:r w:rsidRPr="00EA151A">
              <w:rPr>
                <w:rFonts w:cs="Tahoma"/>
                <w:szCs w:val="18"/>
              </w:rPr>
              <w:t>7</w:t>
            </w:r>
          </w:p>
        </w:tc>
      </w:tr>
      <w:tr w:rsidR="000C4CE5" w:rsidRPr="00EA151A" w:rsidTr="002A6416">
        <w:tc>
          <w:tcPr>
            <w:tcW w:w="2160" w:type="dxa"/>
          </w:tcPr>
          <w:p w:rsidR="000C4CE5" w:rsidRPr="00EA151A" w:rsidRDefault="000C4CE5" w:rsidP="00000586">
            <w:pPr>
              <w:jc w:val="center"/>
              <w:rPr>
                <w:rFonts w:cs="Tahoma"/>
                <w:szCs w:val="18"/>
              </w:rPr>
            </w:pPr>
            <w:r w:rsidRPr="00EA151A">
              <w:rPr>
                <w:rFonts w:cs="Tahoma"/>
                <w:szCs w:val="18"/>
              </w:rPr>
              <w:t>$750</w:t>
            </w:r>
            <w:r w:rsidR="00000586">
              <w:rPr>
                <w:rFonts w:cs="Tahoma"/>
                <w:szCs w:val="18"/>
              </w:rPr>
              <w:t>.</w:t>
            </w:r>
            <w:r w:rsidRPr="00EA151A">
              <w:rPr>
                <w:rFonts w:cs="Tahoma"/>
                <w:szCs w:val="18"/>
              </w:rPr>
              <w:t>000 - $874</w:t>
            </w:r>
            <w:r w:rsidR="00000586">
              <w:rPr>
                <w:rFonts w:cs="Tahoma"/>
                <w:szCs w:val="18"/>
              </w:rPr>
              <w:t>.</w:t>
            </w:r>
            <w:r w:rsidRPr="00EA151A">
              <w:rPr>
                <w:rFonts w:cs="Tahoma"/>
                <w:szCs w:val="18"/>
              </w:rPr>
              <w:t>999</w:t>
            </w:r>
          </w:p>
        </w:tc>
        <w:tc>
          <w:tcPr>
            <w:tcW w:w="2520" w:type="dxa"/>
          </w:tcPr>
          <w:p w:rsidR="000C4CE5" w:rsidRPr="00EA151A" w:rsidRDefault="000C4CE5" w:rsidP="00A17E03">
            <w:pPr>
              <w:jc w:val="center"/>
              <w:rPr>
                <w:rFonts w:cs="Tahoma"/>
                <w:szCs w:val="18"/>
              </w:rPr>
            </w:pPr>
            <w:r w:rsidRPr="00EA151A">
              <w:rPr>
                <w:rFonts w:cs="Tahoma"/>
                <w:szCs w:val="18"/>
              </w:rPr>
              <w:t>8</w:t>
            </w:r>
          </w:p>
        </w:tc>
      </w:tr>
    </w:tbl>
    <w:p w:rsidR="000C4CE5" w:rsidRPr="00D87C99" w:rsidRDefault="000C4CE5" w:rsidP="00F42FB8">
      <w:pPr>
        <w:jc w:val="both"/>
        <w:rPr>
          <w:rFonts w:cs="Tahoma"/>
          <w:lang w:val="pt-BR"/>
        </w:rPr>
      </w:pPr>
      <w:r w:rsidRPr="00EA151A">
        <w:rPr>
          <w:rFonts w:cs="Tahoma"/>
          <w:szCs w:val="18"/>
          <w:lang w:val="pt-BR"/>
        </w:rPr>
        <w:lastRenderedPageBreak/>
        <w:t>As solicitações de suporte devem ser iniciadas via telefone ou Web por um contato designado do cliente e seguir o procedimento descrito no Contrato de Serviços Premier do cliente.</w:t>
      </w:r>
      <w:r w:rsidRPr="00D87C99">
        <w:rPr>
          <w:rFonts w:cs="Tahoma"/>
          <w:szCs w:val="18"/>
          <w:lang w:val="pt-BR"/>
        </w:rPr>
        <w:t xml:space="preserve"> </w:t>
      </w:r>
      <w:r w:rsidRPr="00EA151A">
        <w:rPr>
          <w:rFonts w:cs="Tahoma"/>
          <w:szCs w:val="18"/>
          <w:lang w:val="pt-BR"/>
        </w:rPr>
        <w:t>O benefício PRS 24x7 Ilimitado inclui apenas Serviços de Resolução de Problemas.</w:t>
      </w:r>
      <w:r w:rsidRPr="00D87C99">
        <w:rPr>
          <w:rFonts w:cs="Tahoma"/>
          <w:szCs w:val="18"/>
          <w:lang w:val="pt-BR"/>
        </w:rPr>
        <w:t xml:space="preserve"> </w:t>
      </w:r>
      <w:r w:rsidRPr="00EA151A">
        <w:rPr>
          <w:rFonts w:cs="Tahoma"/>
          <w:szCs w:val="18"/>
          <w:lang w:val="pt-BR"/>
        </w:rPr>
        <w:t>Qualquer tempo gasto pelo TAM (Technical Account Manager - Gerente Técnico de Contas) ou pelo DSE (Designated Support Engineer - Engenheiro de Suporte Designado) na resolução do incidente será contabilizado de acordo com o Contrato de Serviços Premier do cliente.</w:t>
      </w:r>
      <w:r w:rsidRPr="00D87C99">
        <w:rPr>
          <w:rFonts w:cs="Tahoma"/>
          <w:szCs w:val="18"/>
          <w:lang w:val="pt-BR"/>
        </w:rPr>
        <w:t xml:space="preserve"> </w:t>
      </w:r>
    </w:p>
    <w:p w:rsidR="000C4CE5" w:rsidRPr="00D87C99" w:rsidRDefault="000C4CE5" w:rsidP="00D5354D">
      <w:pPr>
        <w:rPr>
          <w:rFonts w:cs="Tahoma"/>
          <w:lang w:val="pt-BR"/>
        </w:rPr>
      </w:pPr>
    </w:p>
    <w:p w:rsidR="000C4CE5" w:rsidRPr="00D87C99" w:rsidRDefault="000C4CE5" w:rsidP="00F42FB8">
      <w:pPr>
        <w:pStyle w:val="Heading3"/>
        <w:rPr>
          <w:rFonts w:ascii="Tahoma" w:hAnsi="Tahoma" w:cs="Tahoma"/>
          <w:lang w:val="pt-BR"/>
        </w:rPr>
      </w:pPr>
      <w:bookmarkStart w:id="861" w:name="_Toc336338238"/>
      <w:bookmarkStart w:id="862" w:name="_Toc534481675"/>
      <w:bookmarkEnd w:id="861"/>
      <w:r w:rsidRPr="00EA151A">
        <w:rPr>
          <w:rFonts w:ascii="Tahoma" w:hAnsi="Tahoma" w:cs="Tahoma"/>
          <w:color w:val="000000"/>
          <w:sz w:val="24"/>
          <w:lang w:val="pt-BR" w:eastAsia="x-none"/>
        </w:rPr>
        <w:t>System Center Advisor</w:t>
      </w:r>
      <w:bookmarkEnd w:id="862"/>
    </w:p>
    <w:p w:rsidR="000C4CE5" w:rsidRPr="00D87C99" w:rsidRDefault="000C4CE5" w:rsidP="00F42FB8">
      <w:pPr>
        <w:rPr>
          <w:rFonts w:cs="Tahoma"/>
          <w:lang w:val="pt-BR"/>
        </w:rPr>
      </w:pPr>
    </w:p>
    <w:p w:rsidR="000C4CE5" w:rsidRPr="00D87C99" w:rsidRDefault="000C4CE5" w:rsidP="00F42FB8">
      <w:pPr>
        <w:rPr>
          <w:rFonts w:cs="Tahoma"/>
          <w:lang w:val="pt-BR"/>
        </w:rPr>
      </w:pPr>
      <w:r w:rsidRPr="00EA151A">
        <w:rPr>
          <w:rFonts w:cs="Tahoma"/>
          <w:lang w:val="pt-BR"/>
        </w:rPr>
        <w:t>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w:t>
      </w:r>
      <w:r w:rsidRPr="00D87C99">
        <w:rPr>
          <w:rFonts w:cs="Tahoma"/>
          <w:lang w:val="pt-BR"/>
        </w:rPr>
        <w:t xml:space="preserve"> </w:t>
      </w:r>
    </w:p>
    <w:p w:rsidR="000C4CE5" w:rsidRPr="00D87C99" w:rsidRDefault="000C4CE5">
      <w:pPr>
        <w:rPr>
          <w:rFonts w:cs="Tahoma"/>
          <w:lang w:val="pt-BR"/>
        </w:rPr>
      </w:pPr>
    </w:p>
    <w:p w:rsidR="000C4CE5" w:rsidRPr="00D87C99" w:rsidRDefault="000C4CE5" w:rsidP="00792D1E">
      <w:pPr>
        <w:outlineLvl w:val="2"/>
        <w:rPr>
          <w:rFonts w:cs="Tahoma"/>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2"/>
        <w:gridCol w:w="1848"/>
        <w:gridCol w:w="1774"/>
        <w:gridCol w:w="1830"/>
        <w:gridCol w:w="1474"/>
      </w:tblGrid>
      <w:tr w:rsidR="000C4CE5" w:rsidRPr="00EA151A" w:rsidTr="00D5354D">
        <w:trPr>
          <w:tblHeader/>
        </w:trPr>
        <w:tc>
          <w:tcPr>
            <w:tcW w:w="3760" w:type="dxa"/>
            <w:gridSpan w:val="2"/>
            <w:shd w:val="clear" w:color="auto" w:fill="FABF8F"/>
          </w:tcPr>
          <w:p w:rsidR="000C4CE5" w:rsidRPr="00EA151A" w:rsidRDefault="000C4CE5" w:rsidP="00D5354D">
            <w:pPr>
              <w:spacing w:after="160" w:line="252" w:lineRule="auto"/>
              <w:jc w:val="center"/>
              <w:rPr>
                <w:rFonts w:cs="Tahoma"/>
                <w:b/>
                <w:bCs/>
                <w:color w:val="000000"/>
                <w:szCs w:val="18"/>
                <w:lang w:eastAsia="ja-JP"/>
              </w:rPr>
            </w:pPr>
            <w:r w:rsidRPr="00EA151A">
              <w:rPr>
                <w:rFonts w:cs="Tahoma"/>
                <w:b/>
                <w:bCs/>
                <w:color w:val="000000"/>
                <w:szCs w:val="18"/>
                <w:lang w:val="pt-BR" w:eastAsia="ja-JP"/>
              </w:rPr>
              <w:t>Software* para Servidores Qualificado</w:t>
            </w:r>
          </w:p>
        </w:tc>
        <w:tc>
          <w:tcPr>
            <w:tcW w:w="1774"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p>
        </w:tc>
        <w:tc>
          <w:tcPr>
            <w:tcW w:w="1830"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p>
        </w:tc>
        <w:tc>
          <w:tcPr>
            <w:tcW w:w="1474"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p>
        </w:tc>
      </w:tr>
      <w:tr w:rsidR="000C4CE5" w:rsidRPr="00EA151A" w:rsidTr="00D5354D">
        <w:trPr>
          <w:tblHeader/>
        </w:trPr>
        <w:tc>
          <w:tcPr>
            <w:tcW w:w="1912" w:type="dxa"/>
            <w:shd w:val="clear" w:color="auto" w:fill="FABF8F"/>
          </w:tcPr>
          <w:p w:rsidR="000C4CE5" w:rsidRPr="00EA151A" w:rsidRDefault="000C4CE5" w:rsidP="003479E5">
            <w:pPr>
              <w:spacing w:after="200" w:line="276" w:lineRule="auto"/>
              <w:jc w:val="center"/>
              <w:rPr>
                <w:rFonts w:cs="Tahoma"/>
                <w:color w:val="000000"/>
                <w:szCs w:val="18"/>
                <w:lang w:eastAsia="ja-JP"/>
              </w:rPr>
            </w:pPr>
            <w:r w:rsidRPr="00EA151A">
              <w:rPr>
                <w:rFonts w:cs="Tahoma"/>
                <w:b/>
                <w:color w:val="000000"/>
                <w:lang w:val="pt-BR"/>
              </w:rPr>
              <w:t>Windows Server</w:t>
            </w:r>
          </w:p>
        </w:tc>
        <w:tc>
          <w:tcPr>
            <w:tcW w:w="1848" w:type="dxa"/>
            <w:shd w:val="clear" w:color="auto" w:fill="FABF8F"/>
          </w:tcPr>
          <w:p w:rsidR="000C4CE5" w:rsidRPr="00EA151A" w:rsidRDefault="000C4CE5" w:rsidP="00D5354D">
            <w:pPr>
              <w:spacing w:after="160" w:line="252" w:lineRule="auto"/>
              <w:jc w:val="center"/>
              <w:rPr>
                <w:rFonts w:cs="Tahoma"/>
                <w:color w:val="000000"/>
                <w:szCs w:val="18"/>
                <w:lang w:eastAsia="ja-JP"/>
              </w:rPr>
            </w:pPr>
            <w:r w:rsidRPr="00EA151A">
              <w:rPr>
                <w:rFonts w:cs="Tahoma"/>
                <w:b/>
                <w:color w:val="000000"/>
                <w:lang w:val="pt-BR"/>
              </w:rPr>
              <w:t>SQL Server</w:t>
            </w:r>
          </w:p>
        </w:tc>
        <w:tc>
          <w:tcPr>
            <w:tcW w:w="1774"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r w:rsidRPr="00EA151A">
              <w:rPr>
                <w:rFonts w:cs="Tahoma"/>
                <w:b/>
                <w:color w:val="000000"/>
                <w:lang w:val="pt-BR"/>
              </w:rPr>
              <w:t>Exchange Server</w:t>
            </w:r>
          </w:p>
        </w:tc>
        <w:tc>
          <w:tcPr>
            <w:tcW w:w="1830"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r w:rsidRPr="00EA151A">
              <w:rPr>
                <w:rFonts w:cs="Tahoma"/>
                <w:b/>
                <w:color w:val="000000"/>
                <w:lang w:val="pt-BR"/>
              </w:rPr>
              <w:t>SharePoint Server</w:t>
            </w:r>
          </w:p>
        </w:tc>
        <w:tc>
          <w:tcPr>
            <w:tcW w:w="1474" w:type="dxa"/>
            <w:shd w:val="clear" w:color="auto" w:fill="FABF8F"/>
          </w:tcPr>
          <w:p w:rsidR="000C4CE5" w:rsidRPr="00EA151A" w:rsidRDefault="000C4CE5" w:rsidP="00D5354D">
            <w:pPr>
              <w:spacing w:after="160" w:line="252" w:lineRule="auto"/>
              <w:jc w:val="center"/>
              <w:rPr>
                <w:rFonts w:cs="Tahoma"/>
                <w:b/>
                <w:bCs/>
                <w:color w:val="000000"/>
                <w:szCs w:val="18"/>
                <w:lang w:eastAsia="ja-JP"/>
              </w:rPr>
            </w:pPr>
            <w:r w:rsidRPr="00EA151A">
              <w:rPr>
                <w:rFonts w:cs="Tahoma"/>
                <w:b/>
                <w:color w:val="000000"/>
                <w:lang w:val="pt-BR"/>
              </w:rPr>
              <w:t>Lync Server</w:t>
            </w:r>
          </w:p>
        </w:tc>
      </w:tr>
      <w:tr w:rsidR="000C4CE5" w:rsidRPr="00EA151A" w:rsidTr="002A6416">
        <w:tc>
          <w:tcPr>
            <w:tcW w:w="1912" w:type="dxa"/>
          </w:tcPr>
          <w:p w:rsidR="000C4CE5" w:rsidRPr="00EA151A" w:rsidRDefault="000C4CE5" w:rsidP="00D5354D">
            <w:pPr>
              <w:spacing w:after="160"/>
              <w:jc w:val="center"/>
              <w:rPr>
                <w:rFonts w:cs="Tahoma"/>
                <w:color w:val="000000"/>
                <w:szCs w:val="18"/>
                <w:lang w:eastAsia="ja-JP"/>
              </w:rPr>
            </w:pPr>
            <w:r w:rsidRPr="00EA151A">
              <w:rPr>
                <w:rFonts w:cs="Tahoma"/>
                <w:color w:val="000000"/>
                <w:szCs w:val="18"/>
                <w:lang w:val="pt-BR" w:eastAsia="ja-JP"/>
              </w:rPr>
              <w:t>Windows Server Datacenter</w:t>
            </w:r>
          </w:p>
        </w:tc>
        <w:tc>
          <w:tcPr>
            <w:tcW w:w="1848" w:type="dxa"/>
          </w:tcPr>
          <w:p w:rsidR="000C4CE5" w:rsidRPr="00D87C99" w:rsidRDefault="000C4CE5" w:rsidP="00D5354D">
            <w:pPr>
              <w:spacing w:after="160"/>
              <w:jc w:val="center"/>
              <w:rPr>
                <w:rFonts w:cs="Tahoma"/>
                <w:color w:val="000000"/>
                <w:szCs w:val="18"/>
                <w:lang w:val="pt-BR" w:eastAsia="ja-JP"/>
              </w:rPr>
            </w:pPr>
            <w:r w:rsidRPr="00EA151A">
              <w:rPr>
                <w:rFonts w:cs="Tahoma"/>
                <w:color w:val="000000"/>
                <w:szCs w:val="18"/>
                <w:lang w:val="pt-BR" w:eastAsia="ja-JP"/>
              </w:rPr>
              <w:t>Data Warehouse em Paralelo do SQL Server</w:t>
            </w:r>
            <w:r w:rsidRPr="00D87C99">
              <w:rPr>
                <w:rFonts w:cs="Tahoma"/>
                <w:color w:val="000000"/>
                <w:szCs w:val="18"/>
                <w:lang w:val="pt-BR" w:eastAsia="ja-JP"/>
              </w:rPr>
              <w:t xml:space="preserve"> </w:t>
            </w:r>
          </w:p>
        </w:tc>
        <w:tc>
          <w:tcPr>
            <w:tcW w:w="1774"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Exchange Small Business Server</w:t>
            </w:r>
          </w:p>
        </w:tc>
        <w:tc>
          <w:tcPr>
            <w:tcW w:w="1830"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SharePoint Server Enterprise para Sites da Internet</w:t>
            </w:r>
          </w:p>
        </w:tc>
        <w:tc>
          <w:tcPr>
            <w:tcW w:w="1474"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Lync Server 2010 Enterprise Edition</w:t>
            </w:r>
          </w:p>
        </w:tc>
      </w:tr>
      <w:tr w:rsidR="000C4CE5" w:rsidRPr="00EA151A" w:rsidTr="002A6416">
        <w:tc>
          <w:tcPr>
            <w:tcW w:w="1912" w:type="dxa"/>
          </w:tcPr>
          <w:p w:rsidR="000C4CE5" w:rsidRPr="00EA151A" w:rsidRDefault="000C4CE5" w:rsidP="00D5354D">
            <w:pPr>
              <w:spacing w:after="160"/>
              <w:jc w:val="center"/>
              <w:rPr>
                <w:rFonts w:cs="Tahoma"/>
                <w:szCs w:val="18"/>
              </w:rPr>
            </w:pPr>
            <w:r w:rsidRPr="00EA151A">
              <w:rPr>
                <w:rFonts w:cs="Tahoma"/>
                <w:color w:val="000000"/>
                <w:lang w:val="pt-BR"/>
              </w:rPr>
              <w:t>Windows Server Enterprise</w:t>
            </w:r>
          </w:p>
        </w:tc>
        <w:tc>
          <w:tcPr>
            <w:tcW w:w="1848" w:type="dxa"/>
          </w:tcPr>
          <w:p w:rsidR="000C4CE5" w:rsidRPr="00EA151A" w:rsidRDefault="000C4CE5" w:rsidP="00D5354D">
            <w:pPr>
              <w:spacing w:after="160"/>
              <w:jc w:val="center"/>
              <w:rPr>
                <w:rFonts w:cs="Tahoma"/>
                <w:szCs w:val="18"/>
                <w:lang w:eastAsia="ja-JP"/>
              </w:rPr>
            </w:pPr>
            <w:r w:rsidRPr="00EA151A">
              <w:rPr>
                <w:rFonts w:cs="Tahoma"/>
                <w:color w:val="000000"/>
                <w:lang w:val="pt-BR"/>
              </w:rPr>
              <w:t>SQL Server Datacenter</w:t>
            </w:r>
          </w:p>
        </w:tc>
        <w:tc>
          <w:tcPr>
            <w:tcW w:w="1774"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Exchange Server Enterprise</w:t>
            </w:r>
          </w:p>
        </w:tc>
        <w:tc>
          <w:tcPr>
            <w:tcW w:w="1830"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SharePoint Server Standard para Sites de Internet</w:t>
            </w:r>
          </w:p>
        </w:tc>
        <w:tc>
          <w:tcPr>
            <w:tcW w:w="1474"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Lync Server 2010 Standard Edition</w:t>
            </w: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EA151A">
              <w:rPr>
                <w:rFonts w:cs="Tahoma"/>
                <w:color w:val="000000"/>
                <w:lang w:val="pt-BR"/>
              </w:rPr>
              <w:t>Windows Server Standard</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Enterprise</w:t>
            </w:r>
          </w:p>
        </w:tc>
        <w:tc>
          <w:tcPr>
            <w:tcW w:w="1774"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Exchange Server Standard</w:t>
            </w:r>
          </w:p>
        </w:tc>
        <w:tc>
          <w:tcPr>
            <w:tcW w:w="1830" w:type="dxa"/>
          </w:tcPr>
          <w:p w:rsidR="000C4CE5" w:rsidRPr="00EA151A" w:rsidRDefault="000C4CE5" w:rsidP="00D5354D">
            <w:pPr>
              <w:spacing w:after="160"/>
              <w:jc w:val="center"/>
              <w:rPr>
                <w:rFonts w:cs="Tahoma"/>
                <w:color w:val="000000"/>
                <w:szCs w:val="18"/>
                <w:lang w:eastAsia="ja-JP"/>
              </w:rPr>
            </w:pPr>
            <w:r w:rsidRPr="00EA151A">
              <w:rPr>
                <w:rFonts w:cs="Tahoma"/>
                <w:color w:val="000000"/>
                <w:lang w:val="pt-BR"/>
              </w:rPr>
              <w:t>SharePoint Server</w:t>
            </w:r>
          </w:p>
        </w:tc>
        <w:tc>
          <w:tcPr>
            <w:tcW w:w="1474" w:type="dxa"/>
          </w:tcPr>
          <w:p w:rsidR="000C4CE5" w:rsidRPr="00EA151A" w:rsidRDefault="000C4CE5" w:rsidP="00D5354D">
            <w:pPr>
              <w:spacing w:after="160"/>
              <w:jc w:val="center"/>
              <w:rPr>
                <w:rFonts w:cs="Tahoma"/>
                <w:color w:val="000000"/>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D87C99">
              <w:rPr>
                <w:rFonts w:cs="Tahoma"/>
                <w:szCs w:val="18"/>
                <w:lang w:eastAsia="ja-JP"/>
              </w:rPr>
              <w:t>Complemento do Windows Small Business Server Premium</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Standard</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D87C99">
              <w:rPr>
                <w:rFonts w:cs="Tahoma"/>
                <w:szCs w:val="18"/>
                <w:lang w:eastAsia="ja-JP"/>
              </w:rPr>
              <w:t>Windows Small Business Server Standard</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Workgroup</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D87C99">
              <w:rPr>
                <w:rFonts w:cs="Tahoma"/>
                <w:szCs w:val="18"/>
                <w:lang w:eastAsia="ja-JP"/>
              </w:rPr>
              <w:t>Windows Small Business Server Essentials</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Small Business</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Windows Web Server</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Web</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Windows HPC Server Suite</w:t>
            </w:r>
          </w:p>
        </w:tc>
        <w:tc>
          <w:tcPr>
            <w:tcW w:w="1848"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SQL Server Developer</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EA151A" w:rsidTr="002A6416">
        <w:tc>
          <w:tcPr>
            <w:tcW w:w="1912" w:type="dxa"/>
          </w:tcPr>
          <w:p w:rsidR="000C4CE5" w:rsidRPr="00EA151A" w:rsidRDefault="000C4CE5" w:rsidP="00D5354D">
            <w:pPr>
              <w:spacing w:after="160"/>
              <w:jc w:val="center"/>
              <w:rPr>
                <w:rFonts w:cs="Tahoma"/>
                <w:szCs w:val="18"/>
                <w:lang w:eastAsia="ja-JP"/>
              </w:rPr>
            </w:pPr>
            <w:r w:rsidRPr="00EA151A">
              <w:rPr>
                <w:rFonts w:cs="Tahoma"/>
                <w:szCs w:val="18"/>
                <w:lang w:val="pt-BR" w:eastAsia="ja-JP"/>
              </w:rPr>
              <w:t>Windows Server HPC Edition</w:t>
            </w:r>
          </w:p>
        </w:tc>
        <w:tc>
          <w:tcPr>
            <w:tcW w:w="1848" w:type="dxa"/>
          </w:tcPr>
          <w:p w:rsidR="000C4CE5" w:rsidRPr="00EA151A" w:rsidRDefault="000C4CE5" w:rsidP="00D5354D">
            <w:pPr>
              <w:spacing w:after="160"/>
              <w:jc w:val="center"/>
              <w:rPr>
                <w:rFonts w:cs="Tahoma"/>
                <w:szCs w:val="18"/>
                <w:lang w:eastAsia="ja-JP"/>
              </w:rPr>
            </w:pPr>
            <w:r w:rsidRPr="00EA151A">
              <w:rPr>
                <w:rFonts w:cs="Tahoma"/>
                <w:lang w:val="pt-BR"/>
              </w:rPr>
              <w:t>SQL Server Business Intelligence</w:t>
            </w:r>
          </w:p>
        </w:tc>
        <w:tc>
          <w:tcPr>
            <w:tcW w:w="1774" w:type="dxa"/>
          </w:tcPr>
          <w:p w:rsidR="000C4CE5" w:rsidRPr="00EA151A" w:rsidRDefault="000C4CE5" w:rsidP="00D5354D">
            <w:pPr>
              <w:spacing w:after="160"/>
              <w:jc w:val="center"/>
              <w:rPr>
                <w:rFonts w:cs="Tahoma"/>
                <w:szCs w:val="18"/>
                <w:lang w:eastAsia="ja-JP"/>
              </w:rPr>
            </w:pPr>
          </w:p>
        </w:tc>
        <w:tc>
          <w:tcPr>
            <w:tcW w:w="1830" w:type="dxa"/>
          </w:tcPr>
          <w:p w:rsidR="000C4CE5" w:rsidRPr="00EA151A" w:rsidRDefault="000C4CE5" w:rsidP="00D5354D">
            <w:pPr>
              <w:spacing w:after="160"/>
              <w:jc w:val="center"/>
              <w:rPr>
                <w:rFonts w:cs="Tahoma"/>
                <w:szCs w:val="18"/>
                <w:lang w:eastAsia="ja-JP"/>
              </w:rPr>
            </w:pPr>
          </w:p>
        </w:tc>
        <w:tc>
          <w:tcPr>
            <w:tcW w:w="1474" w:type="dxa"/>
          </w:tcPr>
          <w:p w:rsidR="000C4CE5" w:rsidRPr="00EA151A" w:rsidRDefault="000C4CE5" w:rsidP="00D5354D">
            <w:pPr>
              <w:spacing w:after="160"/>
              <w:jc w:val="center"/>
              <w:rPr>
                <w:rFonts w:cs="Tahoma"/>
                <w:szCs w:val="18"/>
                <w:lang w:eastAsia="ja-JP"/>
              </w:rPr>
            </w:pPr>
          </w:p>
        </w:tc>
      </w:tr>
      <w:tr w:rsidR="000C4CE5" w:rsidRPr="000C13BE" w:rsidTr="002A6416">
        <w:tc>
          <w:tcPr>
            <w:tcW w:w="1912" w:type="dxa"/>
          </w:tcPr>
          <w:p w:rsidR="000C4CE5" w:rsidRPr="00D87C99" w:rsidRDefault="000C4CE5" w:rsidP="00D5354D">
            <w:pPr>
              <w:spacing w:after="160"/>
              <w:jc w:val="center"/>
              <w:rPr>
                <w:rFonts w:cs="Tahoma"/>
                <w:szCs w:val="18"/>
                <w:lang w:val="fr-FR" w:eastAsia="ja-JP"/>
              </w:rPr>
            </w:pPr>
            <w:r w:rsidRPr="00D87C99">
              <w:rPr>
                <w:rFonts w:cs="Tahoma"/>
                <w:szCs w:val="18"/>
                <w:lang w:val="fr-FR" w:eastAsia="ja-JP"/>
              </w:rPr>
              <w:t xml:space="preserve">Core Infrastructure Server Suite Datacenter </w:t>
            </w:r>
          </w:p>
        </w:tc>
        <w:tc>
          <w:tcPr>
            <w:tcW w:w="1848" w:type="dxa"/>
          </w:tcPr>
          <w:p w:rsidR="000C4CE5" w:rsidRPr="00D87C99" w:rsidRDefault="000C4CE5" w:rsidP="00D5354D">
            <w:pPr>
              <w:spacing w:after="160"/>
              <w:jc w:val="center"/>
              <w:rPr>
                <w:rFonts w:cs="Tahoma"/>
                <w:szCs w:val="18"/>
                <w:lang w:val="fr-FR"/>
              </w:rPr>
            </w:pPr>
          </w:p>
        </w:tc>
        <w:tc>
          <w:tcPr>
            <w:tcW w:w="1774" w:type="dxa"/>
          </w:tcPr>
          <w:p w:rsidR="000C4CE5" w:rsidRPr="00D87C99" w:rsidRDefault="000C4CE5" w:rsidP="00D5354D">
            <w:pPr>
              <w:spacing w:after="160"/>
              <w:jc w:val="center"/>
              <w:rPr>
                <w:rFonts w:cs="Tahoma"/>
                <w:szCs w:val="18"/>
                <w:lang w:val="fr-FR"/>
              </w:rPr>
            </w:pPr>
          </w:p>
        </w:tc>
        <w:tc>
          <w:tcPr>
            <w:tcW w:w="1830" w:type="dxa"/>
          </w:tcPr>
          <w:p w:rsidR="000C4CE5" w:rsidRPr="00D87C99" w:rsidRDefault="000C4CE5" w:rsidP="00D5354D">
            <w:pPr>
              <w:spacing w:after="160"/>
              <w:jc w:val="center"/>
              <w:rPr>
                <w:rFonts w:cs="Tahoma"/>
                <w:szCs w:val="18"/>
                <w:lang w:val="fr-FR"/>
              </w:rPr>
            </w:pPr>
          </w:p>
        </w:tc>
        <w:tc>
          <w:tcPr>
            <w:tcW w:w="1474" w:type="dxa"/>
          </w:tcPr>
          <w:p w:rsidR="000C4CE5" w:rsidRPr="00D87C99" w:rsidRDefault="000C4CE5" w:rsidP="00D5354D">
            <w:pPr>
              <w:spacing w:after="160"/>
              <w:jc w:val="center"/>
              <w:rPr>
                <w:rFonts w:cs="Tahoma"/>
                <w:szCs w:val="18"/>
                <w:lang w:val="fr-FR"/>
              </w:rPr>
            </w:pPr>
          </w:p>
        </w:tc>
      </w:tr>
      <w:tr w:rsidR="000C4CE5" w:rsidRPr="000C13BE" w:rsidTr="00D5354D">
        <w:trPr>
          <w:trHeight w:val="818"/>
        </w:trPr>
        <w:tc>
          <w:tcPr>
            <w:tcW w:w="1912" w:type="dxa"/>
          </w:tcPr>
          <w:p w:rsidR="000C4CE5" w:rsidRPr="00D87C99" w:rsidRDefault="000C4CE5" w:rsidP="00C80E05">
            <w:pPr>
              <w:keepNext/>
              <w:spacing w:after="160"/>
              <w:jc w:val="center"/>
              <w:rPr>
                <w:rFonts w:cs="Tahoma"/>
                <w:szCs w:val="18"/>
                <w:lang w:val="fr-FR" w:eastAsia="ja-JP"/>
              </w:rPr>
            </w:pPr>
            <w:r w:rsidRPr="00D87C99">
              <w:rPr>
                <w:rFonts w:cs="Tahoma"/>
                <w:szCs w:val="18"/>
                <w:lang w:val="fr-FR" w:eastAsia="ja-JP"/>
              </w:rPr>
              <w:lastRenderedPageBreak/>
              <w:t>Core Infrastructure Server Suite Enterprise</w:t>
            </w:r>
          </w:p>
        </w:tc>
        <w:tc>
          <w:tcPr>
            <w:tcW w:w="1848" w:type="dxa"/>
          </w:tcPr>
          <w:p w:rsidR="000C4CE5" w:rsidRPr="00D87C99" w:rsidRDefault="000C4CE5" w:rsidP="00C80E05">
            <w:pPr>
              <w:keepNext/>
              <w:spacing w:after="160"/>
              <w:jc w:val="center"/>
              <w:rPr>
                <w:rFonts w:cs="Tahoma"/>
                <w:szCs w:val="18"/>
                <w:lang w:val="fr-FR"/>
              </w:rPr>
            </w:pPr>
          </w:p>
        </w:tc>
        <w:tc>
          <w:tcPr>
            <w:tcW w:w="1774" w:type="dxa"/>
          </w:tcPr>
          <w:p w:rsidR="000C4CE5" w:rsidRPr="00D87C99" w:rsidRDefault="000C4CE5" w:rsidP="00C80E05">
            <w:pPr>
              <w:keepNext/>
              <w:spacing w:after="160"/>
              <w:jc w:val="center"/>
              <w:rPr>
                <w:rFonts w:cs="Tahoma"/>
                <w:szCs w:val="18"/>
                <w:lang w:val="fr-FR"/>
              </w:rPr>
            </w:pPr>
          </w:p>
        </w:tc>
        <w:tc>
          <w:tcPr>
            <w:tcW w:w="1830" w:type="dxa"/>
          </w:tcPr>
          <w:p w:rsidR="000C4CE5" w:rsidRPr="00D87C99" w:rsidRDefault="000C4CE5" w:rsidP="00C80E05">
            <w:pPr>
              <w:keepNext/>
              <w:spacing w:after="160"/>
              <w:jc w:val="center"/>
              <w:rPr>
                <w:rFonts w:cs="Tahoma"/>
                <w:szCs w:val="18"/>
                <w:lang w:val="fr-FR"/>
              </w:rPr>
            </w:pPr>
          </w:p>
        </w:tc>
        <w:tc>
          <w:tcPr>
            <w:tcW w:w="1474" w:type="dxa"/>
          </w:tcPr>
          <w:p w:rsidR="000C4CE5" w:rsidRPr="00D87C99" w:rsidRDefault="000C4CE5" w:rsidP="00C80E05">
            <w:pPr>
              <w:keepNext/>
              <w:spacing w:after="160"/>
              <w:jc w:val="center"/>
              <w:rPr>
                <w:rFonts w:cs="Tahoma"/>
                <w:szCs w:val="18"/>
                <w:lang w:val="fr-FR"/>
              </w:rPr>
            </w:pPr>
          </w:p>
        </w:tc>
      </w:tr>
      <w:tr w:rsidR="000C4CE5" w:rsidRPr="000C13BE" w:rsidTr="002A6416">
        <w:tc>
          <w:tcPr>
            <w:tcW w:w="1912" w:type="dxa"/>
          </w:tcPr>
          <w:p w:rsidR="000C4CE5" w:rsidRPr="00D87C99" w:rsidRDefault="000C4CE5" w:rsidP="00C80E05">
            <w:pPr>
              <w:keepNext/>
              <w:spacing w:after="160"/>
              <w:jc w:val="center"/>
              <w:rPr>
                <w:rFonts w:cs="Tahoma"/>
                <w:szCs w:val="18"/>
                <w:lang w:val="fr-FR" w:eastAsia="ja-JP"/>
              </w:rPr>
            </w:pPr>
            <w:r w:rsidRPr="00D87C99">
              <w:rPr>
                <w:rFonts w:cs="Tahoma"/>
                <w:szCs w:val="18"/>
                <w:lang w:val="fr-FR" w:eastAsia="ja-JP"/>
              </w:rPr>
              <w:t>Core Infrastructure Server Suite Standard</w:t>
            </w:r>
          </w:p>
        </w:tc>
        <w:tc>
          <w:tcPr>
            <w:tcW w:w="1848" w:type="dxa"/>
          </w:tcPr>
          <w:p w:rsidR="000C4CE5" w:rsidRPr="00D87C99" w:rsidRDefault="000C4CE5" w:rsidP="00C80E05">
            <w:pPr>
              <w:keepNext/>
              <w:spacing w:after="160"/>
              <w:jc w:val="center"/>
              <w:rPr>
                <w:rFonts w:cs="Tahoma"/>
                <w:szCs w:val="18"/>
                <w:lang w:val="fr-FR"/>
              </w:rPr>
            </w:pPr>
          </w:p>
        </w:tc>
        <w:tc>
          <w:tcPr>
            <w:tcW w:w="1774" w:type="dxa"/>
          </w:tcPr>
          <w:p w:rsidR="000C4CE5" w:rsidRPr="00D87C99" w:rsidRDefault="000C4CE5" w:rsidP="00C80E05">
            <w:pPr>
              <w:keepNext/>
              <w:spacing w:after="160"/>
              <w:jc w:val="center"/>
              <w:rPr>
                <w:rFonts w:cs="Tahoma"/>
                <w:szCs w:val="18"/>
                <w:lang w:val="fr-FR"/>
              </w:rPr>
            </w:pPr>
          </w:p>
        </w:tc>
        <w:tc>
          <w:tcPr>
            <w:tcW w:w="1830" w:type="dxa"/>
          </w:tcPr>
          <w:p w:rsidR="000C4CE5" w:rsidRPr="00D87C99" w:rsidRDefault="000C4CE5" w:rsidP="00C80E05">
            <w:pPr>
              <w:keepNext/>
              <w:spacing w:after="160"/>
              <w:jc w:val="center"/>
              <w:rPr>
                <w:rFonts w:cs="Tahoma"/>
                <w:szCs w:val="18"/>
                <w:lang w:val="fr-FR"/>
              </w:rPr>
            </w:pPr>
          </w:p>
        </w:tc>
        <w:tc>
          <w:tcPr>
            <w:tcW w:w="1474" w:type="dxa"/>
          </w:tcPr>
          <w:p w:rsidR="000C4CE5" w:rsidRPr="00D87C99" w:rsidRDefault="000C4CE5" w:rsidP="00C80E05">
            <w:pPr>
              <w:keepNext/>
              <w:spacing w:after="160"/>
              <w:jc w:val="center"/>
              <w:rPr>
                <w:rFonts w:cs="Tahoma"/>
                <w:szCs w:val="18"/>
                <w:lang w:val="fr-FR"/>
              </w:rPr>
            </w:pPr>
          </w:p>
        </w:tc>
      </w:tr>
    </w:tbl>
    <w:p w:rsidR="004252F5" w:rsidRPr="00175D40" w:rsidRDefault="004252F5" w:rsidP="00792D1E">
      <w:pPr>
        <w:rPr>
          <w:rFonts w:cs="Tahoma"/>
          <w:bCs/>
          <w:szCs w:val="18"/>
          <w:lang w:val="fr-FR"/>
        </w:rPr>
      </w:pPr>
    </w:p>
    <w:p w:rsidR="000C4CE5" w:rsidRPr="00D87C99" w:rsidRDefault="000C4CE5" w:rsidP="00792D1E">
      <w:pPr>
        <w:rPr>
          <w:rFonts w:cs="Tahoma"/>
          <w:lang w:val="pt-BR"/>
        </w:rPr>
      </w:pPr>
      <w:r w:rsidRPr="00EA151A">
        <w:rPr>
          <w:rFonts w:cs="Tahoma"/>
          <w:bCs/>
          <w:szCs w:val="18"/>
          <w:lang w:val="pt-BR"/>
        </w:rPr>
        <w:t>*A cobertura de Software Assurance para CALs do Software para Servidores Qualificado não qualifica os clientes para</w:t>
      </w:r>
      <w:r w:rsidR="00D5354D">
        <w:rPr>
          <w:rFonts w:cs="Tahoma"/>
          <w:bCs/>
          <w:szCs w:val="18"/>
          <w:lang w:val="pt-BR"/>
        </w:rPr>
        <w:t> </w:t>
      </w:r>
      <w:r w:rsidRPr="00EA151A">
        <w:rPr>
          <w:rFonts w:cs="Tahoma"/>
          <w:bCs/>
          <w:szCs w:val="18"/>
          <w:lang w:val="pt-BR"/>
        </w:rPr>
        <w:t>o benefícios do Software Assurance do System Center Advisor.</w:t>
      </w:r>
      <w:r w:rsidR="00E11639" w:rsidRPr="00D87C99">
        <w:rPr>
          <w:rFonts w:cs="Tahoma"/>
          <w:lang w:val="pt-BR"/>
        </w:rPr>
        <w:t xml:space="preserve"> </w:t>
      </w:r>
      <w:r w:rsidRPr="00EA151A">
        <w:rPr>
          <w:rFonts w:cs="Tahoma"/>
          <w:lang w:val="pt-BR"/>
        </w:rPr>
        <w:t>Os clientes devem ter cobertura nas licenças de</w:t>
      </w:r>
      <w:r w:rsidR="00D5354D">
        <w:rPr>
          <w:rFonts w:cs="Tahoma"/>
          <w:lang w:val="pt-BR"/>
        </w:rPr>
        <w:t> </w:t>
      </w:r>
      <w:r w:rsidRPr="00EA151A">
        <w:rPr>
          <w:rFonts w:cs="Tahoma"/>
          <w:lang w:val="pt-BR"/>
        </w:rPr>
        <w:t>software de acordo com as quais o Software do Servidor Qualificado está em execução.</w:t>
      </w:r>
    </w:p>
    <w:p w:rsidR="000C4CE5" w:rsidRPr="00D87C99" w:rsidRDefault="000C4CE5" w:rsidP="00792D1E">
      <w:pPr>
        <w:rPr>
          <w:rFonts w:cs="Tahoma"/>
          <w:lang w:val="pt-BR"/>
        </w:rPr>
      </w:pPr>
    </w:p>
    <w:p w:rsidR="000C4CE5" w:rsidRPr="00D87C99" w:rsidRDefault="000C4CE5" w:rsidP="00792D1E">
      <w:pPr>
        <w:rPr>
          <w:rFonts w:cs="Tahoma"/>
          <w:lang w:val="pt-BR"/>
        </w:rPr>
      </w:pPr>
      <w:r w:rsidRPr="00EA151A">
        <w:rPr>
          <w:rFonts w:cs="Tahoma"/>
          <w:lang w:val="pt-BR"/>
        </w:rPr>
        <w:t>Os clientes com cobertura de Software Assurance ativa para Licenças de Gerenciamento identificadas na tabela a</w:t>
      </w:r>
      <w:r w:rsidR="00312EDF">
        <w:rPr>
          <w:rFonts w:cs="Tahoma"/>
          <w:lang w:val="pt-BR"/>
        </w:rPr>
        <w:t> </w:t>
      </w:r>
      <w:r w:rsidRPr="00EA151A">
        <w:rPr>
          <w:rFonts w:cs="Tahoma"/>
          <w:lang w:val="pt-BR"/>
        </w:rPr>
        <w:t>seguir estão qualificados para usar o System Center Advisor conforme definido nos Direitos de Uso do Produto.</w:t>
      </w:r>
    </w:p>
    <w:p w:rsidR="000C4CE5" w:rsidRPr="00D87C99" w:rsidRDefault="000C4CE5" w:rsidP="000D454E">
      <w:pPr>
        <w:outlineLvl w:val="2"/>
        <w:rPr>
          <w:rFonts w:cs="Tahoma"/>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0C4CE5" w:rsidRPr="000C13BE" w:rsidTr="002A6416">
        <w:tc>
          <w:tcPr>
            <w:tcW w:w="4500" w:type="dxa"/>
            <w:shd w:val="clear" w:color="auto" w:fill="FABF8F"/>
          </w:tcPr>
          <w:p w:rsidR="000C4CE5" w:rsidRPr="00D87C99" w:rsidRDefault="000C4CE5">
            <w:pPr>
              <w:spacing w:after="200" w:line="276" w:lineRule="auto"/>
              <w:jc w:val="center"/>
              <w:rPr>
                <w:rFonts w:cs="Tahoma"/>
                <w:b/>
                <w:color w:val="000000"/>
                <w:szCs w:val="18"/>
                <w:lang w:val="pt-BR" w:eastAsia="ja-JP"/>
              </w:rPr>
            </w:pPr>
            <w:r w:rsidRPr="00EA151A">
              <w:rPr>
                <w:rFonts w:cs="Tahoma"/>
                <w:b/>
                <w:color w:val="000000"/>
                <w:szCs w:val="18"/>
                <w:lang w:val="pt-BR" w:eastAsia="ja-JP"/>
              </w:rPr>
              <w:t>Licenças de Gerenciamento de Qualificação</w:t>
            </w:r>
          </w:p>
        </w:tc>
      </w:tr>
      <w:tr w:rsidR="000C4CE5" w:rsidRPr="001D2163" w:rsidTr="002A6416">
        <w:tc>
          <w:tcPr>
            <w:tcW w:w="4500" w:type="dxa"/>
          </w:tcPr>
          <w:p w:rsidR="000C4CE5" w:rsidRPr="00D87C99" w:rsidRDefault="000C4CE5" w:rsidP="00973A93">
            <w:pPr>
              <w:spacing w:after="60"/>
              <w:jc w:val="center"/>
              <w:rPr>
                <w:rFonts w:cs="Tahoma"/>
                <w:color w:val="000000"/>
                <w:szCs w:val="18"/>
                <w:lang w:val="pt-BR" w:eastAsia="ja-JP"/>
              </w:rPr>
            </w:pPr>
            <w:r w:rsidRPr="00EA151A">
              <w:rPr>
                <w:rFonts w:cs="Tahoma"/>
                <w:color w:val="000000"/>
                <w:szCs w:val="18"/>
                <w:lang w:val="pt-BR" w:eastAsia="ja-JP"/>
              </w:rPr>
              <w:t>Licença de Gerenciamento do System Center 2012 Datacenter Server</w:t>
            </w:r>
          </w:p>
        </w:tc>
      </w:tr>
      <w:tr w:rsidR="000C4CE5" w:rsidRPr="001D2163" w:rsidTr="002A6416">
        <w:tc>
          <w:tcPr>
            <w:tcW w:w="4500" w:type="dxa"/>
          </w:tcPr>
          <w:p w:rsidR="000C4CE5" w:rsidRPr="00D87C99" w:rsidRDefault="000C4CE5" w:rsidP="00973A93">
            <w:pPr>
              <w:spacing w:after="60" w:line="276" w:lineRule="auto"/>
              <w:jc w:val="center"/>
              <w:rPr>
                <w:rFonts w:cs="Tahoma"/>
                <w:szCs w:val="18"/>
                <w:lang w:val="pt-BR"/>
              </w:rPr>
            </w:pPr>
            <w:r w:rsidRPr="00EA151A">
              <w:rPr>
                <w:rFonts w:cs="Tahoma"/>
                <w:color w:val="000000"/>
                <w:lang w:val="pt-BR"/>
              </w:rPr>
              <w:t>Licença de Gerenciamento do System Center 2012 Standard Server</w:t>
            </w:r>
          </w:p>
        </w:tc>
      </w:tr>
    </w:tbl>
    <w:p w:rsidR="000C4CE5" w:rsidRPr="00D87C99" w:rsidRDefault="000C4CE5">
      <w:pPr>
        <w:rPr>
          <w:rFonts w:cs="Tahoma"/>
          <w:lang w:val="pt-BR"/>
        </w:rPr>
      </w:pPr>
      <w:bookmarkStart w:id="863" w:name="_Toc336338239"/>
    </w:p>
    <w:p w:rsidR="000C4CE5" w:rsidRPr="00D87C99" w:rsidRDefault="000C4CE5">
      <w:pPr>
        <w:pStyle w:val="Heading3"/>
        <w:rPr>
          <w:rFonts w:ascii="Tahoma" w:hAnsi="Tahoma" w:cs="Tahoma"/>
          <w:lang w:val="pt-BR"/>
        </w:rPr>
      </w:pPr>
      <w:bookmarkStart w:id="864" w:name="_Toc534481676"/>
      <w:bookmarkEnd w:id="863"/>
      <w:r w:rsidRPr="00EA151A">
        <w:rPr>
          <w:rFonts w:ascii="Tahoma" w:hAnsi="Tahoma" w:cs="Tahoma"/>
          <w:sz w:val="24"/>
          <w:lang w:val="pt-BR" w:eastAsia="x-none"/>
        </w:rPr>
        <w:t>Backup Passivo para Recuperação de Desastres</w:t>
      </w:r>
      <w:bookmarkEnd w:id="864"/>
      <w:r w:rsidRPr="00D87C99">
        <w:rPr>
          <w:rFonts w:ascii="Tahoma" w:hAnsi="Tahoma" w:cs="Tahoma"/>
          <w:lang w:val="pt-BR"/>
        </w:rPr>
        <w:t xml:space="preserve"> </w:t>
      </w:r>
    </w:p>
    <w:p w:rsidR="000C4CE5" w:rsidRPr="00D87C99" w:rsidRDefault="000C4CE5">
      <w:pPr>
        <w:rPr>
          <w:rFonts w:cs="Tahoma"/>
          <w:lang w:val="pt-BR"/>
        </w:rPr>
      </w:pPr>
    </w:p>
    <w:p w:rsidR="000C4CE5" w:rsidRPr="00D87C99" w:rsidRDefault="000C4CE5" w:rsidP="00792D1E">
      <w:pPr>
        <w:rPr>
          <w:rFonts w:cs="Tahoma"/>
          <w:lang w:val="pt-BR"/>
        </w:rPr>
      </w:pPr>
      <w:r w:rsidRPr="00EA151A">
        <w:rPr>
          <w:rFonts w:cs="Tahoma"/>
          <w:lang w:val="pt-BR"/>
        </w:rPr>
        <w:t>Os clientes com Software Assurance para produtos de servidor qualificados e CALs relacionadas estão qualificados para licenças de servidor complementares desses produtos com fins de recuperação de desastre (DR).</w:t>
      </w:r>
    </w:p>
    <w:p w:rsidR="000C4CE5" w:rsidRPr="00D87C99" w:rsidRDefault="000C4CE5" w:rsidP="00792D1E">
      <w:pPr>
        <w:rPr>
          <w:rFonts w:cs="Tahoma"/>
          <w:lang w:val="pt-BR"/>
        </w:rPr>
      </w:pPr>
    </w:p>
    <w:p w:rsidR="000C4CE5" w:rsidRPr="00D87C99" w:rsidRDefault="000C4CE5" w:rsidP="00792D1E">
      <w:pPr>
        <w:pStyle w:val="AppendixFlushBulletedList"/>
        <w:tabs>
          <w:tab w:val="clear" w:pos="360"/>
          <w:tab w:val="num" w:pos="0"/>
        </w:tabs>
        <w:ind w:left="0" w:firstLine="0"/>
        <w:rPr>
          <w:rFonts w:ascii="Tahoma" w:hAnsi="Tahoma" w:cs="Tahoma"/>
          <w:lang w:val="pt-BR"/>
        </w:rPr>
      </w:pPr>
      <w:r w:rsidRPr="00EA151A">
        <w:rPr>
          <w:rFonts w:ascii="Tahoma" w:hAnsi="Tahoma" w:cs="Tahoma"/>
          <w:sz w:val="18"/>
          <w:szCs w:val="18"/>
          <w:lang w:val="pt-BR"/>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w:t>
      </w:r>
      <w:r w:rsidR="00E11639" w:rsidRPr="00EA151A">
        <w:rPr>
          <w:rFonts w:ascii="Tahoma" w:hAnsi="Tahoma" w:cs="Tahoma"/>
          <w:sz w:val="18"/>
          <w:szCs w:val="18"/>
          <w:lang w:val="pt-BR"/>
        </w:rPr>
        <w:t>“</w:t>
      </w:r>
      <w:r w:rsidRPr="00EA151A">
        <w:rPr>
          <w:rFonts w:ascii="Tahoma" w:hAnsi="Tahoma" w:cs="Tahoma"/>
          <w:sz w:val="18"/>
          <w:szCs w:val="18"/>
          <w:lang w:val="pt-BR"/>
        </w:rPr>
        <w:t>passivo</w:t>
      </w:r>
      <w:r w:rsidR="00E11639" w:rsidRPr="00EA151A">
        <w:rPr>
          <w:rFonts w:ascii="Tahoma" w:hAnsi="Tahoma" w:cs="Tahoma"/>
          <w:sz w:val="18"/>
          <w:szCs w:val="18"/>
          <w:lang w:val="pt-BR"/>
        </w:rPr>
        <w:t>”</w:t>
      </w:r>
      <w:r w:rsidRPr="00EA151A">
        <w:rPr>
          <w:rFonts w:ascii="Tahoma" w:hAnsi="Tahoma" w:cs="Tahoma"/>
          <w:sz w:val="18"/>
          <w:szCs w:val="18"/>
          <w:lang w:val="pt-BR"/>
        </w:rPr>
        <w:t xml:space="preserve"> apenas para fins de DR durante o prazo de sua cobertura do Software Assurance.</w:t>
      </w:r>
      <w:r w:rsidR="00E11639" w:rsidRPr="00D87C99">
        <w:rPr>
          <w:rFonts w:ascii="Tahoma" w:hAnsi="Tahoma" w:cs="Tahoma"/>
          <w:lang w:val="pt-BR"/>
        </w:rPr>
        <w:t xml:space="preserve"> </w:t>
      </w:r>
      <w:r w:rsidRPr="00EA151A">
        <w:rPr>
          <w:rFonts w:ascii="Tahoma" w:hAnsi="Tahoma" w:cs="Tahoma"/>
          <w:sz w:val="18"/>
          <w:lang w:val="pt-BR"/>
        </w:rPr>
        <w:t>A implantação e o uso do software sob as licenças de DR pelos clientes estão sujeitos aos termos e condições de seus contratos de licença.</w:t>
      </w:r>
    </w:p>
    <w:p w:rsidR="000C4CE5" w:rsidRPr="00D87C99" w:rsidRDefault="000C4CE5" w:rsidP="00792D1E">
      <w:pPr>
        <w:pStyle w:val="AppendixBodyText"/>
        <w:spacing w:after="0"/>
        <w:rPr>
          <w:rFonts w:ascii="Tahoma" w:hAnsi="Tahoma" w:cs="Tahoma"/>
          <w:lang w:val="pt-BR"/>
        </w:rPr>
      </w:pPr>
    </w:p>
    <w:p w:rsidR="000C4CE5" w:rsidRPr="00D87C99" w:rsidRDefault="000C4CE5" w:rsidP="00792D1E">
      <w:pPr>
        <w:pStyle w:val="Heading3"/>
        <w:rPr>
          <w:rFonts w:ascii="Tahoma" w:hAnsi="Tahoma" w:cs="Tahoma"/>
          <w:lang w:val="pt-BR"/>
        </w:rPr>
      </w:pPr>
      <w:bookmarkStart w:id="865" w:name="_Toc336338240"/>
      <w:bookmarkStart w:id="866" w:name="_Toc534481677"/>
      <w:bookmarkEnd w:id="865"/>
      <w:r w:rsidRPr="00EA151A">
        <w:rPr>
          <w:rFonts w:ascii="Tahoma" w:hAnsi="Tahoma" w:cs="Tahoma"/>
          <w:sz w:val="24"/>
          <w:lang w:val="pt-BR" w:eastAsia="x-none"/>
        </w:rPr>
        <w:t>Serviços de Assinatura do TechNet SA</w:t>
      </w:r>
      <w:bookmarkEnd w:id="866"/>
    </w:p>
    <w:p w:rsidR="000C4CE5" w:rsidRPr="00D87C99" w:rsidRDefault="000C4CE5" w:rsidP="00792D1E">
      <w:pPr>
        <w:rPr>
          <w:rFonts w:cs="Tahoma"/>
          <w:lang w:val="pt-BR"/>
        </w:rPr>
      </w:pPr>
    </w:p>
    <w:p w:rsidR="000C4CE5" w:rsidRPr="00D87C99" w:rsidRDefault="000C4CE5" w:rsidP="00792D1E">
      <w:pPr>
        <w:pStyle w:val="AppendixBodyText"/>
        <w:spacing w:after="0"/>
        <w:rPr>
          <w:rFonts w:ascii="Tahoma" w:hAnsi="Tahoma" w:cs="Tahoma"/>
          <w:lang w:val="pt-BR"/>
        </w:rPr>
      </w:pPr>
      <w:r w:rsidRPr="00EA151A">
        <w:rPr>
          <w:rFonts w:ascii="Tahoma" w:hAnsi="Tahoma" w:cs="Tahoma"/>
          <w:sz w:val="18"/>
          <w:lang w:val="pt-BR"/>
        </w:rPr>
        <w:t>Os clientes com Software Assurance para produtos qualificados em qualquer pool de servidores de produtos estão qualificados para o suporte de Serviços de Assinatura do TechNet SA durante o prazo da cobertura do Software Assurance.</w:t>
      </w:r>
      <w:r w:rsidRPr="00D87C99">
        <w:rPr>
          <w:rFonts w:ascii="Tahoma" w:hAnsi="Tahoma" w:cs="Tahoma"/>
          <w:lang w:val="pt-BR"/>
        </w:rPr>
        <w:t xml:space="preserve"> </w:t>
      </w:r>
      <w:r w:rsidRPr="00EA151A">
        <w:rPr>
          <w:rFonts w:ascii="Tahoma" w:hAnsi="Tahoma" w:cs="Tahoma"/>
          <w:sz w:val="18"/>
          <w:lang w:val="pt-BR"/>
        </w:rPr>
        <w:t>Isso fornece aos profissionais de TI respostas a questões técnicas de colegas do setor.</w:t>
      </w:r>
      <w:r w:rsidR="00E11639" w:rsidRPr="00D87C99">
        <w:rPr>
          <w:rFonts w:ascii="Tahoma" w:hAnsi="Tahoma" w:cs="Tahoma"/>
          <w:lang w:val="pt-BR"/>
        </w:rPr>
        <w:t xml:space="preserve"> </w:t>
      </w:r>
      <w:r w:rsidRPr="00EA151A">
        <w:rPr>
          <w:rFonts w:ascii="Tahoma" w:hAnsi="Tahoma" w:cs="Tahoma"/>
          <w:sz w:val="18"/>
          <w:lang w:val="pt-BR"/>
        </w:rPr>
        <w:t>Os profissionais de suporte da Microsoft monitoram os grupos de notícias a fim de ajudar a garantir a precisão.</w:t>
      </w:r>
      <w:r w:rsidR="00E11639" w:rsidRPr="00D87C99">
        <w:rPr>
          <w:rFonts w:ascii="Tahoma" w:hAnsi="Tahoma" w:cs="Tahoma"/>
          <w:lang w:val="pt-BR"/>
        </w:rPr>
        <w:t xml:space="preserve"> </w:t>
      </w:r>
      <w:r w:rsidRPr="00EA151A">
        <w:rPr>
          <w:rFonts w:ascii="Tahoma" w:hAnsi="Tahoma" w:cs="Tahoma"/>
          <w:sz w:val="18"/>
          <w:lang w:val="pt-BR"/>
        </w:rPr>
        <w:t>Os clientes qualificados recebem IDs de Usuário que fornecem acesso aos serviços online.</w:t>
      </w:r>
      <w:r w:rsidR="00E11639" w:rsidRPr="00D87C99">
        <w:rPr>
          <w:rFonts w:ascii="Tahoma" w:hAnsi="Tahoma" w:cs="Tahoma"/>
          <w:lang w:val="pt-BR"/>
        </w:rPr>
        <w:t xml:space="preserve"> </w:t>
      </w:r>
    </w:p>
    <w:p w:rsidR="000C4CE5" w:rsidRPr="00D87C99" w:rsidRDefault="000C4CE5" w:rsidP="00792D1E">
      <w:pPr>
        <w:pStyle w:val="AppendixBodyText"/>
        <w:spacing w:after="0"/>
        <w:rPr>
          <w:rFonts w:ascii="Tahoma" w:hAnsi="Tahoma" w:cs="Tahoma"/>
          <w:lang w:val="pt-BR"/>
        </w:rPr>
      </w:pPr>
    </w:p>
    <w:p w:rsidR="000C4CE5" w:rsidRPr="00D87C99" w:rsidRDefault="000C4CE5" w:rsidP="00792D1E">
      <w:pPr>
        <w:pStyle w:val="AppendixBodyText"/>
        <w:spacing w:after="0"/>
        <w:rPr>
          <w:rFonts w:ascii="Tahoma" w:hAnsi="Tahoma" w:cs="Tahoma"/>
          <w:lang w:val="pt-BR"/>
        </w:rPr>
      </w:pPr>
      <w:r w:rsidRPr="00EA151A">
        <w:rPr>
          <w:rFonts w:ascii="Tahoma" w:hAnsi="Tahoma" w:cs="Tahoma"/>
          <w:sz w:val="18"/>
          <w:lang w:val="pt-BR"/>
        </w:rPr>
        <w:t>Os clientes receberão uma ID de Usuário para cada produto qualificado com cobertura do Software Assurance, conforme mostrado a seguir:</w:t>
      </w:r>
    </w:p>
    <w:p w:rsidR="000C4CE5" w:rsidRPr="00D87C99" w:rsidRDefault="000C4CE5" w:rsidP="00792D1E">
      <w:pPr>
        <w:pStyle w:val="AppendixBodyText"/>
        <w:spacing w:after="0"/>
        <w:rPr>
          <w:rFonts w:ascii="Tahoma" w:hAnsi="Tahoma" w:cs="Tahoma"/>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433"/>
        <w:gridCol w:w="4095"/>
        <w:gridCol w:w="1760"/>
      </w:tblGrid>
      <w:tr w:rsidR="000C4CE5" w:rsidRPr="00EA151A" w:rsidTr="0013470E">
        <w:trPr>
          <w:trHeight w:val="178"/>
        </w:trPr>
        <w:tc>
          <w:tcPr>
            <w:tcW w:w="1433"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t>Pool de Produtos</w:t>
            </w:r>
          </w:p>
        </w:tc>
        <w:tc>
          <w:tcPr>
            <w:tcW w:w="4095"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pPr>
              <w:pStyle w:val="AppendixTableHeadings"/>
              <w:rPr>
                <w:rFonts w:ascii="Tahoma" w:hAnsi="Tahoma" w:cs="Tahoma"/>
                <w:sz w:val="20"/>
                <w:szCs w:val="20"/>
              </w:rPr>
            </w:pPr>
            <w:r w:rsidRPr="00D87C99">
              <w:rPr>
                <w:rFonts w:ascii="Tahoma" w:hAnsi="Tahoma" w:cs="Tahoma"/>
                <w:sz w:val="20"/>
                <w:szCs w:val="20"/>
              </w:rPr>
              <w:t>Open License, Open Value Subscription – Soluções Educacionais, Open Value e Academic com SAM</w:t>
            </w:r>
          </w:p>
        </w:tc>
        <w:tc>
          <w:tcPr>
            <w:tcW w:w="1760" w:type="dxa"/>
            <w:tcBorders>
              <w:top w:val="single" w:sz="8" w:space="0" w:color="auto"/>
              <w:left w:val="single" w:sz="8" w:space="0" w:color="auto"/>
              <w:bottom w:val="single" w:sz="8" w:space="0" w:color="auto"/>
              <w:right w:val="single" w:sz="8" w:space="0" w:color="auto"/>
            </w:tcBorders>
            <w:shd w:val="clear" w:color="auto" w:fill="FFCC99"/>
            <w:vAlign w:val="center"/>
          </w:tcPr>
          <w:p w:rsidR="000C4CE5" w:rsidRPr="00EA151A" w:rsidRDefault="000C4CE5">
            <w:pPr>
              <w:pStyle w:val="AppendixTableHeadings"/>
              <w:rPr>
                <w:rFonts w:ascii="Tahoma" w:hAnsi="Tahoma" w:cs="Tahoma"/>
                <w:sz w:val="20"/>
                <w:szCs w:val="20"/>
              </w:rPr>
            </w:pPr>
            <w:r w:rsidRPr="00EA151A">
              <w:rPr>
                <w:rFonts w:ascii="Tahoma" w:hAnsi="Tahoma" w:cs="Tahoma"/>
                <w:sz w:val="20"/>
                <w:szCs w:val="20"/>
                <w:lang w:val="pt-BR"/>
              </w:rPr>
              <w:t>Select/Select Plus/Contrato Enterprise</w:t>
            </w:r>
          </w:p>
        </w:tc>
      </w:tr>
      <w:tr w:rsidR="000C4CE5" w:rsidRPr="001D2163" w:rsidTr="0013470E">
        <w:tc>
          <w:tcPr>
            <w:tcW w:w="1433" w:type="dxa"/>
            <w:tcBorders>
              <w:top w:val="single" w:sz="8" w:space="0" w:color="auto"/>
              <w:left w:val="single" w:sz="8" w:space="0" w:color="auto"/>
              <w:bottom w:val="single" w:sz="8" w:space="0" w:color="auto"/>
              <w:right w:val="single" w:sz="8" w:space="0" w:color="auto"/>
            </w:tcBorders>
            <w:shd w:val="clear" w:color="auto" w:fill="FFFFFF"/>
            <w:vAlign w:val="center"/>
          </w:tcPr>
          <w:p w:rsidR="000C4CE5" w:rsidRPr="00EA151A" w:rsidRDefault="000C4CE5">
            <w:pPr>
              <w:pStyle w:val="AppendixTableText"/>
              <w:rPr>
                <w:rFonts w:ascii="Tahoma" w:hAnsi="Tahoma" w:cs="Tahoma"/>
              </w:rPr>
            </w:pPr>
            <w:r w:rsidRPr="00EA151A">
              <w:rPr>
                <w:rFonts w:ascii="Tahoma" w:hAnsi="Tahoma" w:cs="Tahoma"/>
                <w:lang w:val="pt-BR"/>
              </w:rPr>
              <w:t>Pool de Servidores</w:t>
            </w:r>
          </w:p>
        </w:tc>
        <w:tc>
          <w:tcPr>
            <w:tcW w:w="4095" w:type="dxa"/>
            <w:tcBorders>
              <w:top w:val="single" w:sz="8" w:space="0" w:color="auto"/>
              <w:left w:val="single" w:sz="8" w:space="0" w:color="auto"/>
              <w:bottom w:val="single" w:sz="8" w:space="0" w:color="auto"/>
              <w:right w:val="single" w:sz="8" w:space="0" w:color="auto"/>
            </w:tcBorders>
            <w:shd w:val="clear" w:color="auto" w:fill="FFFFFF"/>
            <w:vAlign w:val="center"/>
          </w:tcPr>
          <w:p w:rsidR="000C4CE5" w:rsidRPr="00D87C99" w:rsidRDefault="000C4CE5" w:rsidP="00A9099B">
            <w:pPr>
              <w:pStyle w:val="AppendixTableText"/>
              <w:rPr>
                <w:rFonts w:ascii="Tahoma" w:hAnsi="Tahoma" w:cs="Tahoma"/>
                <w:lang w:val="pt-BR"/>
              </w:rPr>
            </w:pPr>
            <w:r w:rsidRPr="00EA151A">
              <w:rPr>
                <w:rFonts w:ascii="Tahoma" w:hAnsi="Tahoma" w:cs="Tahoma"/>
                <w:lang w:val="pt-BR"/>
              </w:rPr>
              <w:t>1 ID de Usuário por</w:t>
            </w:r>
          </w:p>
          <w:p w:rsidR="000C4CE5" w:rsidRPr="00D87C99" w:rsidRDefault="000C4CE5" w:rsidP="00A9099B">
            <w:pPr>
              <w:pStyle w:val="AppendixTableText"/>
              <w:rPr>
                <w:rFonts w:ascii="Tahoma" w:hAnsi="Tahoma" w:cs="Tahoma"/>
                <w:lang w:val="pt-BR"/>
              </w:rPr>
            </w:pPr>
            <w:r w:rsidRPr="00EA151A">
              <w:rPr>
                <w:rFonts w:ascii="Tahoma" w:hAnsi="Tahoma" w:cs="Tahoma"/>
                <w:lang w:val="pt-BR"/>
              </w:rPr>
              <w:t>Licença de Servidor</w:t>
            </w:r>
          </w:p>
          <w:p w:rsidR="000C4CE5" w:rsidRPr="00D87C99" w:rsidRDefault="000C4CE5">
            <w:pPr>
              <w:pStyle w:val="AppendixTableText"/>
              <w:rPr>
                <w:rFonts w:ascii="Tahoma" w:hAnsi="Tahoma" w:cs="Tahoma"/>
                <w:lang w:val="pt-BR"/>
              </w:rPr>
            </w:pPr>
            <w:r w:rsidRPr="00EA151A">
              <w:rPr>
                <w:rFonts w:ascii="Tahoma" w:hAnsi="Tahoma" w:cs="Tahoma"/>
                <w:lang w:val="pt-BR"/>
              </w:rPr>
              <w:t>(após 5 requisitos de SA de Servidor serem atendidos)</w:t>
            </w:r>
          </w:p>
        </w:tc>
        <w:tc>
          <w:tcPr>
            <w:tcW w:w="1760" w:type="dxa"/>
            <w:tcBorders>
              <w:top w:val="single" w:sz="8" w:space="0" w:color="auto"/>
              <w:left w:val="single" w:sz="8" w:space="0" w:color="auto"/>
              <w:bottom w:val="single" w:sz="8" w:space="0" w:color="auto"/>
              <w:right w:val="single" w:sz="8" w:space="0" w:color="auto"/>
            </w:tcBorders>
            <w:shd w:val="clear" w:color="auto" w:fill="FFFFFF"/>
            <w:vAlign w:val="center"/>
          </w:tcPr>
          <w:p w:rsidR="000C4CE5" w:rsidRPr="00D87C99" w:rsidRDefault="000C4CE5" w:rsidP="00A9099B">
            <w:pPr>
              <w:pStyle w:val="AppendixTableText"/>
              <w:rPr>
                <w:rFonts w:ascii="Tahoma" w:hAnsi="Tahoma" w:cs="Tahoma"/>
                <w:lang w:val="pt-BR"/>
              </w:rPr>
            </w:pPr>
            <w:r w:rsidRPr="00EA151A">
              <w:rPr>
                <w:rFonts w:ascii="Tahoma" w:hAnsi="Tahoma" w:cs="Tahoma"/>
                <w:lang w:val="pt-BR"/>
              </w:rPr>
              <w:t>1 ID de Usuário por</w:t>
            </w:r>
          </w:p>
          <w:p w:rsidR="000C4CE5" w:rsidRPr="00D87C99" w:rsidRDefault="000C4CE5">
            <w:pPr>
              <w:pStyle w:val="AppendixTableText"/>
              <w:rPr>
                <w:rFonts w:ascii="Tahoma" w:hAnsi="Tahoma" w:cs="Tahoma"/>
                <w:lang w:val="pt-BR"/>
              </w:rPr>
            </w:pPr>
            <w:r w:rsidRPr="00EA151A">
              <w:rPr>
                <w:rFonts w:ascii="Tahoma" w:hAnsi="Tahoma" w:cs="Tahoma"/>
                <w:lang w:val="pt-BR"/>
              </w:rPr>
              <w:t>Licença de Servidor</w:t>
            </w:r>
          </w:p>
        </w:tc>
      </w:tr>
    </w:tbl>
    <w:p w:rsidR="000C4CE5" w:rsidRPr="00340D5B" w:rsidRDefault="000C4CE5">
      <w:pPr>
        <w:pStyle w:val="AppendixBodyText"/>
        <w:rPr>
          <w:rFonts w:ascii="Tahoma" w:hAnsi="Tahoma" w:cs="Tahoma"/>
          <w:sz w:val="2"/>
          <w:szCs w:val="2"/>
          <w:lang w:val="pt-BR"/>
        </w:rPr>
      </w:pPr>
    </w:p>
    <w:p w:rsidR="000C4CE5" w:rsidRPr="00D87C99" w:rsidRDefault="000C4CE5" w:rsidP="00792D1E">
      <w:pPr>
        <w:pStyle w:val="AppendixBodyText"/>
        <w:spacing w:after="0"/>
        <w:rPr>
          <w:rFonts w:ascii="Tahoma" w:hAnsi="Tahoma" w:cs="Tahoma"/>
          <w:lang w:val="pt-BR"/>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51"/>
        <w:gridCol w:w="1143"/>
        <w:gridCol w:w="1370"/>
        <w:gridCol w:w="1350"/>
        <w:gridCol w:w="1530"/>
        <w:gridCol w:w="1350"/>
        <w:gridCol w:w="1456"/>
      </w:tblGrid>
      <w:tr w:rsidR="000C4CE5" w:rsidRPr="00EA151A" w:rsidTr="001E73D6">
        <w:trPr>
          <w:trHeight w:val="178"/>
        </w:trPr>
        <w:tc>
          <w:tcPr>
            <w:tcW w:w="1251" w:type="dxa"/>
            <w:shd w:val="clear" w:color="auto" w:fill="FFCC99"/>
            <w:vAlign w:val="center"/>
          </w:tcPr>
          <w:p w:rsidR="000C4CE5" w:rsidRPr="00EA151A" w:rsidRDefault="000C4CE5" w:rsidP="002A6416">
            <w:pPr>
              <w:pStyle w:val="AppendixTableHeadings"/>
              <w:keepNext/>
              <w:spacing w:line="240" w:lineRule="auto"/>
              <w:rPr>
                <w:rFonts w:ascii="Tahoma" w:hAnsi="Tahoma" w:cs="Tahoma"/>
                <w:sz w:val="20"/>
                <w:szCs w:val="20"/>
              </w:rPr>
            </w:pPr>
            <w:r w:rsidRPr="00EA151A">
              <w:rPr>
                <w:rFonts w:ascii="Tahoma" w:hAnsi="Tahoma" w:cs="Tahoma"/>
                <w:sz w:val="20"/>
                <w:szCs w:val="20"/>
                <w:lang w:val="pt-BR"/>
              </w:rPr>
              <w:t>Pool de Produtos</w:t>
            </w:r>
          </w:p>
        </w:tc>
        <w:tc>
          <w:tcPr>
            <w:tcW w:w="1143" w:type="dxa"/>
            <w:shd w:val="clear" w:color="auto" w:fill="FFCC99"/>
            <w:vAlign w:val="center"/>
          </w:tcPr>
          <w:p w:rsidR="000C4CE5" w:rsidRPr="00EA151A" w:rsidRDefault="000C4CE5" w:rsidP="002A6416">
            <w:pPr>
              <w:pStyle w:val="AppendixTableHeadings"/>
              <w:keepNext/>
              <w:spacing w:line="240" w:lineRule="auto"/>
              <w:rPr>
                <w:rFonts w:ascii="Tahoma" w:hAnsi="Tahoma" w:cs="Tahoma"/>
                <w:sz w:val="20"/>
                <w:szCs w:val="20"/>
              </w:rPr>
            </w:pPr>
            <w:r w:rsidRPr="00EA151A">
              <w:rPr>
                <w:rFonts w:ascii="Tahoma" w:hAnsi="Tahoma" w:cs="Tahoma"/>
                <w:sz w:val="20"/>
                <w:lang w:val="pt-BR"/>
              </w:rPr>
              <w:t>Open Value com SAM</w:t>
            </w:r>
          </w:p>
        </w:tc>
        <w:tc>
          <w:tcPr>
            <w:tcW w:w="1370" w:type="dxa"/>
            <w:shd w:val="clear" w:color="auto" w:fill="FFCC99"/>
            <w:vAlign w:val="center"/>
          </w:tcPr>
          <w:p w:rsidR="000C4CE5" w:rsidRPr="00EA151A" w:rsidRDefault="000C4CE5" w:rsidP="002A6416">
            <w:pPr>
              <w:pStyle w:val="AppendixTableHeadings"/>
              <w:keepNext/>
              <w:spacing w:line="240" w:lineRule="auto"/>
              <w:rPr>
                <w:rFonts w:ascii="Tahoma" w:hAnsi="Tahoma" w:cs="Tahoma"/>
              </w:rPr>
            </w:pPr>
            <w:r w:rsidRPr="00EA151A">
              <w:rPr>
                <w:rFonts w:ascii="Tahoma" w:hAnsi="Tahoma" w:cs="Tahoma"/>
                <w:sz w:val="20"/>
                <w:lang w:val="pt-BR"/>
              </w:rPr>
              <w:t>SAM</w:t>
            </w:r>
          </w:p>
          <w:p w:rsidR="000C4CE5" w:rsidRPr="00EA151A" w:rsidRDefault="000C4CE5" w:rsidP="00D5354D">
            <w:pPr>
              <w:pStyle w:val="AppendixTableHeadings"/>
              <w:keepNext/>
              <w:spacing w:line="240" w:lineRule="auto"/>
              <w:rPr>
                <w:rFonts w:ascii="Tahoma" w:hAnsi="Tahoma" w:cs="Tahoma"/>
                <w:sz w:val="20"/>
                <w:szCs w:val="20"/>
              </w:rPr>
            </w:pPr>
            <w:r w:rsidRPr="00EA151A">
              <w:rPr>
                <w:rFonts w:ascii="Tahoma" w:hAnsi="Tahoma" w:cs="Tahoma"/>
                <w:sz w:val="20"/>
                <w:szCs w:val="20"/>
              </w:rPr>
              <w:t>250-2</w:t>
            </w:r>
            <w:r w:rsidR="00D5354D">
              <w:rPr>
                <w:rFonts w:ascii="Tahoma" w:hAnsi="Tahoma" w:cs="Tahoma"/>
                <w:sz w:val="20"/>
                <w:szCs w:val="20"/>
              </w:rPr>
              <w:t>.</w:t>
            </w:r>
            <w:r w:rsidRPr="00EA151A">
              <w:rPr>
                <w:rFonts w:ascii="Tahoma" w:hAnsi="Tahoma" w:cs="Tahoma"/>
                <w:sz w:val="20"/>
                <w:szCs w:val="20"/>
              </w:rPr>
              <w:t xml:space="preserve">399 </w:t>
            </w:r>
          </w:p>
        </w:tc>
        <w:tc>
          <w:tcPr>
            <w:tcW w:w="1350" w:type="dxa"/>
            <w:shd w:val="clear" w:color="auto" w:fill="FFCC99"/>
            <w:vAlign w:val="center"/>
          </w:tcPr>
          <w:p w:rsidR="000C4CE5" w:rsidRPr="00EA151A" w:rsidRDefault="000C4CE5" w:rsidP="002A6416">
            <w:pPr>
              <w:pStyle w:val="AppendixTableHeadings"/>
              <w:keepNext/>
              <w:spacing w:line="240" w:lineRule="auto"/>
              <w:rPr>
                <w:rFonts w:ascii="Tahoma" w:hAnsi="Tahoma" w:cs="Tahoma"/>
              </w:rPr>
            </w:pPr>
            <w:r w:rsidRPr="00EA151A">
              <w:rPr>
                <w:rFonts w:ascii="Tahoma" w:hAnsi="Tahoma" w:cs="Tahoma"/>
                <w:sz w:val="20"/>
                <w:lang w:val="pt-BR"/>
              </w:rPr>
              <w:t>SAM</w:t>
            </w:r>
          </w:p>
          <w:p w:rsidR="000C4CE5" w:rsidRPr="00EA151A" w:rsidRDefault="000C4CE5" w:rsidP="00D5354D">
            <w:pPr>
              <w:pStyle w:val="AppendixTableHeadings"/>
              <w:keepNext/>
              <w:spacing w:line="240" w:lineRule="auto"/>
              <w:rPr>
                <w:rFonts w:ascii="Tahoma" w:hAnsi="Tahoma" w:cs="Tahoma"/>
                <w:sz w:val="20"/>
                <w:szCs w:val="20"/>
              </w:rPr>
            </w:pPr>
            <w:r w:rsidRPr="00EA151A">
              <w:rPr>
                <w:rFonts w:ascii="Tahoma" w:hAnsi="Tahoma" w:cs="Tahoma"/>
                <w:sz w:val="20"/>
                <w:szCs w:val="20"/>
              </w:rPr>
              <w:t>2</w:t>
            </w:r>
            <w:r w:rsidR="00D5354D">
              <w:rPr>
                <w:rFonts w:ascii="Tahoma" w:hAnsi="Tahoma" w:cs="Tahoma"/>
                <w:sz w:val="20"/>
                <w:szCs w:val="20"/>
              </w:rPr>
              <w:t>.</w:t>
            </w:r>
            <w:r w:rsidRPr="00EA151A">
              <w:rPr>
                <w:rFonts w:ascii="Tahoma" w:hAnsi="Tahoma" w:cs="Tahoma"/>
                <w:sz w:val="20"/>
                <w:szCs w:val="20"/>
              </w:rPr>
              <w:t>400-5</w:t>
            </w:r>
            <w:r w:rsidR="00D5354D">
              <w:rPr>
                <w:rFonts w:ascii="Tahoma" w:hAnsi="Tahoma" w:cs="Tahoma"/>
                <w:sz w:val="20"/>
                <w:szCs w:val="20"/>
              </w:rPr>
              <w:t>.</w:t>
            </w:r>
            <w:r w:rsidRPr="00EA151A">
              <w:rPr>
                <w:rFonts w:ascii="Tahoma" w:hAnsi="Tahoma" w:cs="Tahoma"/>
                <w:sz w:val="20"/>
                <w:szCs w:val="20"/>
              </w:rPr>
              <w:t>999</w:t>
            </w:r>
          </w:p>
        </w:tc>
        <w:tc>
          <w:tcPr>
            <w:tcW w:w="1530" w:type="dxa"/>
            <w:shd w:val="clear" w:color="auto" w:fill="FFCC99"/>
            <w:vAlign w:val="center"/>
          </w:tcPr>
          <w:p w:rsidR="000C4CE5" w:rsidRPr="00EA151A" w:rsidRDefault="000C4CE5" w:rsidP="002A6416">
            <w:pPr>
              <w:pStyle w:val="AppendixTableHeadings"/>
              <w:keepNext/>
              <w:spacing w:line="240" w:lineRule="auto"/>
              <w:rPr>
                <w:rFonts w:ascii="Tahoma" w:hAnsi="Tahoma" w:cs="Tahoma"/>
              </w:rPr>
            </w:pPr>
            <w:r w:rsidRPr="00EA151A">
              <w:rPr>
                <w:rFonts w:ascii="Tahoma" w:hAnsi="Tahoma" w:cs="Tahoma"/>
                <w:sz w:val="20"/>
                <w:lang w:val="pt-BR"/>
              </w:rPr>
              <w:t>SAM</w:t>
            </w:r>
          </w:p>
          <w:p w:rsidR="000C4CE5" w:rsidRPr="00EA151A" w:rsidRDefault="000C4CE5" w:rsidP="00D5354D">
            <w:pPr>
              <w:pStyle w:val="AppendixTableHeadings"/>
              <w:keepNext/>
              <w:spacing w:line="240" w:lineRule="auto"/>
              <w:rPr>
                <w:rFonts w:ascii="Tahoma" w:hAnsi="Tahoma" w:cs="Tahoma"/>
                <w:sz w:val="20"/>
                <w:szCs w:val="20"/>
              </w:rPr>
            </w:pPr>
            <w:r w:rsidRPr="00EA151A">
              <w:rPr>
                <w:rFonts w:ascii="Tahoma" w:hAnsi="Tahoma" w:cs="Tahoma"/>
                <w:sz w:val="20"/>
                <w:szCs w:val="20"/>
              </w:rPr>
              <w:t>6</w:t>
            </w:r>
            <w:r w:rsidR="00D5354D">
              <w:rPr>
                <w:rFonts w:ascii="Tahoma" w:hAnsi="Tahoma" w:cs="Tahoma"/>
                <w:sz w:val="20"/>
                <w:szCs w:val="20"/>
              </w:rPr>
              <w:t>.</w:t>
            </w:r>
            <w:r w:rsidRPr="00EA151A">
              <w:rPr>
                <w:rFonts w:ascii="Tahoma" w:hAnsi="Tahoma" w:cs="Tahoma"/>
                <w:sz w:val="20"/>
                <w:szCs w:val="20"/>
              </w:rPr>
              <w:t>000-14</w:t>
            </w:r>
            <w:r w:rsidR="00D5354D">
              <w:rPr>
                <w:rFonts w:ascii="Tahoma" w:hAnsi="Tahoma" w:cs="Tahoma"/>
                <w:sz w:val="20"/>
                <w:szCs w:val="20"/>
              </w:rPr>
              <w:t>.</w:t>
            </w:r>
            <w:r w:rsidRPr="00EA151A">
              <w:rPr>
                <w:rFonts w:ascii="Tahoma" w:hAnsi="Tahoma" w:cs="Tahoma"/>
                <w:sz w:val="20"/>
                <w:szCs w:val="20"/>
              </w:rPr>
              <w:t>999</w:t>
            </w:r>
          </w:p>
        </w:tc>
        <w:tc>
          <w:tcPr>
            <w:tcW w:w="1350" w:type="dxa"/>
            <w:shd w:val="clear" w:color="auto" w:fill="FFCC99"/>
            <w:vAlign w:val="center"/>
          </w:tcPr>
          <w:p w:rsidR="000C4CE5" w:rsidRPr="00EA151A" w:rsidRDefault="000C4CE5" w:rsidP="002A6416">
            <w:pPr>
              <w:pStyle w:val="AppendixTableHeadings"/>
              <w:keepNext/>
              <w:spacing w:line="240" w:lineRule="auto"/>
              <w:rPr>
                <w:rFonts w:ascii="Tahoma" w:hAnsi="Tahoma" w:cs="Tahoma"/>
              </w:rPr>
            </w:pPr>
            <w:r w:rsidRPr="00EA151A">
              <w:rPr>
                <w:rFonts w:ascii="Tahoma" w:hAnsi="Tahoma" w:cs="Tahoma"/>
                <w:sz w:val="20"/>
                <w:lang w:val="pt-BR"/>
              </w:rPr>
              <w:t>SAM</w:t>
            </w:r>
          </w:p>
          <w:p w:rsidR="000C4CE5" w:rsidRPr="00EA151A" w:rsidRDefault="000C4CE5" w:rsidP="00D5354D">
            <w:pPr>
              <w:pStyle w:val="AppendixTableHeadings"/>
              <w:keepNext/>
              <w:spacing w:line="240" w:lineRule="auto"/>
              <w:rPr>
                <w:rFonts w:ascii="Tahoma" w:hAnsi="Tahoma" w:cs="Tahoma"/>
                <w:sz w:val="20"/>
                <w:szCs w:val="20"/>
              </w:rPr>
            </w:pPr>
            <w:r w:rsidRPr="00EA151A">
              <w:rPr>
                <w:rFonts w:ascii="Tahoma" w:hAnsi="Tahoma" w:cs="Tahoma"/>
                <w:sz w:val="20"/>
                <w:szCs w:val="20"/>
              </w:rPr>
              <w:t>15</w:t>
            </w:r>
            <w:r w:rsidR="00D5354D">
              <w:rPr>
                <w:rFonts w:ascii="Tahoma" w:hAnsi="Tahoma" w:cs="Tahoma"/>
                <w:sz w:val="20"/>
                <w:szCs w:val="20"/>
              </w:rPr>
              <w:t>.</w:t>
            </w:r>
            <w:r w:rsidRPr="00EA151A">
              <w:rPr>
                <w:rFonts w:ascii="Tahoma" w:hAnsi="Tahoma" w:cs="Tahoma"/>
                <w:sz w:val="20"/>
                <w:szCs w:val="20"/>
              </w:rPr>
              <w:t>000+</w:t>
            </w:r>
          </w:p>
        </w:tc>
        <w:tc>
          <w:tcPr>
            <w:tcW w:w="1456" w:type="dxa"/>
            <w:shd w:val="clear" w:color="auto" w:fill="FFCC99"/>
            <w:vAlign w:val="center"/>
          </w:tcPr>
          <w:p w:rsidR="000C4CE5" w:rsidRPr="00EA151A" w:rsidRDefault="000C4CE5" w:rsidP="002A6416">
            <w:pPr>
              <w:pStyle w:val="AppendixTableHeadings"/>
              <w:keepNext/>
              <w:spacing w:line="240" w:lineRule="auto"/>
              <w:rPr>
                <w:rFonts w:ascii="Tahoma" w:hAnsi="Tahoma" w:cs="Tahoma"/>
                <w:sz w:val="20"/>
                <w:szCs w:val="20"/>
              </w:rPr>
            </w:pPr>
            <w:r w:rsidRPr="00D87C99">
              <w:rPr>
                <w:rFonts w:ascii="Tahoma" w:hAnsi="Tahoma" w:cs="Tahoma"/>
                <w:sz w:val="20"/>
                <w:szCs w:val="20"/>
              </w:rPr>
              <w:t>Academic Select/</w:t>
            </w:r>
            <w:r w:rsidR="00D5354D" w:rsidRPr="00D87C99">
              <w:rPr>
                <w:rFonts w:ascii="Tahoma" w:hAnsi="Tahoma" w:cs="Tahoma"/>
                <w:sz w:val="20"/>
                <w:szCs w:val="20"/>
              </w:rPr>
              <w:br/>
            </w:r>
            <w:r w:rsidRPr="00D87C99">
              <w:rPr>
                <w:rFonts w:ascii="Tahoma" w:hAnsi="Tahoma" w:cs="Tahoma"/>
                <w:sz w:val="20"/>
                <w:szCs w:val="20"/>
              </w:rPr>
              <w:t>Select Plus para Academic/</w:t>
            </w:r>
            <w:r w:rsidR="00D5354D" w:rsidRPr="00D87C99">
              <w:rPr>
                <w:rFonts w:ascii="Tahoma" w:hAnsi="Tahoma" w:cs="Tahoma"/>
                <w:sz w:val="20"/>
                <w:szCs w:val="20"/>
              </w:rPr>
              <w:br/>
            </w:r>
            <w:r w:rsidRPr="00D87C99">
              <w:rPr>
                <w:rFonts w:ascii="Tahoma" w:hAnsi="Tahoma" w:cs="Tahoma"/>
                <w:sz w:val="20"/>
                <w:szCs w:val="20"/>
              </w:rPr>
              <w:t>Open com SAM</w:t>
            </w:r>
          </w:p>
        </w:tc>
      </w:tr>
      <w:tr w:rsidR="000C4CE5" w:rsidRPr="001D2163" w:rsidTr="001E73D6">
        <w:trPr>
          <w:trHeight w:val="236"/>
        </w:trPr>
        <w:tc>
          <w:tcPr>
            <w:tcW w:w="1251" w:type="dxa"/>
            <w:vAlign w:val="center"/>
          </w:tcPr>
          <w:p w:rsidR="000C4CE5" w:rsidRPr="001E73D6" w:rsidRDefault="000C4CE5" w:rsidP="002A6416">
            <w:pPr>
              <w:pStyle w:val="AppendixTableText"/>
              <w:keepNext/>
              <w:spacing w:line="240" w:lineRule="auto"/>
              <w:rPr>
                <w:rFonts w:ascii="Tahoma" w:hAnsi="Tahoma" w:cs="Tahoma"/>
                <w:b/>
                <w:bCs/>
              </w:rPr>
            </w:pPr>
            <w:r w:rsidRPr="001E73D6">
              <w:rPr>
                <w:rFonts w:ascii="Tahoma" w:hAnsi="Tahoma" w:cs="Tahoma"/>
                <w:b/>
                <w:bCs/>
                <w:lang w:val="pt-BR"/>
              </w:rPr>
              <w:t>Pool de Aplicativos</w:t>
            </w:r>
          </w:p>
        </w:tc>
        <w:tc>
          <w:tcPr>
            <w:tcW w:w="1143"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 ID de Usuário por contrato</w:t>
            </w:r>
          </w:p>
        </w:tc>
        <w:tc>
          <w:tcPr>
            <w:tcW w:w="137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2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35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5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53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10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35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20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456"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 ID de Usuário por registro/</w:t>
            </w:r>
            <w:r w:rsidR="00D5354D">
              <w:rPr>
                <w:rFonts w:ascii="Tahoma" w:hAnsi="Tahoma" w:cs="Tahoma"/>
                <w:lang w:val="pt-BR"/>
              </w:rPr>
              <w:br/>
            </w:r>
            <w:r w:rsidRPr="00EA151A">
              <w:rPr>
                <w:rFonts w:ascii="Tahoma" w:hAnsi="Tahoma" w:cs="Tahoma"/>
                <w:lang w:val="pt-BR"/>
              </w:rPr>
              <w:t>contrato</w:t>
            </w:r>
          </w:p>
        </w:tc>
      </w:tr>
      <w:tr w:rsidR="000C4CE5" w:rsidRPr="001D2163" w:rsidTr="001E73D6">
        <w:trPr>
          <w:trHeight w:val="236"/>
        </w:trPr>
        <w:tc>
          <w:tcPr>
            <w:tcW w:w="1251" w:type="dxa"/>
            <w:vAlign w:val="center"/>
          </w:tcPr>
          <w:p w:rsidR="000C4CE5" w:rsidRPr="001E73D6" w:rsidRDefault="000C4CE5" w:rsidP="002A6416">
            <w:pPr>
              <w:pStyle w:val="AppendixTableText"/>
              <w:keepNext/>
              <w:spacing w:line="240" w:lineRule="auto"/>
              <w:rPr>
                <w:rFonts w:ascii="Tahoma" w:hAnsi="Tahoma" w:cs="Tahoma"/>
                <w:b/>
                <w:bCs/>
              </w:rPr>
            </w:pPr>
            <w:r w:rsidRPr="001E73D6">
              <w:rPr>
                <w:rFonts w:ascii="Tahoma" w:hAnsi="Tahoma" w:cs="Tahoma"/>
                <w:b/>
                <w:bCs/>
                <w:lang w:val="pt-BR"/>
              </w:rPr>
              <w:t>Pool de Sistemas</w:t>
            </w:r>
          </w:p>
        </w:tc>
        <w:tc>
          <w:tcPr>
            <w:tcW w:w="1143"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 ID de Usuário por contrato</w:t>
            </w:r>
          </w:p>
        </w:tc>
        <w:tc>
          <w:tcPr>
            <w:tcW w:w="137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2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35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3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53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5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350"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10 IDs de Usuário por</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Registro</w:t>
            </w:r>
          </w:p>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Qualificado</w:t>
            </w:r>
          </w:p>
        </w:tc>
        <w:tc>
          <w:tcPr>
            <w:tcW w:w="1456" w:type="dxa"/>
            <w:vAlign w:val="center"/>
          </w:tcPr>
          <w:p w:rsidR="000C4CE5" w:rsidRPr="00D87C99" w:rsidRDefault="000C4CE5" w:rsidP="002A6416">
            <w:pPr>
              <w:pStyle w:val="AppendixTableText"/>
              <w:keepNext/>
              <w:spacing w:line="240" w:lineRule="auto"/>
              <w:rPr>
                <w:rFonts w:ascii="Tahoma" w:hAnsi="Tahoma" w:cs="Tahoma"/>
                <w:lang w:val="pt-BR"/>
              </w:rPr>
            </w:pPr>
            <w:r w:rsidRPr="00EA151A">
              <w:rPr>
                <w:rFonts w:ascii="Tahoma" w:hAnsi="Tahoma" w:cs="Tahoma"/>
                <w:lang w:val="pt-BR"/>
              </w:rPr>
              <w:t>1 ID de Usuário por registro/</w:t>
            </w:r>
            <w:r w:rsidR="00D5354D">
              <w:rPr>
                <w:rFonts w:ascii="Tahoma" w:hAnsi="Tahoma" w:cs="Tahoma"/>
                <w:lang w:val="pt-BR"/>
              </w:rPr>
              <w:br/>
            </w:r>
            <w:r w:rsidRPr="00EA151A">
              <w:rPr>
                <w:rFonts w:ascii="Tahoma" w:hAnsi="Tahoma" w:cs="Tahoma"/>
                <w:lang w:val="pt-BR"/>
              </w:rPr>
              <w:t>contrato</w:t>
            </w:r>
          </w:p>
        </w:tc>
      </w:tr>
    </w:tbl>
    <w:p w:rsidR="000C4CE5" w:rsidRPr="00D87C99" w:rsidRDefault="000C4CE5" w:rsidP="00792D1E">
      <w:pPr>
        <w:pStyle w:val="AppendixFlushBulletedList"/>
        <w:tabs>
          <w:tab w:val="clear" w:pos="360"/>
          <w:tab w:val="num" w:pos="0"/>
        </w:tabs>
        <w:ind w:left="0" w:firstLine="0"/>
        <w:rPr>
          <w:rFonts w:ascii="Tahoma" w:hAnsi="Tahoma" w:cs="Tahoma"/>
          <w:lang w:val="pt-BR"/>
        </w:rPr>
      </w:pPr>
      <w:r w:rsidRPr="00EA151A">
        <w:rPr>
          <w:rFonts w:ascii="Tahoma" w:hAnsi="Tahoma" w:cs="Tahoma"/>
          <w:sz w:val="18"/>
          <w:szCs w:val="18"/>
          <w:lang w:val="pt-BR"/>
        </w:rPr>
        <w:t>Cada ID de Usuário qualifica um indivíduo para registrar e obter acesso ao site de serviços online apenas para</w:t>
      </w:r>
      <w:r w:rsidR="009D45B9">
        <w:rPr>
          <w:rFonts w:ascii="Tahoma" w:hAnsi="Tahoma" w:cs="Tahoma"/>
          <w:sz w:val="18"/>
          <w:szCs w:val="18"/>
          <w:lang w:val="pt-BR"/>
        </w:rPr>
        <w:t> </w:t>
      </w:r>
      <w:r w:rsidRPr="00EA151A">
        <w:rPr>
          <w:rFonts w:ascii="Tahoma" w:hAnsi="Tahoma" w:cs="Tahoma"/>
          <w:sz w:val="18"/>
          <w:szCs w:val="18"/>
          <w:lang w:val="pt-BR"/>
        </w:rPr>
        <w:t>Assinantes, o que inclui, mas não se limita a:</w:t>
      </w:r>
      <w:r w:rsidRPr="00D87C99">
        <w:rPr>
          <w:rFonts w:ascii="Tahoma" w:hAnsi="Tahoma" w:cs="Tahoma"/>
          <w:sz w:val="18"/>
          <w:szCs w:val="18"/>
          <w:lang w:val="pt-BR"/>
        </w:rPr>
        <w:t xml:space="preserve"> </w:t>
      </w:r>
      <w:r w:rsidRPr="00EA151A">
        <w:rPr>
          <w:rFonts w:ascii="Tahoma" w:hAnsi="Tahoma" w:cs="Tahoma"/>
          <w:sz w:val="18"/>
          <w:lang w:val="pt-BR"/>
        </w:rPr>
        <w:t>Atendimento via Chat, Grupos de Notícias Gerenciados e</w:t>
      </w:r>
      <w:r w:rsidR="009D45B9">
        <w:rPr>
          <w:rFonts w:ascii="Tahoma" w:hAnsi="Tahoma" w:cs="Tahoma"/>
          <w:sz w:val="18"/>
          <w:lang w:val="pt-BR"/>
        </w:rPr>
        <w:t> </w:t>
      </w:r>
      <w:r w:rsidRPr="00EA151A">
        <w:rPr>
          <w:rFonts w:ascii="Tahoma" w:hAnsi="Tahoma" w:cs="Tahoma"/>
          <w:sz w:val="18"/>
          <w:lang w:val="pt-BR"/>
        </w:rPr>
        <w:t>conteúdos premium.</w:t>
      </w:r>
    </w:p>
    <w:p w:rsidR="000C4CE5" w:rsidRPr="00D87C99" w:rsidRDefault="000C4CE5" w:rsidP="00792D1E">
      <w:pPr>
        <w:pStyle w:val="AppendixFlushBulletedList"/>
        <w:tabs>
          <w:tab w:val="clear" w:pos="360"/>
          <w:tab w:val="num" w:pos="0"/>
        </w:tabs>
        <w:ind w:left="0" w:firstLine="0"/>
        <w:rPr>
          <w:rFonts w:ascii="Tahoma" w:hAnsi="Tahoma" w:cs="Tahoma"/>
          <w:lang w:val="pt-BR"/>
        </w:rPr>
      </w:pPr>
    </w:p>
    <w:p w:rsidR="000C4CE5" w:rsidRPr="00D87C99" w:rsidRDefault="000C4CE5" w:rsidP="00792D1E">
      <w:pPr>
        <w:pStyle w:val="AppendixFlushBulletedList"/>
        <w:tabs>
          <w:tab w:val="clear" w:pos="360"/>
          <w:tab w:val="num" w:pos="0"/>
        </w:tabs>
        <w:ind w:left="0" w:firstLine="0"/>
        <w:rPr>
          <w:rFonts w:ascii="Tahoma" w:hAnsi="Tahoma" w:cs="Tahoma"/>
          <w:lang w:val="pt-BR"/>
        </w:rPr>
      </w:pPr>
      <w:r w:rsidRPr="00EA151A">
        <w:rPr>
          <w:rFonts w:ascii="Tahoma" w:hAnsi="Tahoma" w:cs="Tahoma"/>
          <w:sz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0C4CE5" w:rsidRPr="00D87C99" w:rsidRDefault="000C4CE5" w:rsidP="00792D1E">
      <w:pPr>
        <w:pStyle w:val="AppendixFlushBulletedList"/>
        <w:tabs>
          <w:tab w:val="clear" w:pos="360"/>
          <w:tab w:val="num" w:pos="0"/>
        </w:tabs>
        <w:ind w:left="0" w:firstLine="0"/>
        <w:rPr>
          <w:rFonts w:ascii="Tahoma" w:hAnsi="Tahoma" w:cs="Tahoma"/>
          <w:lang w:val="pt-BR"/>
        </w:rPr>
      </w:pPr>
    </w:p>
    <w:p w:rsidR="000C4CE5" w:rsidRPr="00D87C99" w:rsidRDefault="000C4CE5" w:rsidP="00792D1E">
      <w:pPr>
        <w:pStyle w:val="AppendixBodyText"/>
        <w:spacing w:after="0"/>
        <w:rPr>
          <w:rFonts w:ascii="Tahoma" w:hAnsi="Tahoma" w:cs="Tahoma"/>
          <w:lang w:val="pt-BR"/>
        </w:rPr>
      </w:pPr>
      <w:r w:rsidRPr="00EA151A">
        <w:rPr>
          <w:rFonts w:ascii="Tahoma" w:hAnsi="Tahoma" w:cs="Tahoma"/>
          <w:sz w:val="18"/>
          <w:lang w:val="pt-BR"/>
        </w:rPr>
        <w:t>O uso de software dos Serviços de Assinatura do TechNet SA pelos clientes está sujeito aos termos e condições de</w:t>
      </w:r>
      <w:r w:rsidR="009D45B9">
        <w:rPr>
          <w:rFonts w:ascii="Tahoma" w:hAnsi="Tahoma" w:cs="Tahoma"/>
          <w:sz w:val="18"/>
          <w:lang w:val="pt-BR"/>
        </w:rPr>
        <w:t> </w:t>
      </w:r>
      <w:r w:rsidRPr="00EA151A">
        <w:rPr>
          <w:rFonts w:ascii="Tahoma" w:hAnsi="Tahoma" w:cs="Tahoma"/>
          <w:sz w:val="18"/>
          <w:lang w:val="pt-BR"/>
        </w:rPr>
        <w:t>seu contrato de licença.</w:t>
      </w:r>
    </w:p>
    <w:p w:rsidR="000C4CE5" w:rsidRPr="00D87C99" w:rsidRDefault="000C4CE5" w:rsidP="00F0652C">
      <w:pPr>
        <w:pStyle w:val="Heading3"/>
        <w:rPr>
          <w:rFonts w:ascii="Tahoma" w:hAnsi="Tahoma" w:cs="Tahoma"/>
          <w:lang w:val="pt-BR"/>
        </w:rPr>
      </w:pPr>
    </w:p>
    <w:p w:rsidR="000C4CE5" w:rsidRPr="00D87C99" w:rsidRDefault="000C4CE5" w:rsidP="00F0652C">
      <w:pPr>
        <w:pStyle w:val="Heading3"/>
        <w:rPr>
          <w:rFonts w:ascii="Tahoma" w:hAnsi="Tahoma" w:cs="Tahoma"/>
          <w:lang w:val="pt-BR"/>
        </w:rPr>
      </w:pPr>
      <w:bookmarkStart w:id="867" w:name="_Toc336338241"/>
      <w:bookmarkStart w:id="868" w:name="_Toc534481678"/>
      <w:bookmarkEnd w:id="867"/>
      <w:r w:rsidRPr="00EA151A">
        <w:rPr>
          <w:rFonts w:ascii="Tahoma" w:hAnsi="Tahoma" w:cs="Tahoma"/>
          <w:sz w:val="24"/>
          <w:lang w:val="pt-BR" w:eastAsia="x-none"/>
        </w:rPr>
        <w:t>TechNet Plus Direct</w:t>
      </w:r>
      <w:bookmarkEnd w:id="868"/>
    </w:p>
    <w:p w:rsidR="000C4CE5" w:rsidRPr="00D87C99" w:rsidRDefault="000C4CE5" w:rsidP="00F0652C">
      <w:pPr>
        <w:rPr>
          <w:rFonts w:cs="Tahoma"/>
          <w:lang w:val="pt-BR"/>
        </w:rPr>
      </w:pPr>
    </w:p>
    <w:p w:rsidR="000C4CE5" w:rsidRPr="00EA151A" w:rsidRDefault="000C4CE5" w:rsidP="00792D1E">
      <w:pPr>
        <w:pStyle w:val="AppendixBodyText"/>
        <w:spacing w:after="0"/>
        <w:rPr>
          <w:rFonts w:ascii="Tahoma" w:hAnsi="Tahoma" w:cs="Tahoma"/>
        </w:rPr>
      </w:pPr>
      <w:r w:rsidRPr="00EA151A">
        <w:rPr>
          <w:rFonts w:ascii="Tahoma" w:hAnsi="Tahoma" w:cs="Tahoma"/>
          <w:sz w:val="18"/>
          <w:lang w:val="pt-BR"/>
        </w:rPr>
        <w:t>Os clientes com Software Assurance para produtos qualificados no pool de servidores estão qualificados para uma Assinatura do TechNet Plus Direct durante o prazo de suas coberturas do Software Assurance.</w:t>
      </w:r>
      <w:r w:rsidR="00E11639" w:rsidRPr="00D87C99">
        <w:rPr>
          <w:rFonts w:ascii="Tahoma" w:hAnsi="Tahoma" w:cs="Tahoma"/>
          <w:lang w:val="pt-BR"/>
        </w:rPr>
        <w:t xml:space="preserve"> </w:t>
      </w:r>
      <w:r w:rsidRPr="00EA151A">
        <w:rPr>
          <w:rFonts w:ascii="Tahoma" w:hAnsi="Tahoma" w:cs="Tahoma"/>
          <w:sz w:val="18"/>
          <w:lang w:val="pt-BR"/>
        </w:rPr>
        <w:t>Isso fornece aos profissionais de TI acesso ao conteúdo do TechNet Plus Direct, o que inclui a Base de Dados de Conhecimento Microsoft, treinamentos técnicos, downloads, patches de segurança, service packs e artigos como fazer.</w:t>
      </w:r>
      <w:r w:rsidR="00E11639" w:rsidRPr="00D87C99">
        <w:rPr>
          <w:rFonts w:ascii="Tahoma" w:hAnsi="Tahoma" w:cs="Tahoma"/>
          <w:lang w:val="pt-BR"/>
        </w:rPr>
        <w:t xml:space="preserve"> </w:t>
      </w:r>
      <w:r w:rsidRPr="00EA151A">
        <w:rPr>
          <w:rFonts w:ascii="Tahoma" w:hAnsi="Tahoma" w:cs="Tahoma"/>
          <w:sz w:val="18"/>
          <w:lang w:val="pt-BR"/>
        </w:rPr>
        <w:t>Além disso, os clientes também receberão os seguintes benefícios:</w:t>
      </w:r>
    </w:p>
    <w:p w:rsidR="000C4CE5" w:rsidRPr="00EA151A" w:rsidRDefault="000C4CE5" w:rsidP="00792D1E">
      <w:pPr>
        <w:pStyle w:val="AppendixBodyText"/>
        <w:spacing w:after="0"/>
        <w:rPr>
          <w:rFonts w:ascii="Tahoma" w:hAnsi="Tahoma" w:cs="Tahoma"/>
        </w:rPr>
      </w:pPr>
      <w:r w:rsidRPr="00EA151A">
        <w:rPr>
          <w:rFonts w:ascii="Tahoma" w:hAnsi="Tahoma" w:cs="Tahoma"/>
          <w:sz w:val="18"/>
          <w:szCs w:val="18"/>
        </w:rPr>
        <w:t xml:space="preserve"> </w:t>
      </w:r>
    </w:p>
    <w:p w:rsidR="000C4CE5" w:rsidRPr="00D87C99" w:rsidRDefault="000C4CE5" w:rsidP="008737A3">
      <w:pPr>
        <w:pStyle w:val="AppendixFlushBulletedList"/>
        <w:numPr>
          <w:ilvl w:val="0"/>
          <w:numId w:val="60"/>
        </w:numPr>
        <w:spacing w:after="60"/>
        <w:ind w:left="1440"/>
        <w:rPr>
          <w:rFonts w:ascii="Tahoma" w:hAnsi="Tahoma" w:cs="Tahoma"/>
          <w:lang w:val="pt-BR"/>
        </w:rPr>
      </w:pPr>
      <w:r w:rsidRPr="00EA151A">
        <w:rPr>
          <w:rFonts w:ascii="Tahoma" w:hAnsi="Tahoma" w:cs="Tahoma"/>
          <w:sz w:val="18"/>
          <w:szCs w:val="18"/>
          <w:lang w:val="pt-BR"/>
        </w:rPr>
        <w:t>Acesso para baixar softwares de versão completa licenciados para fins de avaliação; inclui sistemas operacionais e servidores da Microsoft e software do Office System.</w:t>
      </w:r>
      <w:r w:rsidRPr="00D87C99">
        <w:rPr>
          <w:rFonts w:ascii="Tahoma" w:hAnsi="Tahoma" w:cs="Tahoma"/>
          <w:sz w:val="18"/>
          <w:szCs w:val="18"/>
          <w:lang w:val="pt-BR"/>
        </w:rPr>
        <w:t xml:space="preserve"> </w:t>
      </w:r>
    </w:p>
    <w:p w:rsidR="000C4CE5" w:rsidRPr="00D87C99" w:rsidRDefault="000C4CE5" w:rsidP="008737A3">
      <w:pPr>
        <w:pStyle w:val="AppendixFlushBulletedList"/>
        <w:numPr>
          <w:ilvl w:val="0"/>
          <w:numId w:val="60"/>
        </w:numPr>
        <w:spacing w:after="60"/>
        <w:ind w:left="1440"/>
        <w:rPr>
          <w:rFonts w:ascii="Tahoma" w:hAnsi="Tahoma" w:cs="Tahoma"/>
          <w:lang w:val="pt-BR"/>
        </w:rPr>
      </w:pPr>
      <w:r w:rsidRPr="00EA151A">
        <w:rPr>
          <w:rFonts w:ascii="Tahoma" w:hAnsi="Tahoma" w:cs="Tahoma"/>
          <w:sz w:val="18"/>
          <w:lang w:val="pt-BR"/>
        </w:rPr>
        <w:t>Acesso para baixar software Beta — versões de pré-lançamento de software da Microsoft.</w:t>
      </w:r>
      <w:r w:rsidRPr="00D87C99">
        <w:rPr>
          <w:rFonts w:ascii="Tahoma" w:hAnsi="Tahoma" w:cs="Tahoma"/>
          <w:lang w:val="pt-BR"/>
        </w:rPr>
        <w:t xml:space="preserve"> </w:t>
      </w:r>
    </w:p>
    <w:p w:rsidR="000C4CE5" w:rsidRPr="00D87C99" w:rsidRDefault="000C4CE5" w:rsidP="008737A3">
      <w:pPr>
        <w:pStyle w:val="AppendixFlushBulletedList"/>
        <w:numPr>
          <w:ilvl w:val="0"/>
          <w:numId w:val="60"/>
        </w:numPr>
        <w:spacing w:after="60"/>
        <w:ind w:left="1440"/>
        <w:rPr>
          <w:rFonts w:ascii="Tahoma" w:hAnsi="Tahoma" w:cs="Tahoma"/>
          <w:lang w:val="pt-BR"/>
        </w:rPr>
      </w:pPr>
      <w:r w:rsidRPr="00EA151A">
        <w:rPr>
          <w:rFonts w:ascii="Tahoma" w:hAnsi="Tahoma" w:cs="Tahoma"/>
          <w:sz w:val="18"/>
          <w:szCs w:val="18"/>
          <w:lang w:val="pt-BR"/>
        </w:rPr>
        <w:t>Dois (2) incidentes de suporte técnico complementares por ano e 20% de desconto para incidentes de suporte por telefone adicionais adquiridos por um cliente.</w:t>
      </w:r>
      <w:r w:rsidRPr="00D87C99">
        <w:rPr>
          <w:rFonts w:ascii="Tahoma" w:hAnsi="Tahoma" w:cs="Tahoma"/>
          <w:sz w:val="18"/>
          <w:szCs w:val="18"/>
          <w:lang w:val="pt-BR"/>
        </w:rPr>
        <w:t xml:space="preserve"> </w:t>
      </w:r>
    </w:p>
    <w:p w:rsidR="000C4CE5" w:rsidRPr="00D87C99" w:rsidRDefault="000C4CE5" w:rsidP="008737A3">
      <w:pPr>
        <w:pStyle w:val="AppendixFlushBulletedList"/>
        <w:numPr>
          <w:ilvl w:val="0"/>
          <w:numId w:val="60"/>
        </w:numPr>
        <w:spacing w:after="60"/>
        <w:ind w:left="1440"/>
        <w:rPr>
          <w:rFonts w:ascii="Tahoma" w:hAnsi="Tahoma" w:cs="Tahoma"/>
          <w:lang w:val="pt-BR"/>
        </w:rPr>
      </w:pPr>
      <w:r w:rsidRPr="00EA151A">
        <w:rPr>
          <w:rFonts w:ascii="Tahoma" w:hAnsi="Tahoma" w:cs="Tahoma"/>
          <w:sz w:val="18"/>
          <w:szCs w:val="18"/>
          <w:lang w:val="pt-BR"/>
        </w:rPr>
        <w:t>Suporte a Grupos de Notícias Gerenciados Ilimitado e serviço de Atendimento via Chat.</w:t>
      </w:r>
      <w:r w:rsidRPr="00D87C99">
        <w:rPr>
          <w:rFonts w:ascii="Tahoma" w:hAnsi="Tahoma" w:cs="Tahoma"/>
          <w:sz w:val="18"/>
          <w:szCs w:val="18"/>
          <w:lang w:val="pt-BR"/>
        </w:rPr>
        <w:t xml:space="preserve"> </w:t>
      </w:r>
    </w:p>
    <w:p w:rsidR="000C4CE5" w:rsidRPr="00D87C99" w:rsidRDefault="000C4CE5" w:rsidP="00792D1E">
      <w:pPr>
        <w:pStyle w:val="AppendixBodyText"/>
        <w:spacing w:after="0"/>
        <w:rPr>
          <w:rFonts w:ascii="Tahoma" w:hAnsi="Tahoma" w:cs="Tahoma"/>
          <w:lang w:val="pt-BR"/>
        </w:rPr>
      </w:pPr>
    </w:p>
    <w:p w:rsidR="000C4CE5" w:rsidRPr="00D87C99" w:rsidRDefault="000C4CE5" w:rsidP="00792D1E">
      <w:pPr>
        <w:pStyle w:val="AppendixBodyText"/>
        <w:spacing w:after="0"/>
        <w:rPr>
          <w:rFonts w:ascii="Tahoma" w:hAnsi="Tahoma" w:cs="Tahoma"/>
          <w:lang w:val="pt-BR"/>
        </w:rPr>
      </w:pPr>
      <w:r w:rsidRPr="00EA151A">
        <w:rPr>
          <w:rFonts w:ascii="Tahoma" w:hAnsi="Tahoma" w:cs="Tahoma"/>
          <w:sz w:val="18"/>
          <w:lang w:val="pt-BR"/>
        </w:rPr>
        <w:t>Os clientes qualificados recebem uma assinatura por registro qualificado, conforme mostrado a seguir:</w:t>
      </w:r>
    </w:p>
    <w:p w:rsidR="000C4CE5" w:rsidRPr="00D87C99" w:rsidRDefault="000C4CE5" w:rsidP="00792D1E">
      <w:pPr>
        <w:pStyle w:val="AppendixBodyText"/>
        <w:tabs>
          <w:tab w:val="left" w:pos="1425"/>
        </w:tabs>
        <w:spacing w:after="0"/>
        <w:rPr>
          <w:rFonts w:ascii="Tahoma" w:hAnsi="Tahoma" w:cs="Tahoma"/>
          <w:lang w:val="pt-BR"/>
        </w:rPr>
      </w:pPr>
    </w:p>
    <w:tbl>
      <w:tblPr>
        <w:tblW w:w="9459" w:type="dxa"/>
        <w:tblInd w:w="99" w:type="dxa"/>
        <w:tblCellMar>
          <w:left w:w="0" w:type="dxa"/>
          <w:right w:w="0" w:type="dxa"/>
        </w:tblCellMar>
        <w:tblLook w:val="0000" w:firstRow="0" w:lastRow="0" w:firstColumn="0" w:lastColumn="0" w:noHBand="0" w:noVBand="0"/>
      </w:tblPr>
      <w:tblGrid>
        <w:gridCol w:w="1246"/>
        <w:gridCol w:w="1184"/>
        <w:gridCol w:w="1710"/>
        <w:gridCol w:w="1890"/>
        <w:gridCol w:w="3429"/>
      </w:tblGrid>
      <w:tr w:rsidR="000C4CE5" w:rsidRPr="00EA151A" w:rsidTr="00D5354D">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0C4CE5" w:rsidRPr="00EA151A" w:rsidRDefault="000C4CE5" w:rsidP="00CA4488">
            <w:pPr>
              <w:jc w:val="center"/>
              <w:rPr>
                <w:rFonts w:cs="Tahoma"/>
                <w:b/>
                <w:bCs/>
                <w:color w:val="000000"/>
                <w:sz w:val="20"/>
                <w:szCs w:val="20"/>
                <w:highlight w:val="yellow"/>
              </w:rPr>
            </w:pPr>
            <w:r w:rsidRPr="00EA151A">
              <w:rPr>
                <w:rFonts w:cs="Tahoma"/>
                <w:b/>
                <w:color w:val="000000"/>
                <w:sz w:val="20"/>
                <w:lang w:val="pt-BR"/>
              </w:rPr>
              <w:t>Produto</w:t>
            </w:r>
          </w:p>
        </w:tc>
        <w:tc>
          <w:tcPr>
            <w:tcW w:w="118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0C4CE5" w:rsidRPr="00EA151A" w:rsidRDefault="000C4CE5" w:rsidP="00CA4488">
            <w:pPr>
              <w:jc w:val="center"/>
              <w:rPr>
                <w:rFonts w:cs="Tahoma"/>
                <w:b/>
                <w:bCs/>
                <w:color w:val="000000"/>
                <w:sz w:val="20"/>
                <w:szCs w:val="20"/>
                <w:highlight w:val="yellow"/>
              </w:rPr>
            </w:pPr>
            <w:r w:rsidRPr="00EA151A">
              <w:rPr>
                <w:rFonts w:cs="Tahoma"/>
                <w:b/>
                <w:color w:val="000000"/>
                <w:sz w:val="20"/>
                <w:lang w:val="pt-BR"/>
              </w:rPr>
              <w:t>Licença Open</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0C4CE5" w:rsidRPr="00EA151A" w:rsidRDefault="000C4CE5" w:rsidP="00CA4488">
            <w:pPr>
              <w:jc w:val="center"/>
              <w:rPr>
                <w:rFonts w:cs="Tahoma"/>
                <w:b/>
                <w:bCs/>
                <w:color w:val="000000"/>
                <w:sz w:val="20"/>
                <w:szCs w:val="20"/>
                <w:highlight w:val="yellow"/>
              </w:rPr>
            </w:pPr>
            <w:r w:rsidRPr="00EA151A">
              <w:rPr>
                <w:rFonts w:cs="Tahoma"/>
                <w:b/>
                <w:color w:val="000000"/>
                <w:sz w:val="20"/>
                <w:lang w:val="pt-BR"/>
              </w:rPr>
              <w:t>Open Value</w:t>
            </w:r>
          </w:p>
        </w:tc>
        <w:tc>
          <w:tcPr>
            <w:tcW w:w="1890" w:type="dxa"/>
            <w:tcBorders>
              <w:top w:val="single" w:sz="8" w:space="0" w:color="auto"/>
              <w:left w:val="nil"/>
              <w:bottom w:val="single" w:sz="8" w:space="0" w:color="auto"/>
              <w:right w:val="single" w:sz="8" w:space="0" w:color="auto"/>
            </w:tcBorders>
            <w:shd w:val="clear" w:color="auto" w:fill="FFCC99"/>
            <w:vAlign w:val="center"/>
          </w:tcPr>
          <w:p w:rsidR="000C4CE5" w:rsidRPr="00EA151A" w:rsidRDefault="000C4CE5" w:rsidP="00CA4488">
            <w:pPr>
              <w:jc w:val="center"/>
              <w:rPr>
                <w:rFonts w:cs="Tahoma"/>
                <w:b/>
                <w:bCs/>
                <w:color w:val="000000"/>
                <w:sz w:val="20"/>
                <w:szCs w:val="20"/>
              </w:rPr>
            </w:pPr>
            <w:r w:rsidRPr="00EA151A">
              <w:rPr>
                <w:rFonts w:cs="Tahoma"/>
                <w:b/>
                <w:bCs/>
                <w:color w:val="000000"/>
                <w:sz w:val="20"/>
                <w:szCs w:val="20"/>
                <w:lang w:val="pt-BR"/>
              </w:rPr>
              <w:t>Academic</w:t>
            </w:r>
          </w:p>
        </w:tc>
        <w:tc>
          <w:tcPr>
            <w:tcW w:w="34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0C4CE5" w:rsidRPr="00EA151A" w:rsidRDefault="000C4CE5" w:rsidP="00CA4488">
            <w:pPr>
              <w:jc w:val="center"/>
              <w:rPr>
                <w:rFonts w:cs="Tahoma"/>
                <w:b/>
                <w:bCs/>
                <w:color w:val="000000"/>
                <w:sz w:val="20"/>
                <w:szCs w:val="20"/>
                <w:highlight w:val="yellow"/>
              </w:rPr>
            </w:pPr>
            <w:r w:rsidRPr="00EA151A">
              <w:rPr>
                <w:rFonts w:cs="Tahoma"/>
                <w:b/>
                <w:color w:val="000000"/>
                <w:sz w:val="20"/>
                <w:lang w:val="pt-BR"/>
              </w:rPr>
              <w:t>Select (diferente de Academic)/Select Plus (diferente de Academic)/</w:t>
            </w:r>
            <w:r w:rsidR="000C13BE">
              <w:rPr>
                <w:rFonts w:cs="Tahoma"/>
                <w:b/>
                <w:color w:val="000000"/>
                <w:sz w:val="20"/>
                <w:lang w:val="pt-BR"/>
              </w:rPr>
              <w:br/>
            </w:r>
            <w:r w:rsidRPr="00EA151A">
              <w:rPr>
                <w:rFonts w:cs="Tahoma"/>
                <w:b/>
                <w:color w:val="000000"/>
                <w:sz w:val="20"/>
                <w:lang w:val="pt-BR"/>
              </w:rPr>
              <w:t>Contrato Enterprise</w:t>
            </w:r>
          </w:p>
        </w:tc>
      </w:tr>
      <w:tr w:rsidR="000C4CE5" w:rsidRPr="00EA151A" w:rsidTr="00D5354D">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0C4CE5" w:rsidRPr="00EA151A" w:rsidRDefault="000C4CE5" w:rsidP="00CA4488">
            <w:pPr>
              <w:rPr>
                <w:rFonts w:cs="Tahoma"/>
                <w:color w:val="000000"/>
                <w:szCs w:val="18"/>
                <w:highlight w:val="yellow"/>
              </w:rPr>
            </w:pPr>
            <w:r w:rsidRPr="00EA151A">
              <w:rPr>
                <w:rFonts w:cs="Tahoma"/>
                <w:b/>
                <w:color w:val="000000"/>
                <w:lang w:val="pt-BR"/>
              </w:rPr>
              <w:t>Licenças de Servidor</w:t>
            </w:r>
          </w:p>
        </w:tc>
        <w:tc>
          <w:tcPr>
            <w:tcW w:w="1184" w:type="dxa"/>
            <w:tcBorders>
              <w:top w:val="nil"/>
              <w:left w:val="nil"/>
              <w:bottom w:val="single" w:sz="8" w:space="0" w:color="auto"/>
              <w:right w:val="single" w:sz="8" w:space="0" w:color="auto"/>
            </w:tcBorders>
            <w:tcMar>
              <w:top w:w="0" w:type="dxa"/>
              <w:left w:w="99" w:type="dxa"/>
              <w:bottom w:w="0" w:type="dxa"/>
              <w:right w:w="99" w:type="dxa"/>
            </w:tcMar>
            <w:vAlign w:val="center"/>
          </w:tcPr>
          <w:p w:rsidR="000C4CE5" w:rsidRPr="00EA151A" w:rsidRDefault="000C4CE5" w:rsidP="00CA4488">
            <w:pPr>
              <w:jc w:val="center"/>
              <w:rPr>
                <w:rFonts w:cs="Tahoma"/>
                <w:color w:val="000000"/>
                <w:szCs w:val="18"/>
                <w:highlight w:val="yellow"/>
              </w:rPr>
            </w:pPr>
            <w:r w:rsidRPr="00EA151A">
              <w:rPr>
                <w:rFonts w:cs="Tahoma"/>
                <w:color w:val="000000"/>
                <w:lang w:val="pt-BR"/>
              </w:rPr>
              <w:t>N/D</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rsidR="000C4CE5" w:rsidRPr="00EA151A" w:rsidRDefault="000C4CE5" w:rsidP="00CA4488">
            <w:pPr>
              <w:jc w:val="center"/>
              <w:rPr>
                <w:rFonts w:cs="Tahoma"/>
                <w:color w:val="000000"/>
                <w:szCs w:val="18"/>
                <w:highlight w:val="yellow"/>
              </w:rPr>
            </w:pPr>
            <w:r w:rsidRPr="00EA151A">
              <w:rPr>
                <w:rFonts w:cs="Tahoma"/>
                <w:color w:val="000000"/>
                <w:lang w:val="pt-BR"/>
              </w:rPr>
              <w:t>1 assinatura por registro</w:t>
            </w:r>
          </w:p>
        </w:tc>
        <w:tc>
          <w:tcPr>
            <w:tcW w:w="1890" w:type="dxa"/>
            <w:tcBorders>
              <w:top w:val="single" w:sz="8" w:space="0" w:color="auto"/>
              <w:left w:val="nil"/>
              <w:bottom w:val="single" w:sz="8" w:space="0" w:color="auto"/>
              <w:right w:val="single" w:sz="8" w:space="0" w:color="auto"/>
            </w:tcBorders>
          </w:tcPr>
          <w:p w:rsidR="000C4CE5" w:rsidRPr="00EA151A" w:rsidRDefault="000C4CE5" w:rsidP="00F30075">
            <w:pPr>
              <w:ind w:left="360"/>
              <w:rPr>
                <w:rFonts w:cs="Tahoma"/>
                <w:color w:val="000000"/>
                <w:szCs w:val="18"/>
              </w:rPr>
            </w:pPr>
            <w:r w:rsidRPr="00EA151A">
              <w:rPr>
                <w:rFonts w:cs="Tahoma"/>
                <w:color w:val="000000"/>
                <w:szCs w:val="18"/>
                <w:lang w:val="pt-BR"/>
              </w:rPr>
              <w:t xml:space="preserve">1 assinatura por registro </w:t>
            </w:r>
            <w:r w:rsidR="00E11639" w:rsidRPr="00EA151A">
              <w:rPr>
                <w:rFonts w:cs="Tahoma"/>
                <w:color w:val="000000"/>
                <w:szCs w:val="18"/>
                <w:lang w:val="pt-BR"/>
              </w:rPr>
              <w:t>“</w:t>
            </w:r>
          </w:p>
        </w:tc>
        <w:tc>
          <w:tcPr>
            <w:tcW w:w="34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0C4CE5" w:rsidRPr="00EA151A" w:rsidRDefault="000C4CE5" w:rsidP="00CA4488">
            <w:pPr>
              <w:rPr>
                <w:rFonts w:cs="Tahoma"/>
                <w:color w:val="000000"/>
                <w:szCs w:val="18"/>
              </w:rPr>
            </w:pPr>
            <w:r w:rsidRPr="00EA151A">
              <w:rPr>
                <w:rFonts w:cs="Tahoma"/>
                <w:color w:val="000000"/>
                <w:szCs w:val="18"/>
                <w:lang w:val="pt-BR"/>
              </w:rPr>
              <w:t>1 assinatura por registro</w:t>
            </w:r>
          </w:p>
        </w:tc>
      </w:tr>
    </w:tbl>
    <w:p w:rsidR="000C4CE5" w:rsidRPr="00D87C99" w:rsidRDefault="00312EDF" w:rsidP="00F30075">
      <w:pPr>
        <w:tabs>
          <w:tab w:val="num" w:pos="0"/>
        </w:tabs>
        <w:rPr>
          <w:rFonts w:cs="Tahoma"/>
          <w:lang w:val="pt-BR"/>
        </w:rPr>
      </w:pPr>
      <w:r w:rsidRPr="00D87C99">
        <w:rPr>
          <w:rFonts w:cs="Tahoma"/>
          <w:i/>
          <w:color w:val="000000"/>
          <w:sz w:val="16"/>
          <w:szCs w:val="16"/>
          <w:lang w:val="pt-BR"/>
        </w:rPr>
        <w:t xml:space="preserve">* </w:t>
      </w:r>
      <w:r w:rsidR="000C4CE5" w:rsidRPr="00EA151A">
        <w:rPr>
          <w:rFonts w:cs="Tahoma"/>
          <w:i/>
          <w:color w:val="000000"/>
          <w:sz w:val="16"/>
          <w:lang w:val="pt-BR"/>
        </w:rPr>
        <w:t>Se o cliente tiver uma cobertura ativa do SA para cinco licenças de software de servidor</w:t>
      </w:r>
    </w:p>
    <w:p w:rsidR="000C4CE5" w:rsidRPr="00D87C99" w:rsidRDefault="000C4CE5" w:rsidP="00270612">
      <w:pPr>
        <w:pStyle w:val="AppendixFlushBulletedList"/>
        <w:tabs>
          <w:tab w:val="clear" w:pos="360"/>
          <w:tab w:val="num" w:pos="0"/>
        </w:tabs>
        <w:ind w:left="0" w:firstLine="0"/>
        <w:rPr>
          <w:rFonts w:ascii="Tahoma" w:hAnsi="Tahoma" w:cs="Tahoma"/>
          <w:lang w:val="pt-BR"/>
        </w:rPr>
      </w:pPr>
    </w:p>
    <w:p w:rsidR="000C4CE5" w:rsidRPr="00D87C99" w:rsidRDefault="000C4CE5" w:rsidP="00270612">
      <w:pPr>
        <w:pStyle w:val="AppendixFlushBulletedList"/>
        <w:tabs>
          <w:tab w:val="clear" w:pos="360"/>
          <w:tab w:val="num" w:pos="0"/>
        </w:tabs>
        <w:ind w:left="0" w:firstLine="0"/>
        <w:rPr>
          <w:rFonts w:ascii="Tahoma" w:hAnsi="Tahoma" w:cs="Tahoma"/>
          <w:lang w:val="pt-BR"/>
        </w:rPr>
      </w:pPr>
      <w:r w:rsidRPr="00EA151A">
        <w:rPr>
          <w:rFonts w:ascii="Tahoma" w:hAnsi="Tahoma" w:cs="Tahoma"/>
          <w:color w:val="000000"/>
          <w:sz w:val="18"/>
          <w:lang w:val="pt-BR"/>
        </w:rPr>
        <w:t>O uso de software, software de pré-lançamento e de avaliação do TechNet Plus Direct pelos clientes está sujeito aos</w:t>
      </w:r>
      <w:r w:rsidR="009D45B9">
        <w:rPr>
          <w:rFonts w:ascii="Tahoma" w:hAnsi="Tahoma" w:cs="Tahoma"/>
          <w:color w:val="000000"/>
          <w:sz w:val="18"/>
          <w:lang w:val="pt-BR"/>
        </w:rPr>
        <w:t> </w:t>
      </w:r>
      <w:r w:rsidRPr="00EA151A">
        <w:rPr>
          <w:rFonts w:ascii="Tahoma" w:hAnsi="Tahoma" w:cs="Tahoma"/>
          <w:color w:val="000000"/>
          <w:sz w:val="18"/>
          <w:lang w:val="pt-BR"/>
        </w:rPr>
        <w:t>termos e condições de seus contratos de licença.</w:t>
      </w:r>
      <w:r w:rsidR="00E11639" w:rsidRPr="00D87C99">
        <w:rPr>
          <w:rFonts w:ascii="Tahoma" w:hAnsi="Tahoma" w:cs="Tahoma"/>
          <w:lang w:val="pt-BR"/>
        </w:rPr>
        <w:t xml:space="preserve"> </w:t>
      </w:r>
    </w:p>
    <w:p w:rsidR="000C4CE5" w:rsidRPr="00D87C99" w:rsidRDefault="000C4CE5" w:rsidP="00270612">
      <w:pPr>
        <w:pStyle w:val="AppendixFlushBulletedList"/>
        <w:tabs>
          <w:tab w:val="clear" w:pos="360"/>
          <w:tab w:val="num" w:pos="0"/>
        </w:tabs>
        <w:ind w:left="0" w:firstLine="0"/>
        <w:rPr>
          <w:rFonts w:ascii="Tahoma" w:hAnsi="Tahoma" w:cs="Tahoma"/>
          <w:lang w:val="pt-BR"/>
        </w:rPr>
      </w:pPr>
      <w:r w:rsidRPr="00EA151A">
        <w:rPr>
          <w:rFonts w:ascii="Tahoma" w:hAnsi="Tahoma" w:cs="Tahoma"/>
          <w:color w:val="000000"/>
          <w:sz w:val="18"/>
          <w:szCs w:val="18"/>
          <w:lang w:val="pt-BR"/>
        </w:rPr>
        <w:lastRenderedPageBreak/>
        <w:t>O software de versão completa licenciado não possui uma bomba relógio e destina-se apenas para fins de</w:t>
      </w:r>
      <w:r w:rsidR="009D45B9">
        <w:rPr>
          <w:rFonts w:ascii="Tahoma" w:hAnsi="Tahoma" w:cs="Tahoma"/>
          <w:color w:val="000000"/>
          <w:sz w:val="18"/>
          <w:szCs w:val="18"/>
          <w:lang w:val="pt-BR"/>
        </w:rPr>
        <w:t> </w:t>
      </w:r>
      <w:r w:rsidRPr="00EA151A">
        <w:rPr>
          <w:rFonts w:ascii="Tahoma" w:hAnsi="Tahoma" w:cs="Tahoma"/>
          <w:color w:val="000000"/>
          <w:sz w:val="18"/>
          <w:szCs w:val="18"/>
          <w:lang w:val="pt-BR"/>
        </w:rPr>
        <w:t>avaliação</w:t>
      </w:r>
      <w:r w:rsidR="00D5354D">
        <w:rPr>
          <w:rFonts w:ascii="Tahoma" w:hAnsi="Tahoma" w:cs="Tahoma"/>
          <w:color w:val="000000"/>
          <w:sz w:val="18"/>
          <w:szCs w:val="18"/>
          <w:lang w:val="pt-BR"/>
        </w:rPr>
        <w:t> </w:t>
      </w:r>
      <w:r w:rsidRPr="00EA151A">
        <w:rPr>
          <w:rFonts w:ascii="Tahoma" w:hAnsi="Tahoma" w:cs="Tahoma"/>
          <w:color w:val="000000"/>
          <w:sz w:val="18"/>
          <w:szCs w:val="18"/>
          <w:lang w:val="pt-BR"/>
        </w:rPr>
        <w:t>– ela não deve ser usado em ambientes de produção.</w:t>
      </w:r>
      <w:r w:rsidRPr="00D87C99">
        <w:rPr>
          <w:rFonts w:ascii="Tahoma" w:hAnsi="Tahoma" w:cs="Tahoma"/>
          <w:color w:val="000000"/>
          <w:sz w:val="18"/>
          <w:szCs w:val="18"/>
          <w:lang w:val="pt-BR"/>
        </w:rPr>
        <w:t xml:space="preserve"> </w:t>
      </w:r>
    </w:p>
    <w:p w:rsidR="00567652" w:rsidRDefault="00567652" w:rsidP="00270612">
      <w:pPr>
        <w:pStyle w:val="AppendixFlushBulletedList"/>
        <w:tabs>
          <w:tab w:val="clear" w:pos="360"/>
          <w:tab w:val="num" w:pos="0"/>
        </w:tabs>
        <w:ind w:left="0" w:firstLine="0"/>
        <w:rPr>
          <w:rFonts w:ascii="Tahoma" w:hAnsi="Tahoma" w:cs="Tahoma"/>
          <w:color w:val="000000"/>
          <w:sz w:val="18"/>
          <w:lang w:val="pt-BR"/>
        </w:rPr>
      </w:pPr>
    </w:p>
    <w:p w:rsidR="000C4CE5" w:rsidRPr="00D87C99" w:rsidRDefault="000C4CE5" w:rsidP="00270612">
      <w:pPr>
        <w:pStyle w:val="AppendixFlushBulletedList"/>
        <w:tabs>
          <w:tab w:val="clear" w:pos="360"/>
          <w:tab w:val="num" w:pos="0"/>
        </w:tabs>
        <w:ind w:left="0" w:firstLine="0"/>
        <w:rPr>
          <w:rFonts w:ascii="Tahoma" w:hAnsi="Tahoma" w:cs="Tahoma"/>
          <w:sz w:val="18"/>
          <w:szCs w:val="18"/>
          <w:lang w:val="pt-BR"/>
        </w:rPr>
      </w:pPr>
      <w:r w:rsidRPr="00EA151A">
        <w:rPr>
          <w:rFonts w:ascii="Tahoma" w:hAnsi="Tahoma" w:cs="Tahoma"/>
          <w:color w:val="000000"/>
          <w:sz w:val="18"/>
          <w:lang w:val="pt-BR"/>
        </w:rPr>
        <w:t>Os clientes do SA têm direito de compartilhar o conteúdo técnico dentro da organização, como a base de conhecimento, os treinamentos técnicos, os downloads, os service packs e os patches de segurança.</w:t>
      </w:r>
      <w:r w:rsidR="00E11639" w:rsidRPr="00D87C99">
        <w:rPr>
          <w:rFonts w:ascii="Tahoma" w:hAnsi="Tahoma" w:cs="Tahoma"/>
          <w:lang w:val="pt-BR"/>
        </w:rPr>
        <w:t xml:space="preserve"> </w:t>
      </w:r>
      <w:r w:rsidRPr="00EA151A">
        <w:rPr>
          <w:rFonts w:ascii="Tahoma" w:hAnsi="Tahoma" w:cs="Tahoma"/>
          <w:color w:val="000000"/>
          <w:sz w:val="18"/>
          <w:lang w:val="pt-BR"/>
        </w:rPr>
        <w:t>Entretanto, os</w:t>
      </w:r>
      <w:r w:rsidR="00D5354D">
        <w:rPr>
          <w:rFonts w:ascii="Tahoma" w:hAnsi="Tahoma" w:cs="Tahoma"/>
          <w:color w:val="000000"/>
          <w:sz w:val="18"/>
          <w:lang w:val="pt-BR"/>
        </w:rPr>
        <w:t> </w:t>
      </w:r>
      <w:r w:rsidRPr="00EA151A">
        <w:rPr>
          <w:rFonts w:ascii="Tahoma" w:hAnsi="Tahoma" w:cs="Tahoma"/>
          <w:color w:val="000000"/>
          <w:sz w:val="18"/>
          <w:lang w:val="pt-BR"/>
        </w:rPr>
        <w:t>benefícios a seguir são exclusivos do principal assinante e não podem ser compartilhados:</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software de versão completa para fins de avaliação, software beta, incidentes de suporte técnico e descontos, grupos de notícias gerenciados e atendimento via chat, além de outros serviços premium disponibilizados apenas por meio do site do</w:t>
      </w:r>
      <w:r w:rsidR="00D5354D">
        <w:rPr>
          <w:rFonts w:ascii="Tahoma" w:hAnsi="Tahoma" w:cs="Tahoma"/>
          <w:color w:val="000000"/>
          <w:sz w:val="18"/>
          <w:szCs w:val="18"/>
          <w:lang w:val="pt-BR"/>
        </w:rPr>
        <w:t> </w:t>
      </w:r>
      <w:r w:rsidRPr="00EA151A">
        <w:rPr>
          <w:rFonts w:ascii="Tahoma" w:hAnsi="Tahoma" w:cs="Tahoma"/>
          <w:color w:val="000000"/>
          <w:sz w:val="18"/>
          <w:szCs w:val="18"/>
          <w:lang w:val="pt-BR"/>
        </w:rPr>
        <w:t>TechNet Plus Direct.</w:t>
      </w:r>
      <w:r w:rsidRPr="00D87C99">
        <w:rPr>
          <w:rFonts w:ascii="Tahoma" w:hAnsi="Tahoma" w:cs="Tahoma"/>
          <w:color w:val="000000"/>
          <w:sz w:val="18"/>
          <w:szCs w:val="18"/>
          <w:lang w:val="pt-BR"/>
        </w:rPr>
        <w:t xml:space="preserve"> </w:t>
      </w:r>
    </w:p>
    <w:p w:rsidR="000C4CE5" w:rsidRPr="00D87C99" w:rsidRDefault="000C4CE5" w:rsidP="00270612">
      <w:pPr>
        <w:pStyle w:val="AppendixFlushBulletedList"/>
        <w:tabs>
          <w:tab w:val="clear" w:pos="360"/>
          <w:tab w:val="num" w:pos="0"/>
        </w:tabs>
        <w:ind w:left="0" w:firstLine="0"/>
        <w:rPr>
          <w:rFonts w:ascii="Tahoma" w:hAnsi="Tahoma" w:cs="Tahoma"/>
          <w:sz w:val="18"/>
          <w:szCs w:val="18"/>
          <w:lang w:val="pt-BR"/>
        </w:rPr>
      </w:pPr>
    </w:p>
    <w:p w:rsidR="000C4CE5" w:rsidRPr="00D87C99" w:rsidRDefault="000C4CE5" w:rsidP="00270612">
      <w:pPr>
        <w:pStyle w:val="AppendixFlushBulletedList"/>
        <w:tabs>
          <w:tab w:val="clear" w:pos="360"/>
          <w:tab w:val="num" w:pos="0"/>
        </w:tabs>
        <w:ind w:left="0" w:firstLine="0"/>
        <w:rPr>
          <w:rFonts w:ascii="Tahoma" w:hAnsi="Tahoma" w:cs="Tahoma"/>
          <w:sz w:val="18"/>
          <w:szCs w:val="18"/>
          <w:lang w:val="pt-BR"/>
        </w:rPr>
      </w:pPr>
      <w:r w:rsidRPr="00EA151A">
        <w:rPr>
          <w:rFonts w:ascii="Tahoma" w:hAnsi="Tahoma" w:cs="Tahoma"/>
          <w:color w:val="000000"/>
          <w:sz w:val="18"/>
          <w:lang w:val="pt-BR"/>
        </w:rPr>
        <w:t>Nem todos os serviços e benefícios do TechNet Plus Direct estão disponíveis em todos os países/regiões.</w:t>
      </w:r>
      <w:r w:rsidR="00E11639" w:rsidRPr="00D87C99">
        <w:rPr>
          <w:rFonts w:ascii="Tahoma" w:hAnsi="Tahoma" w:cs="Tahoma"/>
          <w:lang w:val="pt-BR"/>
        </w:rPr>
        <w:t xml:space="preserve"> </w:t>
      </w:r>
    </w:p>
    <w:p w:rsidR="000C4CE5" w:rsidRPr="00D87C99" w:rsidRDefault="000C4CE5" w:rsidP="00270612">
      <w:pPr>
        <w:pStyle w:val="AppendixFlushBulletedList"/>
        <w:tabs>
          <w:tab w:val="clear" w:pos="360"/>
          <w:tab w:val="num" w:pos="0"/>
        </w:tabs>
        <w:ind w:left="0" w:firstLine="0"/>
        <w:rPr>
          <w:rFonts w:ascii="Tahoma" w:hAnsi="Tahoma" w:cs="Tahoma"/>
          <w:sz w:val="18"/>
          <w:szCs w:val="18"/>
          <w:lang w:val="pt-BR"/>
        </w:rPr>
      </w:pPr>
    </w:p>
    <w:p w:rsidR="000C4CE5" w:rsidRPr="00D87C99" w:rsidRDefault="000C4CE5" w:rsidP="00270612">
      <w:pPr>
        <w:pStyle w:val="AppendixFlushBulletedList"/>
        <w:tabs>
          <w:tab w:val="clear" w:pos="360"/>
          <w:tab w:val="num" w:pos="0"/>
        </w:tabs>
        <w:ind w:left="0" w:firstLine="0"/>
        <w:rPr>
          <w:rFonts w:ascii="Tahoma" w:hAnsi="Tahoma" w:cs="Tahoma"/>
          <w:sz w:val="18"/>
          <w:szCs w:val="18"/>
          <w:lang w:val="pt-BR"/>
        </w:rPr>
      </w:pPr>
      <w:r w:rsidRPr="00EA151A">
        <w:rPr>
          <w:rFonts w:ascii="Tahoma" w:hAnsi="Tahoma" w:cs="Tahoma"/>
          <w:color w:val="000000"/>
          <w:sz w:val="18"/>
          <w:lang w:val="pt-BR"/>
        </w:rPr>
        <w:t xml:space="preserve">Visite o site </w:t>
      </w:r>
      <w:hyperlink r:id="rId23" w:history="1">
        <w:r w:rsidRPr="00735CBD">
          <w:rPr>
            <w:rStyle w:val="Hyperlink"/>
            <w:rFonts w:ascii="Tahoma" w:hAnsi="Tahoma" w:cs="Tahoma"/>
            <w:color w:val="000000" w:themeColor="text1"/>
            <w:sz w:val="18"/>
            <w:lang w:val="pt-BR"/>
          </w:rPr>
          <w:t>http://www.microsoft.com/technet/subscription</w:t>
        </w:r>
      </w:hyperlink>
      <w:r w:rsidRPr="00EA151A">
        <w:rPr>
          <w:rFonts w:ascii="Tahoma" w:hAnsi="Tahoma" w:cs="Tahoma"/>
          <w:color w:val="000000"/>
          <w:sz w:val="18"/>
          <w:lang w:val="pt-BR"/>
        </w:rPr>
        <w:t xml:space="preserve"> para obter mais informações sobre disponibilidade por</w:t>
      </w:r>
      <w:r w:rsidR="00C443D5">
        <w:rPr>
          <w:rFonts w:ascii="Tahoma" w:hAnsi="Tahoma" w:cs="Tahoma"/>
          <w:color w:val="000000"/>
          <w:sz w:val="18"/>
          <w:lang w:val="pt-BR"/>
        </w:rPr>
        <w:t> </w:t>
      </w:r>
      <w:r w:rsidRPr="00EA151A">
        <w:rPr>
          <w:rFonts w:ascii="Tahoma" w:hAnsi="Tahoma" w:cs="Tahoma"/>
          <w:color w:val="000000"/>
          <w:sz w:val="18"/>
          <w:lang w:val="pt-BR"/>
        </w:rPr>
        <w:t>país/região.</w:t>
      </w:r>
      <w:r w:rsidRPr="00D87C99">
        <w:rPr>
          <w:rFonts w:ascii="Tahoma" w:hAnsi="Tahoma" w:cs="Tahoma"/>
          <w:lang w:val="pt-BR"/>
        </w:rPr>
        <w:t xml:space="preserve"> </w:t>
      </w:r>
    </w:p>
    <w:p w:rsidR="000C4CE5" w:rsidRPr="00D87C99" w:rsidRDefault="000C4CE5" w:rsidP="00270612">
      <w:pPr>
        <w:pStyle w:val="AppendixFlushBulletedList"/>
        <w:tabs>
          <w:tab w:val="clear" w:pos="360"/>
          <w:tab w:val="num" w:pos="0"/>
        </w:tabs>
        <w:ind w:left="0" w:firstLine="0"/>
        <w:rPr>
          <w:rFonts w:ascii="Tahoma" w:hAnsi="Tahoma" w:cs="Tahoma"/>
          <w:lang w:val="pt-BR"/>
        </w:rPr>
      </w:pPr>
      <w:r w:rsidRPr="00EA151A">
        <w:rPr>
          <w:rFonts w:ascii="Tahoma" w:hAnsi="Tahoma" w:cs="Tahoma"/>
          <w:color w:val="000000"/>
          <w:sz w:val="18"/>
          <w:lang w:val="pt-BR"/>
        </w:rPr>
        <w:t>Os direitos de uso de software, software de pré-lançamento e de avaliação do TechNet Plus Direct pelos clientes se</w:t>
      </w:r>
      <w:r w:rsidR="009D45B9">
        <w:rPr>
          <w:rFonts w:ascii="Tahoma" w:hAnsi="Tahoma" w:cs="Tahoma"/>
          <w:color w:val="000000"/>
          <w:sz w:val="18"/>
          <w:lang w:val="pt-BR"/>
        </w:rPr>
        <w:t> </w:t>
      </w:r>
      <w:r w:rsidRPr="00EA151A">
        <w:rPr>
          <w:rFonts w:ascii="Tahoma" w:hAnsi="Tahoma" w:cs="Tahoma"/>
          <w:color w:val="000000"/>
          <w:sz w:val="18"/>
          <w:lang w:val="pt-BR"/>
        </w:rPr>
        <w:t>encerram no término de suas coberturas do Software Assurance.</w:t>
      </w:r>
    </w:p>
    <w:p w:rsidR="000C4CE5" w:rsidRPr="00D87C99" w:rsidRDefault="000C4CE5" w:rsidP="00D5354D">
      <w:pPr>
        <w:rPr>
          <w:rFonts w:cs="Tahoma"/>
          <w:lang w:val="pt-BR"/>
        </w:rPr>
      </w:pPr>
    </w:p>
    <w:p w:rsidR="000C4CE5" w:rsidRPr="00D87C99" w:rsidRDefault="000C4CE5" w:rsidP="004D4D43">
      <w:pPr>
        <w:pStyle w:val="Heading3"/>
        <w:tabs>
          <w:tab w:val="num" w:pos="0"/>
        </w:tabs>
        <w:rPr>
          <w:rFonts w:ascii="Tahoma" w:hAnsi="Tahoma" w:cs="Tahoma"/>
          <w:lang w:val="pt-BR"/>
        </w:rPr>
      </w:pPr>
      <w:bookmarkStart w:id="869" w:name="_Toc534481679"/>
      <w:r w:rsidRPr="00EA151A">
        <w:rPr>
          <w:rFonts w:ascii="Tahoma" w:hAnsi="Tahoma" w:cs="Tahoma"/>
          <w:sz w:val="24"/>
          <w:lang w:val="pt-BR" w:eastAsia="x-none"/>
        </w:rPr>
        <w:t>Mobilidade de Licença por meio do Software Assurance.</w:t>
      </w:r>
      <w:bookmarkEnd w:id="869"/>
    </w:p>
    <w:p w:rsidR="000C4CE5" w:rsidRPr="00D87C99" w:rsidRDefault="000C4CE5" w:rsidP="00D5354D">
      <w:pPr>
        <w:rPr>
          <w:rFonts w:cs="Tahoma"/>
          <w:lang w:val="pt-BR"/>
        </w:rPr>
      </w:pPr>
    </w:p>
    <w:p w:rsidR="000C4CE5" w:rsidRPr="00D87C99" w:rsidRDefault="000C4CE5" w:rsidP="002171C3">
      <w:pPr>
        <w:rPr>
          <w:rFonts w:cs="Tahoma"/>
          <w:lang w:val="pt-BR"/>
        </w:rPr>
      </w:pPr>
      <w:bookmarkStart w:id="870" w:name="_Toc294048012"/>
      <w:bookmarkStart w:id="871" w:name="_Toc294048569"/>
      <w:bookmarkStart w:id="872" w:name="_Toc294092640"/>
      <w:bookmarkStart w:id="873" w:name="_Toc295819320"/>
      <w:bookmarkStart w:id="874" w:name="_Toc298795971"/>
      <w:bookmarkStart w:id="875" w:name="_Toc299369847"/>
      <w:bookmarkStart w:id="876" w:name="_Toc300391558"/>
      <w:bookmarkStart w:id="877" w:name="_Toc301939835"/>
      <w:bookmarkStart w:id="878" w:name="_Toc304801232"/>
      <w:bookmarkStart w:id="879" w:name="_Toc312399280"/>
      <w:bookmarkStart w:id="880" w:name="_Toc315289087"/>
      <w:bookmarkStart w:id="881" w:name="_Toc317591243"/>
      <w:bookmarkStart w:id="882" w:name="_Toc325313196"/>
      <w:bookmarkStart w:id="883" w:name="_Toc32560921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r w:rsidRPr="00EA151A">
        <w:rPr>
          <w:rFonts w:cs="Tahoma"/>
          <w:lang w:val="pt-BR"/>
        </w:rPr>
        <w:t>A Mobilidade de Licença por meio do Software Assurance permite mover-se entre determinadas licenças nas instalações cobertas por Software Assurance para servidores compartilhados por terceiros.</w:t>
      </w:r>
    </w:p>
    <w:p w:rsidR="000C4CE5" w:rsidRPr="00D87C99" w:rsidRDefault="000C4CE5" w:rsidP="002171C3">
      <w:pPr>
        <w:rPr>
          <w:rFonts w:cs="Tahoma"/>
          <w:lang w:val="pt-BR"/>
        </w:rPr>
      </w:pPr>
    </w:p>
    <w:p w:rsidR="000C4CE5" w:rsidRPr="00D87C99" w:rsidRDefault="000C4CE5" w:rsidP="002171C3">
      <w:pPr>
        <w:rPr>
          <w:rFonts w:cs="Tahoma"/>
          <w:lang w:val="pt-BR"/>
        </w:rPr>
      </w:pPr>
      <w:bookmarkStart w:id="884" w:name="_Toc294048013"/>
      <w:bookmarkStart w:id="885" w:name="_Toc294048570"/>
      <w:bookmarkStart w:id="886" w:name="_Toc294092641"/>
      <w:bookmarkStart w:id="887" w:name="_Toc295819321"/>
      <w:bookmarkStart w:id="888" w:name="_Toc298795972"/>
      <w:bookmarkStart w:id="889" w:name="_Toc299369848"/>
      <w:bookmarkStart w:id="890" w:name="_Toc300391559"/>
      <w:bookmarkStart w:id="891" w:name="_Toc301939836"/>
      <w:bookmarkStart w:id="892" w:name="_Toc304801233"/>
      <w:bookmarkStart w:id="893" w:name="_Toc307350402"/>
      <w:bookmarkStart w:id="894" w:name="_Toc308429813"/>
      <w:bookmarkStart w:id="895" w:name="_Toc312399281"/>
      <w:bookmarkStart w:id="896" w:name="_Toc315289088"/>
      <w:bookmarkStart w:id="897" w:name="_Toc317591244"/>
      <w:bookmarkStart w:id="898" w:name="_Toc323034197"/>
      <w:bookmarkStart w:id="899" w:name="_Toc325313197"/>
      <w:bookmarkStart w:id="900" w:name="_Toc325609220"/>
      <w:r w:rsidRPr="00EA151A">
        <w:rPr>
          <w:rFonts w:cs="Tahoma"/>
          <w:lang w:val="pt-BR"/>
        </w:rPr>
        <w:t xml:space="preserve">Todos os Produtos qualificados no momento para </w:t>
      </w:r>
      <w:r w:rsidR="00E11639" w:rsidRPr="00EA151A">
        <w:rPr>
          <w:rFonts w:cs="Tahoma"/>
          <w:lang w:val="pt-BR"/>
        </w:rPr>
        <w:t>“</w:t>
      </w:r>
      <w:r w:rsidRPr="00EA151A">
        <w:rPr>
          <w:rFonts w:cs="Tahoma"/>
          <w:lang w:val="pt-BR"/>
        </w:rPr>
        <w:t>Mobilidade de Licenças nos Farms de Servidores</w:t>
      </w:r>
      <w:r w:rsidR="00E11639" w:rsidRPr="00EA151A">
        <w:rPr>
          <w:rFonts w:cs="Tahoma"/>
          <w:lang w:val="pt-BR"/>
        </w:rPr>
        <w:t>”</w:t>
      </w:r>
      <w:r w:rsidRPr="00EA151A">
        <w:rPr>
          <w:rFonts w:cs="Tahoma"/>
          <w:lang w:val="pt-BR"/>
        </w:rPr>
        <w:t>, conforme definidos nos Direitos de Uso do Produto (PUR) e cobertos por Software Assurance, estão qualificados para a</w:t>
      </w:r>
      <w:r w:rsidR="00C443D5">
        <w:rPr>
          <w:rFonts w:cs="Tahoma"/>
          <w:lang w:val="pt-BR"/>
        </w:rPr>
        <w:t> </w:t>
      </w:r>
      <w:r w:rsidRPr="00EA151A">
        <w:rPr>
          <w:rFonts w:cs="Tahoma"/>
          <w:lang w:val="pt-BR"/>
        </w:rPr>
        <w:t>Mobilidade de Licença por meio do Software Assurance.</w:t>
      </w:r>
      <w:r w:rsidRPr="00D87C99">
        <w:rPr>
          <w:rFonts w:cs="Tahoma"/>
          <w:lang w:val="pt-BR"/>
        </w:rPr>
        <w:t xml:space="preserve"> </w:t>
      </w:r>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r w:rsidRPr="00EA151A">
        <w:rPr>
          <w:rFonts w:cs="Tahoma"/>
          <w:lang w:val="pt-BR"/>
        </w:rPr>
        <w:t>Além disso, os seguintes Produtos também estão qualificados para Mobilidade de Licenças por meio de Software Assurance:</w:t>
      </w:r>
    </w:p>
    <w:p w:rsidR="000C4CE5" w:rsidRPr="00D87C99" w:rsidRDefault="000C4CE5" w:rsidP="00F86E06">
      <w:pPr>
        <w:rPr>
          <w:rFonts w:cs="Tahoma"/>
          <w:lang w:val="pt-BR"/>
        </w:rPr>
      </w:pPr>
    </w:p>
    <w:p w:rsidR="000C4CE5" w:rsidRPr="00D87C99" w:rsidRDefault="000C4CE5" w:rsidP="008737A3">
      <w:pPr>
        <w:numPr>
          <w:ilvl w:val="0"/>
          <w:numId w:val="44"/>
        </w:numPr>
        <w:spacing w:after="60"/>
        <w:ind w:left="1440"/>
        <w:rPr>
          <w:rFonts w:cs="Tahoma"/>
          <w:lang w:val="pt-BR"/>
        </w:rPr>
      </w:pPr>
      <w:bookmarkStart w:id="901" w:name="_Toc294048014"/>
      <w:bookmarkStart w:id="902" w:name="_Toc294048571"/>
      <w:bookmarkStart w:id="903" w:name="_Toc294092642"/>
      <w:bookmarkStart w:id="904" w:name="_Toc295819322"/>
      <w:bookmarkStart w:id="905" w:name="_Toc298795973"/>
      <w:bookmarkStart w:id="906" w:name="_Toc299369849"/>
      <w:bookmarkStart w:id="907" w:name="_Toc300391560"/>
      <w:bookmarkStart w:id="908" w:name="_Toc301939837"/>
      <w:bookmarkStart w:id="909" w:name="_Toc304801234"/>
      <w:bookmarkStart w:id="910" w:name="_Toc307350403"/>
      <w:bookmarkStart w:id="911" w:name="_Toc308429814"/>
      <w:bookmarkStart w:id="912" w:name="_Toc312399282"/>
      <w:bookmarkStart w:id="913" w:name="_Toc315289089"/>
      <w:bookmarkStart w:id="914" w:name="_Toc317591245"/>
      <w:bookmarkStart w:id="915" w:name="_Toc323034198"/>
      <w:bookmarkStart w:id="916" w:name="_Toc325313198"/>
      <w:bookmarkStart w:id="917" w:name="_Toc325609221"/>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EA151A">
        <w:rPr>
          <w:rFonts w:cs="Tahoma"/>
          <w:lang w:val="pt-BR"/>
        </w:rPr>
        <w:t>SQL Server Standard – Por Processador e Servidor/CAL (licenças do servidor e processador somente) com Software Assurance</w:t>
      </w:r>
    </w:p>
    <w:p w:rsidR="000C4CE5" w:rsidRPr="00D87C99" w:rsidRDefault="000C4CE5" w:rsidP="008737A3">
      <w:pPr>
        <w:numPr>
          <w:ilvl w:val="0"/>
          <w:numId w:val="44"/>
        </w:numPr>
        <w:spacing w:after="60"/>
        <w:ind w:left="1440"/>
        <w:rPr>
          <w:rFonts w:cs="Tahoma"/>
          <w:lang w:val="pt-BR"/>
        </w:rPr>
      </w:pPr>
      <w:bookmarkStart w:id="918" w:name="_Toc294048015"/>
      <w:bookmarkStart w:id="919" w:name="_Toc294048572"/>
      <w:bookmarkStart w:id="920" w:name="_Toc294092643"/>
      <w:bookmarkStart w:id="921" w:name="_Toc295819323"/>
      <w:bookmarkStart w:id="922" w:name="_Toc298795974"/>
      <w:bookmarkStart w:id="923" w:name="_Toc299369850"/>
      <w:bookmarkStart w:id="924" w:name="_Toc300391561"/>
      <w:bookmarkStart w:id="925" w:name="_Toc301939838"/>
      <w:bookmarkStart w:id="926" w:name="_Toc304801235"/>
      <w:bookmarkStart w:id="927" w:name="_Toc307350404"/>
      <w:bookmarkStart w:id="928" w:name="_Toc308429815"/>
      <w:bookmarkStart w:id="929" w:name="_Toc312399283"/>
      <w:bookmarkStart w:id="930" w:name="_Toc315289090"/>
      <w:bookmarkStart w:id="931" w:name="_Toc317591246"/>
      <w:bookmarkStart w:id="932" w:name="_Toc323034199"/>
      <w:bookmarkStart w:id="933" w:name="_Toc325313199"/>
      <w:bookmarkStart w:id="934" w:name="_Toc325609222"/>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r w:rsidRPr="00EA151A">
        <w:rPr>
          <w:rFonts w:cs="Tahoma"/>
          <w:lang w:val="pt-BR"/>
        </w:rPr>
        <w:t>System Center – todas as Licenças de Gerenciamento do Servidor (MLs), inclusive SMSE e SMSD com Software Assurance, e System Center 2012 Standard e Datacenter com Software Assurance</w:t>
      </w:r>
    </w:p>
    <w:p w:rsidR="000C4CE5" w:rsidRPr="00D87C99" w:rsidRDefault="000C4CE5">
      <w:pPr>
        <w:rPr>
          <w:rFonts w:cs="Tahoma"/>
          <w:lang w:val="pt-BR"/>
        </w:rPr>
      </w:pPr>
      <w:bookmarkStart w:id="935" w:name="_Toc294048016"/>
      <w:bookmarkStart w:id="936" w:name="_Toc294048573"/>
      <w:bookmarkStart w:id="937" w:name="_Toc294092644"/>
      <w:bookmarkStart w:id="938" w:name="_Toc295819324"/>
      <w:bookmarkStart w:id="939" w:name="_Toc298795975"/>
      <w:bookmarkStart w:id="940" w:name="_Toc299369851"/>
      <w:bookmarkStart w:id="941" w:name="_Toc300391562"/>
      <w:bookmarkStart w:id="942" w:name="_Toc301939839"/>
      <w:bookmarkStart w:id="943" w:name="_Toc304801236"/>
      <w:bookmarkStart w:id="944" w:name="_Toc307350405"/>
      <w:bookmarkStart w:id="945" w:name="_Toc308429816"/>
      <w:bookmarkStart w:id="946" w:name="_Toc312399284"/>
      <w:bookmarkStart w:id="947" w:name="_Toc315289091"/>
      <w:bookmarkStart w:id="948" w:name="_Toc317591247"/>
      <w:bookmarkStart w:id="949" w:name="_Toc323034200"/>
      <w:bookmarkStart w:id="950" w:name="_Toc325313200"/>
      <w:bookmarkStart w:id="951" w:name="_Toc325609223"/>
    </w:p>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p w:rsidR="000C4CE5" w:rsidRPr="00D87C99" w:rsidRDefault="000C4CE5" w:rsidP="002171C3">
      <w:pPr>
        <w:rPr>
          <w:rFonts w:cs="Tahoma"/>
          <w:lang w:val="pt-BR"/>
        </w:rPr>
      </w:pPr>
      <w:r w:rsidRPr="00EA151A">
        <w:rPr>
          <w:rFonts w:cs="Tahoma"/>
          <w:lang w:val="pt-BR"/>
        </w:rPr>
        <w:t>Para usar a Mobilidade de Licenças por meio do Software Assurance, os clientes devem:</w:t>
      </w:r>
    </w:p>
    <w:p w:rsidR="000C4CE5" w:rsidRPr="00D87C99" w:rsidRDefault="000C4CE5" w:rsidP="00F86E06">
      <w:pPr>
        <w:rPr>
          <w:rFonts w:cs="Tahoma"/>
          <w:lang w:val="pt-BR"/>
        </w:rPr>
      </w:pPr>
    </w:p>
    <w:p w:rsidR="000C4CE5" w:rsidRPr="00D87C99" w:rsidRDefault="000C4CE5" w:rsidP="008737A3">
      <w:pPr>
        <w:numPr>
          <w:ilvl w:val="0"/>
          <w:numId w:val="34"/>
        </w:numPr>
        <w:spacing w:after="60"/>
        <w:ind w:left="1440"/>
        <w:rPr>
          <w:rFonts w:cs="Tahoma"/>
          <w:lang w:val="pt-BR"/>
        </w:rPr>
      </w:pPr>
      <w:bookmarkStart w:id="952" w:name="_Toc294048017"/>
      <w:bookmarkStart w:id="953" w:name="_Toc294048574"/>
      <w:bookmarkStart w:id="954" w:name="_Toc294092645"/>
      <w:bookmarkStart w:id="955" w:name="_Toc295819325"/>
      <w:bookmarkStart w:id="956" w:name="_Toc298795976"/>
      <w:bookmarkStart w:id="957" w:name="_Toc299369852"/>
      <w:bookmarkStart w:id="958" w:name="_Toc300391563"/>
      <w:bookmarkStart w:id="959" w:name="_Toc301939840"/>
      <w:bookmarkStart w:id="960" w:name="_Toc304801237"/>
      <w:bookmarkStart w:id="961" w:name="_Toc307350406"/>
      <w:bookmarkStart w:id="962" w:name="_Toc308429817"/>
      <w:bookmarkStart w:id="963" w:name="_Toc312399285"/>
      <w:bookmarkStart w:id="964" w:name="_Toc315289092"/>
      <w:bookmarkStart w:id="965" w:name="_Toc317591248"/>
      <w:bookmarkStart w:id="966" w:name="_Toc323034201"/>
      <w:bookmarkStart w:id="967" w:name="_Toc325313201"/>
      <w:bookmarkStart w:id="968" w:name="_Toc325609224"/>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r w:rsidRPr="00EA151A">
        <w:rPr>
          <w:rFonts w:cs="Tahoma"/>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p>
    <w:p w:rsidR="000C4CE5" w:rsidRPr="00D87C99" w:rsidRDefault="000C4CE5" w:rsidP="008737A3">
      <w:pPr>
        <w:numPr>
          <w:ilvl w:val="0"/>
          <w:numId w:val="34"/>
        </w:numPr>
        <w:spacing w:after="60"/>
        <w:ind w:left="1440"/>
        <w:rPr>
          <w:rFonts w:cs="Tahoma"/>
          <w:lang w:val="pt-BR"/>
        </w:rPr>
      </w:pPr>
      <w:bookmarkStart w:id="969" w:name="_Toc294048018"/>
      <w:bookmarkStart w:id="970" w:name="_Toc294048575"/>
      <w:bookmarkStart w:id="971" w:name="_Toc294092646"/>
      <w:bookmarkStart w:id="972" w:name="_Toc295819326"/>
      <w:bookmarkStart w:id="973" w:name="_Toc298795977"/>
      <w:bookmarkStart w:id="974" w:name="_Toc299369853"/>
      <w:bookmarkStart w:id="975" w:name="_Toc300391564"/>
      <w:bookmarkStart w:id="976" w:name="_Toc301939841"/>
      <w:bookmarkStart w:id="977" w:name="_Toc304801238"/>
      <w:bookmarkStart w:id="978" w:name="_Toc307350407"/>
      <w:bookmarkStart w:id="979" w:name="_Toc308429818"/>
      <w:bookmarkStart w:id="980" w:name="_Toc312399286"/>
      <w:bookmarkStart w:id="981" w:name="_Toc315289093"/>
      <w:bookmarkStart w:id="982" w:name="_Toc317591249"/>
      <w:bookmarkStart w:id="983" w:name="_Toc323034202"/>
      <w:bookmarkStart w:id="984" w:name="_Toc325313202"/>
      <w:bookmarkStart w:id="985" w:name="_Toc325609225"/>
      <w:r w:rsidRPr="00EA151A">
        <w:rPr>
          <w:rFonts w:cs="Tahoma"/>
          <w:lang w:val="pt-BR"/>
        </w:rPr>
        <w:t>Qualquer atualização de Licença adquirida por meio do Software Assurance substitui a Licença subjacente.</w:t>
      </w:r>
      <w:r w:rsidRPr="00D87C99">
        <w:rPr>
          <w:rFonts w:cs="Tahoma"/>
          <w:lang w:val="pt-BR"/>
        </w:rPr>
        <w:t xml:space="preserve"> </w:t>
      </w:r>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r w:rsidRPr="00EA151A">
        <w:rPr>
          <w:rFonts w:cs="Tahoma"/>
          <w:lang w:val="pt-BR"/>
        </w:rPr>
        <w:t>Uma lista de Mobilidade de Licenças qualificada por meio de Parceiros do Software Assurance está disponível no site http://www.microsoft.com/licensing/software-assurance/license-mobility e</w:t>
      </w:r>
    </w:p>
    <w:p w:rsidR="000C4CE5" w:rsidRPr="00D87C99" w:rsidRDefault="000C4CE5" w:rsidP="008737A3">
      <w:pPr>
        <w:numPr>
          <w:ilvl w:val="0"/>
          <w:numId w:val="34"/>
        </w:numPr>
        <w:spacing w:after="60"/>
        <w:ind w:left="1440"/>
        <w:rPr>
          <w:rFonts w:cs="Tahoma"/>
          <w:lang w:val="pt-BR"/>
        </w:rPr>
      </w:pPr>
      <w:bookmarkStart w:id="986" w:name="_Toc294048019"/>
      <w:bookmarkStart w:id="987" w:name="_Toc294048576"/>
      <w:bookmarkStart w:id="988" w:name="_Toc294092647"/>
      <w:bookmarkStart w:id="989" w:name="_Toc295819327"/>
      <w:bookmarkStart w:id="990" w:name="_Toc298795978"/>
      <w:bookmarkStart w:id="991" w:name="_Toc299369854"/>
      <w:bookmarkStart w:id="992" w:name="_Toc300391565"/>
      <w:bookmarkStart w:id="993" w:name="_Toc301939842"/>
      <w:bookmarkStart w:id="994" w:name="_Toc304801239"/>
      <w:bookmarkStart w:id="995" w:name="_Toc307350408"/>
      <w:bookmarkStart w:id="996" w:name="_Toc308429819"/>
      <w:bookmarkStart w:id="997" w:name="_Toc312399287"/>
      <w:bookmarkStart w:id="998" w:name="_Toc315289094"/>
      <w:bookmarkStart w:id="999" w:name="_Toc317591250"/>
      <w:bookmarkStart w:id="1000" w:name="_Toc323034203"/>
      <w:bookmarkStart w:id="1001" w:name="_Toc325313203"/>
      <w:bookmarkStart w:id="1002" w:name="_Toc325609226"/>
      <w:r w:rsidRPr="00EA151A">
        <w:rPr>
          <w:rFonts w:cs="Tahoma"/>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E11639" w:rsidRPr="00D87C99">
        <w:rPr>
          <w:rFonts w:cs="Tahoma"/>
          <w:lang w:val="pt-BR"/>
        </w:rPr>
        <w:t xml:space="preserve"> </w:t>
      </w:r>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r w:rsidRPr="00EA151A">
        <w:rPr>
          <w:rFonts w:cs="Tahoma"/>
          <w:lang w:val="pt-BR"/>
        </w:rPr>
        <w:t>O formulário de Validação de Mobilidade de Licenças estará disponível para os clientes pelo Parceiro Qualificado da Mobilidade de Licenças por meio de Software Assurance.</w:t>
      </w:r>
    </w:p>
    <w:p w:rsidR="000C4CE5" w:rsidRPr="00D87C99" w:rsidRDefault="000C4CE5" w:rsidP="002171C3">
      <w:pPr>
        <w:rPr>
          <w:rFonts w:cs="Tahoma"/>
          <w:lang w:val="pt-BR"/>
        </w:rPr>
      </w:pPr>
    </w:p>
    <w:p w:rsidR="000C4CE5" w:rsidRPr="00D87C99" w:rsidRDefault="000C4CE5" w:rsidP="002171C3">
      <w:pPr>
        <w:rPr>
          <w:rFonts w:cs="Tahoma"/>
          <w:lang w:val="pt-BR"/>
        </w:rPr>
      </w:pPr>
      <w:bookmarkStart w:id="1003" w:name="_Toc294048020"/>
      <w:bookmarkStart w:id="1004" w:name="_Toc294048577"/>
      <w:bookmarkStart w:id="1005" w:name="_Toc294092648"/>
      <w:bookmarkStart w:id="1006" w:name="_Toc295819328"/>
      <w:bookmarkStart w:id="1007" w:name="_Toc298795979"/>
      <w:bookmarkStart w:id="1008" w:name="_Toc299369855"/>
      <w:bookmarkStart w:id="1009" w:name="_Toc300391566"/>
      <w:bookmarkStart w:id="1010" w:name="_Toc301939843"/>
      <w:bookmarkStart w:id="1011" w:name="_Toc304801240"/>
      <w:bookmarkStart w:id="1012" w:name="_Toc307350409"/>
      <w:bookmarkStart w:id="1013" w:name="_Toc308429820"/>
      <w:bookmarkStart w:id="1014" w:name="_Toc312399288"/>
      <w:bookmarkStart w:id="1015" w:name="_Toc317591251"/>
      <w:bookmarkStart w:id="1016" w:name="_Toc323034204"/>
      <w:bookmarkStart w:id="1017" w:name="_Toc325313204"/>
      <w:bookmarkStart w:id="1018" w:name="_Toc325609227"/>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rsidRPr="00EA151A">
        <w:rPr>
          <w:rFonts w:cs="Tahoma"/>
          <w:lang w:val="pt-BR"/>
        </w:rPr>
        <w:t>Os direitos dos clientes de executar o software licenciado e gerenciar OSEs em servidores compartilhados por terceiros expiram com a cobertura do Software Assurance naquelas licenças ou em seu acesso correspondente ou</w:t>
      </w:r>
      <w:r w:rsidR="009D45B9">
        <w:rPr>
          <w:rFonts w:cs="Tahoma"/>
          <w:lang w:val="pt-BR"/>
        </w:rPr>
        <w:t> </w:t>
      </w:r>
      <w:r w:rsidRPr="00EA151A">
        <w:rPr>
          <w:rFonts w:cs="Tahoma"/>
          <w:lang w:val="pt-BR"/>
        </w:rPr>
        <w:t>licenças de gerenciamento.</w:t>
      </w:r>
    </w:p>
    <w:p w:rsidR="000C4CE5" w:rsidRDefault="000C4CE5" w:rsidP="0007218F">
      <w:pPr>
        <w:rPr>
          <w:rFonts w:cs="Tahoma"/>
          <w:lang w:val="pt-BR"/>
        </w:rPr>
      </w:pPr>
    </w:p>
    <w:p w:rsidR="0022387A" w:rsidRDefault="0022387A" w:rsidP="0007218F">
      <w:pPr>
        <w:rPr>
          <w:rFonts w:cs="Tahoma"/>
          <w:lang w:val="pt-BR"/>
        </w:rPr>
      </w:pPr>
    </w:p>
    <w:p w:rsidR="0022387A" w:rsidRDefault="0022387A" w:rsidP="0007218F">
      <w:pPr>
        <w:rPr>
          <w:rFonts w:cs="Tahoma"/>
          <w:lang w:val="pt-BR"/>
        </w:rPr>
      </w:pPr>
    </w:p>
    <w:p w:rsidR="0022387A" w:rsidRDefault="0022387A" w:rsidP="0007218F">
      <w:pPr>
        <w:rPr>
          <w:rFonts w:cs="Tahoma"/>
          <w:lang w:val="pt-BR"/>
        </w:rPr>
      </w:pPr>
    </w:p>
    <w:p w:rsidR="0022387A" w:rsidRDefault="0022387A" w:rsidP="0007218F">
      <w:pPr>
        <w:rPr>
          <w:rFonts w:cs="Tahoma"/>
          <w:lang w:val="pt-BR"/>
        </w:rPr>
      </w:pPr>
    </w:p>
    <w:p w:rsidR="0022387A" w:rsidRPr="00D87C99" w:rsidRDefault="0022387A" w:rsidP="0007218F">
      <w:pPr>
        <w:rPr>
          <w:rFonts w:cs="Tahoma"/>
          <w:lang w:val="pt-BR"/>
        </w:rPr>
      </w:pPr>
    </w:p>
    <w:p w:rsidR="000C4CE5" w:rsidRPr="00D87C99" w:rsidRDefault="000C4CE5" w:rsidP="0007218F">
      <w:pPr>
        <w:pStyle w:val="Heading3"/>
        <w:tabs>
          <w:tab w:val="num" w:pos="0"/>
        </w:tabs>
        <w:rPr>
          <w:rFonts w:ascii="Tahoma" w:hAnsi="Tahoma" w:cs="Tahoma"/>
          <w:lang w:val="pt-BR"/>
        </w:rPr>
      </w:pPr>
      <w:bookmarkStart w:id="1019" w:name="_Toc336338243"/>
      <w:bookmarkStart w:id="1020" w:name="_Toc534481680"/>
      <w:bookmarkEnd w:id="1019"/>
      <w:r w:rsidRPr="00EA151A">
        <w:rPr>
          <w:rFonts w:ascii="Tahoma" w:hAnsi="Tahoma" w:cs="Tahoma"/>
          <w:sz w:val="24"/>
          <w:lang w:val="pt-BR" w:eastAsia="x-none"/>
        </w:rPr>
        <w:lastRenderedPageBreak/>
        <w:t>Windows Thin PC</w:t>
      </w:r>
      <w:bookmarkEnd w:id="1020"/>
    </w:p>
    <w:p w:rsidR="000C4CE5" w:rsidRPr="00D87C99" w:rsidRDefault="000C4CE5" w:rsidP="0007218F">
      <w:pPr>
        <w:pStyle w:val="Heading3"/>
        <w:rPr>
          <w:rFonts w:ascii="Tahoma" w:hAnsi="Tahoma" w:cs="Tahoma"/>
          <w:lang w:val="pt-BR"/>
        </w:rPr>
      </w:pPr>
    </w:p>
    <w:p w:rsidR="000C4CE5" w:rsidRPr="00D87C99" w:rsidRDefault="000C4CE5" w:rsidP="00E11639">
      <w:pPr>
        <w:rPr>
          <w:rFonts w:cs="Tahoma"/>
          <w:lang w:val="pt-BR"/>
        </w:rPr>
      </w:pPr>
      <w:r w:rsidRPr="00EA151A">
        <w:rPr>
          <w:rFonts w:cs="Tahoma"/>
          <w:lang w:val="pt-BR"/>
        </w:rPr>
        <w:t>Os clientes de Licenciamento por Volume com cobertura do Software Assurance ativa para o sistema operacional Windows Desktop ou licenças ativas para VDA ou Windows Intune (Por Dispositivo) estão qualificados para o benefício.</w:t>
      </w:r>
      <w:r w:rsidR="00E11639" w:rsidRPr="00D87C99">
        <w:rPr>
          <w:rFonts w:cs="Tahoma"/>
          <w:lang w:val="pt-BR"/>
        </w:rPr>
        <w:t xml:space="preserve"> </w:t>
      </w:r>
      <w:r w:rsidRPr="00EA151A">
        <w:rPr>
          <w:rFonts w:cs="Tahoma"/>
          <w:lang w:val="pt-BR"/>
        </w:rPr>
        <w:t>Os clientes que acessam esse benefício de acordo com o VDA devem ter um sistema operacional qualificado instalado em seu dispositivo licenciado de acordo com a tabela de Sistemas Operacionais Qualificados</w:t>
      </w:r>
      <w:r w:rsidR="009D45B9">
        <w:rPr>
          <w:rFonts w:cs="Tahoma"/>
          <w:lang w:val="pt-BR"/>
        </w:rPr>
        <w:t> </w:t>
      </w:r>
      <w:r w:rsidRPr="00EA151A">
        <w:rPr>
          <w:rFonts w:cs="Tahoma"/>
          <w:lang w:val="pt-BR"/>
        </w:rPr>
        <w:t>nas</w:t>
      </w:r>
      <w:r w:rsidR="00D5354D">
        <w:rPr>
          <w:rFonts w:cs="Tahoma"/>
          <w:lang w:val="pt-BR"/>
        </w:rPr>
        <w:t> </w:t>
      </w:r>
      <w:r w:rsidRPr="00EA151A">
        <w:rPr>
          <w:rFonts w:cs="Tahoma"/>
          <w:lang w:val="pt-BR"/>
        </w:rPr>
        <w:t>Notas do Produto, seção Pool de Sistemas deste documento.</w:t>
      </w:r>
      <w:r w:rsidR="00E11639" w:rsidRPr="00D87C99">
        <w:rPr>
          <w:rFonts w:cs="Tahoma"/>
          <w:lang w:val="pt-BR"/>
        </w:rPr>
        <w:t xml:space="preserve"> </w:t>
      </w:r>
    </w:p>
    <w:p w:rsidR="009D37B8" w:rsidRDefault="009D37B8" w:rsidP="00E11639">
      <w:pPr>
        <w:rPr>
          <w:rFonts w:cs="Tahoma"/>
          <w:lang w:val="pt-BR"/>
        </w:rPr>
      </w:pPr>
    </w:p>
    <w:p w:rsidR="000C4CE5" w:rsidRPr="00D87C99" w:rsidRDefault="000C4CE5" w:rsidP="00E11639">
      <w:pPr>
        <w:rPr>
          <w:rFonts w:cs="Tahoma"/>
          <w:lang w:val="pt-BR"/>
        </w:rPr>
      </w:pPr>
      <w:r w:rsidRPr="00EA151A">
        <w:rPr>
          <w:rFonts w:cs="Tahoma"/>
          <w:lang w:val="pt-BR"/>
        </w:rPr>
        <w:t>O Windows Thin PC é uma solução de sistema operacional com base no Windows de superfície menor desenvolvido para os clientes que gostariam de adaptar seus PCs com Windows 8 existentes para se conectar a um desktop centralizado sem ter que comprar novo hardware thin client.</w:t>
      </w:r>
      <w:r w:rsidR="00E11639" w:rsidRPr="00D87C99">
        <w:rPr>
          <w:rFonts w:cs="Tahoma"/>
          <w:lang w:val="pt-BR"/>
        </w:rPr>
        <w:t xml:space="preserve"> </w:t>
      </w:r>
      <w:r w:rsidRPr="00EA151A">
        <w:rPr>
          <w:rFonts w:cs="Tahoma"/>
          <w:lang w:val="pt-BR"/>
        </w:rPr>
        <w:t>Os clientes qualificados podem usar o Windows Thin PC</w:t>
      </w:r>
      <w:r w:rsidR="00D5354D">
        <w:rPr>
          <w:rFonts w:cs="Tahoma"/>
          <w:lang w:val="pt-BR"/>
        </w:rPr>
        <w:t> </w:t>
      </w:r>
      <w:r w:rsidRPr="00EA151A">
        <w:rPr>
          <w:rFonts w:cs="Tahoma"/>
          <w:lang w:val="pt-BR"/>
        </w:rPr>
        <w:t>no lugar de instâncias do sistema operacional Windows Desktop que têm permissão para serem usados sob a cobertura do Windows Software Assurance, Windows Intune (Por Dispositivo) ou licenças do Windows VDA.</w:t>
      </w:r>
      <w:r w:rsidR="00E11639" w:rsidRPr="00D87C99">
        <w:rPr>
          <w:rFonts w:cs="Tahoma"/>
          <w:lang w:val="pt-BR"/>
        </w:rPr>
        <w:t xml:space="preserve"> </w:t>
      </w:r>
      <w:r w:rsidRPr="00EA151A">
        <w:rPr>
          <w:rFonts w:cs="Tahoma"/>
          <w:lang w:val="pt-BR"/>
        </w:rPr>
        <w:t>O uso do</w:t>
      </w:r>
      <w:r w:rsidR="00D5354D">
        <w:rPr>
          <w:rFonts w:cs="Tahoma"/>
          <w:lang w:val="pt-BR"/>
        </w:rPr>
        <w:t> </w:t>
      </w:r>
      <w:r w:rsidRPr="00EA151A">
        <w:rPr>
          <w:rFonts w:cs="Tahoma"/>
          <w:lang w:val="pt-BR"/>
        </w:rPr>
        <w:t>Windows Thin PC pelos clientes está sujeito aos termos e condições de seus contratos de licença.</w:t>
      </w:r>
    </w:p>
    <w:p w:rsidR="000C4CE5" w:rsidRPr="00D87C99" w:rsidRDefault="000C4CE5" w:rsidP="0007218F">
      <w:pPr>
        <w:rPr>
          <w:rFonts w:cs="Tahoma"/>
          <w:lang w:val="pt-BR"/>
        </w:rPr>
      </w:pPr>
    </w:p>
    <w:p w:rsidR="000C4CE5" w:rsidRPr="00D87C99" w:rsidRDefault="000C4CE5" w:rsidP="0007218F">
      <w:pPr>
        <w:outlineLvl w:val="2"/>
        <w:rPr>
          <w:rFonts w:cs="Tahoma"/>
          <w:lang w:val="pt-BR"/>
        </w:rPr>
      </w:pPr>
      <w:bookmarkStart w:id="1021" w:name="_Toc291204568"/>
      <w:bookmarkEnd w:id="1021"/>
      <w:r w:rsidRPr="00EA151A">
        <w:rPr>
          <w:rFonts w:cs="Tahoma"/>
          <w:b/>
          <w:sz w:val="24"/>
          <w:lang w:val="pt-BR"/>
        </w:rPr>
        <w:t>Suporte Estendido a Hotfix</w:t>
      </w:r>
    </w:p>
    <w:p w:rsidR="000C4CE5" w:rsidRPr="00D87C99" w:rsidRDefault="000C4CE5" w:rsidP="0007218F">
      <w:pPr>
        <w:outlineLvl w:val="2"/>
        <w:rPr>
          <w:rFonts w:cs="Tahoma"/>
          <w:lang w:val="pt-BR"/>
        </w:rPr>
      </w:pPr>
    </w:p>
    <w:p w:rsidR="000C4CE5" w:rsidRPr="00D87C99" w:rsidRDefault="000C4CE5" w:rsidP="00F30075">
      <w:pPr>
        <w:rPr>
          <w:rFonts w:cs="Tahoma"/>
          <w:lang w:val="pt-BR"/>
        </w:rPr>
      </w:pPr>
      <w:r w:rsidRPr="00EA151A">
        <w:rPr>
          <w:rFonts w:cs="Tahoma"/>
          <w:lang w:val="pt-BR"/>
        </w:rPr>
        <w:t>O Suporte Estendido a Hotfix está disponível para os clientes a seguir:</w:t>
      </w:r>
    </w:p>
    <w:p w:rsidR="000C4CE5" w:rsidRPr="00D87C99" w:rsidRDefault="000C4CE5" w:rsidP="00F30075">
      <w:pPr>
        <w:rPr>
          <w:rFonts w:cs="Tahoma"/>
          <w:lang w:val="pt-BR"/>
        </w:rPr>
      </w:pPr>
    </w:p>
    <w:p w:rsidR="000C4CE5" w:rsidRPr="00D87C99" w:rsidRDefault="000C4CE5" w:rsidP="008737A3">
      <w:pPr>
        <w:numPr>
          <w:ilvl w:val="0"/>
          <w:numId w:val="29"/>
        </w:numPr>
        <w:spacing w:after="60"/>
        <w:ind w:left="1440"/>
        <w:contextualSpacing/>
        <w:jc w:val="both"/>
        <w:rPr>
          <w:rFonts w:cs="Tahoma"/>
          <w:lang w:val="pt-BR"/>
        </w:rPr>
      </w:pPr>
      <w:r w:rsidRPr="00EA151A">
        <w:rPr>
          <w:rFonts w:eastAsia="Times New Roman" w:cs="Tahoma"/>
          <w:szCs w:val="18"/>
          <w:lang w:val="pt-BR"/>
        </w:rPr>
        <w:t>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w:t>
      </w:r>
      <w:r w:rsidRPr="00D87C99">
        <w:rPr>
          <w:rFonts w:eastAsia="Times New Roman" w:cs="Tahoma"/>
          <w:szCs w:val="18"/>
          <w:lang w:val="pt-BR"/>
        </w:rPr>
        <w:t xml:space="preserve"> </w:t>
      </w:r>
    </w:p>
    <w:p w:rsidR="000C4CE5" w:rsidRPr="00D87C99" w:rsidRDefault="000C4CE5" w:rsidP="008737A3">
      <w:pPr>
        <w:numPr>
          <w:ilvl w:val="0"/>
          <w:numId w:val="29"/>
        </w:numPr>
        <w:spacing w:after="60"/>
        <w:ind w:left="1440"/>
        <w:jc w:val="both"/>
        <w:rPr>
          <w:rFonts w:cs="Tahoma"/>
          <w:lang w:val="pt-BR"/>
        </w:rPr>
      </w:pPr>
      <w:r w:rsidRPr="00EA151A">
        <w:rPr>
          <w:rFonts w:cs="Tahoma"/>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9D45B9">
        <w:rPr>
          <w:rFonts w:cs="Tahoma"/>
          <w:lang w:val="pt-BR"/>
        </w:rPr>
        <w:t> </w:t>
      </w:r>
      <w:r w:rsidRPr="00EA151A">
        <w:rPr>
          <w:rFonts w:cs="Tahoma"/>
          <w:lang w:val="pt-BR"/>
        </w:rPr>
        <w:t>Hotfix para sistema operacional de desktop Windows</w:t>
      </w:r>
    </w:p>
    <w:p w:rsidR="000C4CE5" w:rsidRPr="00D87C99" w:rsidRDefault="000C4CE5" w:rsidP="008737A3">
      <w:pPr>
        <w:numPr>
          <w:ilvl w:val="0"/>
          <w:numId w:val="29"/>
        </w:numPr>
        <w:spacing w:after="60"/>
        <w:ind w:left="1440"/>
        <w:jc w:val="both"/>
        <w:rPr>
          <w:rFonts w:cs="Tahoma"/>
          <w:lang w:val="pt-BR"/>
        </w:rPr>
      </w:pPr>
      <w:r w:rsidRPr="00EA151A">
        <w:rPr>
          <w:rFonts w:cs="Tahoma"/>
          <w:lang w:val="pt-BR"/>
        </w:rPr>
        <w:t>Os clientes com assinaturas ativas do Windows Intune (Por Dispositivo) estão qualificados para</w:t>
      </w:r>
      <w:r w:rsidR="009D45B9">
        <w:rPr>
          <w:rFonts w:cs="Tahoma"/>
          <w:lang w:val="pt-BR"/>
        </w:rPr>
        <w:t> </w:t>
      </w:r>
      <w:r w:rsidRPr="00EA151A">
        <w:rPr>
          <w:rFonts w:cs="Tahoma"/>
          <w:lang w:val="pt-BR"/>
        </w:rPr>
        <w:t>o</w:t>
      </w:r>
      <w:r w:rsidR="00D5354D">
        <w:rPr>
          <w:rFonts w:cs="Tahoma"/>
          <w:lang w:val="pt-BR"/>
        </w:rPr>
        <w:t> </w:t>
      </w:r>
      <w:r w:rsidRPr="00EA151A">
        <w:rPr>
          <w:rFonts w:cs="Tahoma"/>
          <w:lang w:val="pt-BR"/>
        </w:rPr>
        <w:t>Suporte Estendido a Hotfix do sistema operacional de desktop Windows</w:t>
      </w:r>
    </w:p>
    <w:p w:rsidR="000C4CE5" w:rsidRPr="00EA151A" w:rsidRDefault="000C4CE5" w:rsidP="008737A3">
      <w:pPr>
        <w:numPr>
          <w:ilvl w:val="0"/>
          <w:numId w:val="29"/>
        </w:numPr>
        <w:spacing w:after="60"/>
        <w:ind w:left="1440"/>
        <w:contextualSpacing/>
        <w:rPr>
          <w:rFonts w:cs="Tahoma"/>
        </w:rPr>
      </w:pPr>
      <w:r w:rsidRPr="00EA151A">
        <w:rPr>
          <w:rFonts w:eastAsia="Times New Roman" w:cs="Tahoma"/>
          <w:szCs w:val="18"/>
          <w:lang w:val="pt-BR" w:eastAsia="x-none"/>
        </w:rPr>
        <w:t>Os clientes (que não forem do Academic) com Software Assurance em pelo menos um produto de</w:t>
      </w:r>
      <w:r w:rsidR="00D5354D">
        <w:rPr>
          <w:rFonts w:eastAsia="Times New Roman" w:cs="Tahoma"/>
          <w:szCs w:val="18"/>
          <w:lang w:val="pt-BR" w:eastAsia="x-none"/>
        </w:rPr>
        <w:t> </w:t>
      </w:r>
      <w:r w:rsidRPr="00EA151A">
        <w:rPr>
          <w:rFonts w:eastAsia="Times New Roman" w:cs="Tahoma"/>
          <w:szCs w:val="18"/>
          <w:lang w:val="pt-BR" w:eastAsia="x-none"/>
        </w:rPr>
        <w:t>servidor estão qualificados para o Suporte Estendido a Hotfix para produtos de Servidor.</w:t>
      </w:r>
      <w:r w:rsidR="00E11639" w:rsidRPr="00D87C99">
        <w:rPr>
          <w:rFonts w:cs="Tahoma"/>
          <w:lang w:val="pt-BR"/>
        </w:rPr>
        <w:t xml:space="preserve"> </w:t>
      </w:r>
      <w:r w:rsidRPr="00EA151A">
        <w:rPr>
          <w:rFonts w:cs="Tahoma"/>
          <w:lang w:val="pt-BR"/>
        </w:rPr>
        <w:t>Os</w:t>
      </w:r>
      <w:r w:rsidR="00D5354D">
        <w:rPr>
          <w:rFonts w:cs="Tahoma"/>
          <w:lang w:val="pt-BR"/>
        </w:rPr>
        <w:t> </w:t>
      </w:r>
      <w:r w:rsidRPr="00EA151A">
        <w:rPr>
          <w:rFonts w:cs="Tahoma"/>
          <w:lang w:val="pt-BR"/>
        </w:rPr>
        <w:t>produtos de servidor a seguir têm cobertura:</w:t>
      </w:r>
    </w:p>
    <w:p w:rsidR="000C4CE5" w:rsidRPr="00EA151A" w:rsidRDefault="000C4CE5" w:rsidP="008737A3">
      <w:pPr>
        <w:numPr>
          <w:ilvl w:val="2"/>
          <w:numId w:val="29"/>
        </w:numPr>
        <w:spacing w:after="60"/>
        <w:ind w:left="1980"/>
        <w:contextualSpacing/>
        <w:rPr>
          <w:rFonts w:cs="Tahoma"/>
        </w:rPr>
      </w:pPr>
      <w:r w:rsidRPr="00EA151A">
        <w:rPr>
          <w:rFonts w:cs="Tahoma"/>
          <w:color w:val="000000"/>
          <w:lang w:val="pt-BR"/>
        </w:rPr>
        <w:t>Microsoft Exchange Server, Microsoft SQL Server, System Center 2012 e Windows Server.</w:t>
      </w:r>
    </w:p>
    <w:p w:rsidR="000C4CE5" w:rsidRPr="00EA151A" w:rsidRDefault="000C4CE5" w:rsidP="0007218F">
      <w:pPr>
        <w:spacing w:after="200" w:line="276" w:lineRule="auto"/>
        <w:contextualSpacing/>
        <w:rPr>
          <w:rFonts w:cs="Tahoma"/>
        </w:rPr>
      </w:pPr>
    </w:p>
    <w:p w:rsidR="000C4CE5" w:rsidRPr="00D87C99" w:rsidRDefault="000C4CE5">
      <w:pPr>
        <w:rPr>
          <w:rFonts w:cs="Tahoma"/>
          <w:lang w:val="pt-BR"/>
        </w:rPr>
      </w:pPr>
      <w:r w:rsidRPr="00EA151A">
        <w:rPr>
          <w:rFonts w:cs="Tahoma"/>
          <w:szCs w:val="18"/>
          <w:lang w:val="pt-BR"/>
        </w:rPr>
        <w:t>O Suporte Estendido a Hotfix é um benefício para versões de software mais antigas que fizeram a transição de Suporte Base para Suporte Estendido.</w:t>
      </w:r>
      <w:r w:rsidR="00E11639" w:rsidRPr="00D87C99">
        <w:rPr>
          <w:rFonts w:cs="Tahoma"/>
          <w:szCs w:val="18"/>
          <w:lang w:val="pt-BR"/>
        </w:rPr>
        <w:t xml:space="preserve"> </w:t>
      </w:r>
      <w:r w:rsidRPr="00EA151A">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w:t>
      </w:r>
      <w:r w:rsidRPr="00D87C99">
        <w:rPr>
          <w:rFonts w:cs="Tahoma"/>
          <w:szCs w:val="18"/>
          <w:lang w:val="pt-BR"/>
        </w:rPr>
        <w:t xml:space="preserve"> </w:t>
      </w:r>
      <w:r w:rsidRPr="00EA151A">
        <w:rPr>
          <w:rFonts w:cs="Tahoma"/>
          <w:szCs w:val="18"/>
          <w:lang w:val="pt-BR"/>
        </w:rPr>
        <w:t>Os clientes qualificados para esse benefício não precisam se inscrever no</w:t>
      </w:r>
      <w:r w:rsidR="009D45B9">
        <w:rPr>
          <w:rFonts w:cs="Tahoma"/>
          <w:szCs w:val="18"/>
          <w:lang w:val="pt-BR"/>
        </w:rPr>
        <w:t> </w:t>
      </w:r>
      <w:r w:rsidRPr="00EA151A">
        <w:rPr>
          <w:rFonts w:cs="Tahoma"/>
          <w:szCs w:val="18"/>
          <w:lang w:val="pt-BR"/>
        </w:rPr>
        <w:t>período de 90 dias da transição de um produto para o Suporte Estendido.</w:t>
      </w:r>
      <w:r w:rsidR="00E11639" w:rsidRPr="00D87C99">
        <w:rPr>
          <w:rFonts w:cs="Tahoma"/>
          <w:szCs w:val="18"/>
          <w:lang w:val="pt-BR"/>
        </w:rPr>
        <w:t xml:space="preserve"> </w:t>
      </w:r>
    </w:p>
    <w:p w:rsidR="000C4CE5" w:rsidRPr="00D87C99" w:rsidRDefault="000C4CE5">
      <w:pPr>
        <w:rPr>
          <w:rFonts w:cs="Tahoma"/>
          <w:lang w:val="pt-BR"/>
        </w:rPr>
      </w:pPr>
    </w:p>
    <w:p w:rsidR="000C4CE5" w:rsidRPr="00D87C99" w:rsidRDefault="000C4CE5">
      <w:pPr>
        <w:rPr>
          <w:rFonts w:cs="Tahoma"/>
          <w:lang w:val="pt-BR"/>
        </w:rPr>
      </w:pPr>
      <w:r w:rsidRPr="00EA151A">
        <w:rPr>
          <w:rFonts w:cs="Tahoma"/>
          <w:lang w:val="pt-BR"/>
        </w:rPr>
        <w:t>Os clientes são responsáveis pelos valores de Hotfixes individuais.</w:t>
      </w:r>
      <w:r w:rsidR="00E11639" w:rsidRPr="00D87C99">
        <w:rPr>
          <w:rFonts w:cs="Tahoma"/>
          <w:lang w:val="pt-BR"/>
        </w:rPr>
        <w:t xml:space="preserve"> </w:t>
      </w:r>
      <w:r w:rsidRPr="00EA151A">
        <w:rPr>
          <w:rFonts w:cs="Tahoma"/>
          <w:lang w:val="pt-BR"/>
        </w:rPr>
        <w:t>Um contrato de Suporte Premier ou Essential é</w:t>
      </w:r>
      <w:r w:rsidR="009D45B9">
        <w:rPr>
          <w:rFonts w:cs="Tahoma"/>
          <w:lang w:val="pt-BR"/>
        </w:rPr>
        <w:t> </w:t>
      </w:r>
      <w:r w:rsidRPr="00EA151A">
        <w:rPr>
          <w:rFonts w:cs="Tahoma"/>
          <w:lang w:val="pt-BR"/>
        </w:rPr>
        <w:t>uma pré-requisito para a qualificação.</w:t>
      </w:r>
    </w:p>
    <w:p w:rsidR="000C4CE5" w:rsidRPr="00D87C99" w:rsidRDefault="000C4CE5">
      <w:pPr>
        <w:pStyle w:val="Heading3"/>
        <w:rPr>
          <w:rFonts w:ascii="Tahoma" w:hAnsi="Tahoma" w:cs="Tahoma"/>
          <w:lang w:val="pt-BR"/>
        </w:rPr>
      </w:pPr>
    </w:p>
    <w:p w:rsidR="000C4CE5" w:rsidRPr="00EA151A" w:rsidRDefault="000C4CE5">
      <w:pPr>
        <w:pStyle w:val="Heading3"/>
        <w:rPr>
          <w:rFonts w:ascii="Tahoma" w:hAnsi="Tahoma" w:cs="Tahoma"/>
        </w:rPr>
      </w:pPr>
      <w:bookmarkStart w:id="1022" w:name="_Toc336338244"/>
      <w:bookmarkStart w:id="1023" w:name="_Toc534481681"/>
      <w:bookmarkEnd w:id="1022"/>
      <w:r w:rsidRPr="00D87C99">
        <w:rPr>
          <w:rFonts w:ascii="Tahoma" w:hAnsi="Tahoma" w:cs="Tahoma"/>
          <w:sz w:val="24"/>
          <w:lang w:eastAsia="x-none"/>
        </w:rPr>
        <w:t>Microsoft Desktop Optimization Pack para Software Assurance</w:t>
      </w:r>
      <w:bookmarkEnd w:id="1023"/>
    </w:p>
    <w:p w:rsidR="000C4CE5" w:rsidRPr="00EA151A" w:rsidRDefault="000C4CE5">
      <w:pPr>
        <w:rPr>
          <w:rFonts w:cs="Tahoma"/>
        </w:rPr>
      </w:pPr>
    </w:p>
    <w:p w:rsidR="000C4CE5" w:rsidRPr="00D87C99" w:rsidRDefault="000C4CE5" w:rsidP="00F30075">
      <w:pPr>
        <w:rPr>
          <w:rFonts w:cs="Tahoma"/>
          <w:lang w:val="pt-BR"/>
        </w:rPr>
      </w:pPr>
      <w:r w:rsidRPr="00EA151A">
        <w:rPr>
          <w:rFonts w:cs="Tahoma"/>
          <w:lang w:val="pt-BR"/>
        </w:rPr>
        <w:t>O Microsoft Desktop Optimization Pack for Software Assurance (MDOP) é uma compra opcional disponível apenas para os clientes que possuem o seguinte:</w:t>
      </w:r>
    </w:p>
    <w:p w:rsidR="000C4CE5" w:rsidRPr="00D87C99" w:rsidRDefault="000C4CE5" w:rsidP="00F30075">
      <w:pPr>
        <w:rPr>
          <w:rFonts w:cs="Tahoma"/>
          <w:lang w:val="pt-BR"/>
        </w:rPr>
      </w:pPr>
    </w:p>
    <w:p w:rsidR="000C4CE5" w:rsidRPr="00D87C99" w:rsidRDefault="000C4CE5" w:rsidP="008737A3">
      <w:pPr>
        <w:numPr>
          <w:ilvl w:val="0"/>
          <w:numId w:val="28"/>
        </w:numPr>
        <w:spacing w:after="60" w:line="276" w:lineRule="auto"/>
        <w:ind w:left="1440" w:hanging="274"/>
        <w:rPr>
          <w:rFonts w:cs="Tahoma"/>
          <w:lang w:val="pt-BR"/>
        </w:rPr>
      </w:pPr>
      <w:r w:rsidRPr="00EA151A">
        <w:rPr>
          <w:rFonts w:cs="Tahoma"/>
          <w:lang w:val="pt-BR"/>
        </w:rPr>
        <w:t>Software Assurance ativo para suas licenças do sistema operacional de desktop Windows</w:t>
      </w:r>
    </w:p>
    <w:p w:rsidR="000C4CE5" w:rsidRPr="00D87C99" w:rsidRDefault="000C4CE5" w:rsidP="008737A3">
      <w:pPr>
        <w:numPr>
          <w:ilvl w:val="0"/>
          <w:numId w:val="28"/>
        </w:numPr>
        <w:spacing w:after="60" w:line="276" w:lineRule="auto"/>
        <w:ind w:left="1440" w:hanging="274"/>
        <w:rPr>
          <w:rFonts w:cs="Tahoma"/>
          <w:lang w:val="pt-BR"/>
        </w:rPr>
      </w:pPr>
      <w:r w:rsidRPr="00EA151A">
        <w:rPr>
          <w:rFonts w:cs="Tahoma"/>
          <w:lang w:val="pt-BR"/>
        </w:rPr>
        <w:t>Assinaturas ativas do Windows Virtual Desktop Access ou</w:t>
      </w:r>
    </w:p>
    <w:p w:rsidR="000C4CE5" w:rsidRPr="00D87C99" w:rsidRDefault="000C4CE5" w:rsidP="008737A3">
      <w:pPr>
        <w:numPr>
          <w:ilvl w:val="0"/>
          <w:numId w:val="28"/>
        </w:numPr>
        <w:spacing w:after="60" w:line="276" w:lineRule="auto"/>
        <w:ind w:left="1440" w:hanging="274"/>
        <w:rPr>
          <w:rFonts w:cs="Tahoma"/>
          <w:lang w:val="pt-BR"/>
        </w:rPr>
      </w:pPr>
      <w:r w:rsidRPr="00EA151A">
        <w:rPr>
          <w:rFonts w:cs="Tahoma"/>
          <w:lang w:val="pt-BR"/>
        </w:rPr>
        <w:t>Assinaturas ativas do Windows Intune (Por Dispositivo) ou</w:t>
      </w:r>
    </w:p>
    <w:p w:rsidR="000C4CE5" w:rsidRPr="00D87C99" w:rsidRDefault="000C4CE5" w:rsidP="008737A3">
      <w:pPr>
        <w:numPr>
          <w:ilvl w:val="0"/>
          <w:numId w:val="28"/>
        </w:numPr>
        <w:spacing w:after="200" w:line="276" w:lineRule="auto"/>
        <w:ind w:left="1440" w:hanging="270"/>
        <w:rPr>
          <w:rFonts w:cs="Tahoma"/>
          <w:lang w:val="pt-BR"/>
        </w:rPr>
      </w:pPr>
      <w:r w:rsidRPr="00EA151A">
        <w:rPr>
          <w:rFonts w:cs="Tahoma"/>
          <w:lang w:val="pt-BR"/>
        </w:rPr>
        <w:t>Assinaturas ativas para Licença de Assinatura do Windows Companion</w:t>
      </w:r>
    </w:p>
    <w:p w:rsidR="000C4CE5" w:rsidRPr="00D87C99" w:rsidRDefault="000C4CE5">
      <w:pPr>
        <w:rPr>
          <w:rFonts w:cs="Tahoma"/>
          <w:lang w:val="pt-BR"/>
        </w:rPr>
      </w:pPr>
    </w:p>
    <w:p w:rsidR="000C4CE5" w:rsidRPr="00D87C99" w:rsidRDefault="000C4CE5">
      <w:pPr>
        <w:rPr>
          <w:rFonts w:cs="Tahoma"/>
          <w:lang w:val="pt-BR"/>
        </w:rPr>
      </w:pPr>
      <w:r w:rsidRPr="00EA151A">
        <w:rPr>
          <w:rFonts w:eastAsia="MS PGothic" w:cs="Tahoma"/>
          <w:color w:val="000000"/>
          <w:szCs w:val="18"/>
          <w:lang w:val="pt-BR"/>
        </w:rPr>
        <w:t>Para obter mais informações sobre esse produto, consulte as Notas do Produto na seção de pool de sistemas deste</w:t>
      </w:r>
      <w:r w:rsidR="009D45B9">
        <w:rPr>
          <w:rFonts w:eastAsia="MS PGothic" w:cs="Tahoma"/>
          <w:color w:val="000000"/>
          <w:szCs w:val="18"/>
          <w:lang w:val="pt-BR"/>
        </w:rPr>
        <w:t> </w:t>
      </w:r>
      <w:r w:rsidRPr="00EA151A">
        <w:rPr>
          <w:rFonts w:eastAsia="MS PGothic" w:cs="Tahoma"/>
          <w:color w:val="000000"/>
          <w:szCs w:val="18"/>
          <w:lang w:val="pt-BR"/>
        </w:rPr>
        <w:t>documento.</w:t>
      </w:r>
      <w:r w:rsidRPr="00D87C99">
        <w:rPr>
          <w:rFonts w:eastAsia="MS PGothic" w:cs="Tahoma"/>
          <w:color w:val="000000"/>
          <w:szCs w:val="18"/>
          <w:lang w:val="pt-BR"/>
        </w:rPr>
        <w:t xml:space="preserve"> </w:t>
      </w:r>
    </w:p>
    <w:p w:rsidR="000C4CE5" w:rsidRPr="00D87C99" w:rsidRDefault="000C4CE5" w:rsidP="002D7B73">
      <w:pPr>
        <w:rPr>
          <w:rFonts w:cs="Tahoma"/>
          <w:lang w:val="pt-BR"/>
        </w:rPr>
      </w:pPr>
      <w:r w:rsidRPr="00EA151A">
        <w:rPr>
          <w:rFonts w:cs="Tahoma"/>
          <w:b/>
          <w:color w:val="000000"/>
          <w:sz w:val="24"/>
          <w:lang w:val="pt-BR"/>
        </w:rPr>
        <w:lastRenderedPageBreak/>
        <w:t>Direitos de Virtualização para Desktops Windows Licenciados</w:t>
      </w:r>
    </w:p>
    <w:p w:rsidR="000C4CE5" w:rsidRPr="00D87C99" w:rsidRDefault="000C4CE5" w:rsidP="008C0608">
      <w:pPr>
        <w:rPr>
          <w:rFonts w:cs="Tahoma"/>
          <w:lang w:val="pt-BR"/>
        </w:rPr>
      </w:pPr>
    </w:p>
    <w:p w:rsidR="000C4CE5" w:rsidRPr="00D87C99" w:rsidRDefault="000C4CE5" w:rsidP="008C0608">
      <w:pPr>
        <w:rPr>
          <w:rFonts w:cs="Tahoma"/>
          <w:lang w:val="pt-BR"/>
        </w:rPr>
      </w:pPr>
      <w:r w:rsidRPr="00EA151A">
        <w:rPr>
          <w:rFonts w:cs="Tahoma"/>
          <w:color w:val="000000"/>
          <w:lang w:val="pt-BR"/>
        </w:rPr>
        <w:t>Os clientes de Licenciamento por Volume possuem um pouco de flexibilidade na maneira como podem implantar o</w:t>
      </w:r>
      <w:r w:rsidR="009D45B9">
        <w:rPr>
          <w:rFonts w:cs="Tahoma"/>
          <w:color w:val="000000"/>
          <w:lang w:val="pt-BR"/>
        </w:rPr>
        <w:t> </w:t>
      </w:r>
      <w:r w:rsidRPr="00EA151A">
        <w:rPr>
          <w:rFonts w:cs="Tahoma"/>
          <w:color w:val="000000"/>
          <w:lang w:val="pt-BR"/>
        </w:rPr>
        <w:t>Windows 8 em suas organizações.</w:t>
      </w:r>
      <w:r w:rsidR="00E11639" w:rsidRPr="00D87C99">
        <w:rPr>
          <w:rFonts w:cs="Tahoma"/>
          <w:lang w:val="pt-BR"/>
        </w:rPr>
        <w:t xml:space="preserve"> </w:t>
      </w:r>
    </w:p>
    <w:p w:rsidR="000C4CE5" w:rsidRPr="00D87C99" w:rsidRDefault="000C4CE5" w:rsidP="00D83E10">
      <w:pPr>
        <w:jc w:val="both"/>
        <w:rPr>
          <w:rFonts w:cs="Tahoma"/>
          <w:lang w:val="pt-BR"/>
        </w:rPr>
      </w:pPr>
      <w:r w:rsidRPr="00EA151A">
        <w:rPr>
          <w:rFonts w:cs="Tahoma"/>
          <w:lang w:val="pt-BR"/>
        </w:rPr>
        <w:t>Os clientes que tiverem um ou ambos dos seguintes produtos podem aproveitar os direitos de uso da virtualização:</w:t>
      </w:r>
    </w:p>
    <w:p w:rsidR="000C4CE5" w:rsidRPr="00D87C99" w:rsidRDefault="000C4CE5" w:rsidP="00D83E10">
      <w:pPr>
        <w:tabs>
          <w:tab w:val="left" w:pos="900"/>
        </w:tabs>
        <w:jc w:val="both"/>
        <w:rPr>
          <w:rFonts w:cs="Tahoma"/>
          <w:lang w:val="pt-BR"/>
        </w:rPr>
      </w:pPr>
    </w:p>
    <w:p w:rsidR="000C4CE5" w:rsidRPr="00D87C99" w:rsidRDefault="000C4CE5" w:rsidP="00D83E10">
      <w:pPr>
        <w:numPr>
          <w:ilvl w:val="0"/>
          <w:numId w:val="25"/>
        </w:numPr>
        <w:spacing w:after="60" w:line="276" w:lineRule="auto"/>
        <w:ind w:left="1440"/>
        <w:rPr>
          <w:rFonts w:cs="Tahoma"/>
          <w:lang w:val="pt-BR"/>
        </w:rPr>
      </w:pPr>
      <w:r w:rsidRPr="00EA151A">
        <w:rPr>
          <w:rFonts w:cs="Tahoma"/>
          <w:lang w:val="pt-BR"/>
        </w:rPr>
        <w:t>Software Assurance ativo para suas licenças do sistema operacional de desktop Windows</w:t>
      </w:r>
    </w:p>
    <w:p w:rsidR="000C4CE5" w:rsidRPr="00D87C99" w:rsidRDefault="000C4CE5" w:rsidP="00D83E10">
      <w:pPr>
        <w:numPr>
          <w:ilvl w:val="0"/>
          <w:numId w:val="25"/>
        </w:numPr>
        <w:spacing w:after="60" w:line="276" w:lineRule="auto"/>
        <w:ind w:left="1440"/>
        <w:jc w:val="both"/>
        <w:rPr>
          <w:rFonts w:cs="Tahoma"/>
          <w:lang w:val="pt-BR"/>
        </w:rPr>
      </w:pPr>
      <w:r w:rsidRPr="00EA151A">
        <w:rPr>
          <w:rFonts w:cs="Tahoma"/>
          <w:lang w:val="pt-BR"/>
        </w:rPr>
        <w:t>Benefício de Serviços Online fornecidos com compras do Windows Intune (Por Dispositivo)</w:t>
      </w:r>
    </w:p>
    <w:p w:rsidR="000C4CE5" w:rsidRPr="00D87C99" w:rsidRDefault="000C4CE5" w:rsidP="00D83E10">
      <w:pPr>
        <w:numPr>
          <w:ilvl w:val="0"/>
          <w:numId w:val="25"/>
        </w:numPr>
        <w:spacing w:after="60" w:line="276" w:lineRule="auto"/>
        <w:ind w:left="1440"/>
        <w:jc w:val="both"/>
        <w:rPr>
          <w:rFonts w:cs="Tahoma"/>
          <w:lang w:val="pt-BR"/>
        </w:rPr>
      </w:pPr>
      <w:r w:rsidRPr="00EA151A">
        <w:rPr>
          <w:rFonts w:cs="Tahoma"/>
          <w:lang w:val="pt-BR"/>
        </w:rPr>
        <w:t>Assinaturas ativas do Windows Intune (Por Dispositivo)</w:t>
      </w:r>
    </w:p>
    <w:p w:rsidR="000C4CE5" w:rsidRPr="00D87C99" w:rsidRDefault="000C4CE5" w:rsidP="008C0608">
      <w:pPr>
        <w:rPr>
          <w:rFonts w:cs="Tahoma"/>
          <w:lang w:val="pt-BR"/>
        </w:rPr>
      </w:pPr>
    </w:p>
    <w:p w:rsidR="000C4CE5" w:rsidRPr="00D87C99" w:rsidRDefault="000C4CE5" w:rsidP="008C0608">
      <w:pPr>
        <w:rPr>
          <w:rFonts w:cs="Tahoma"/>
          <w:lang w:val="pt-BR"/>
        </w:rPr>
      </w:pPr>
      <w:r w:rsidRPr="00EA151A">
        <w:rPr>
          <w:rFonts w:cs="Tahoma"/>
          <w:color w:val="000000"/>
          <w:lang w:val="pt-BR"/>
        </w:rPr>
        <w:t>Esse direito de uso permite a execução do software em até quatro máquinas virtuais locais.</w:t>
      </w:r>
      <w:r w:rsidR="00E11639" w:rsidRPr="00D87C99">
        <w:rPr>
          <w:rFonts w:cs="Tahoma"/>
          <w:lang w:val="pt-BR"/>
        </w:rPr>
        <w:t xml:space="preserve"> </w:t>
      </w:r>
      <w:r w:rsidRPr="00EA151A">
        <w:rPr>
          <w:rFonts w:cs="Tahoma"/>
          <w:color w:val="000000"/>
          <w:lang w:val="pt-BR"/>
        </w:rPr>
        <w:t>Ao passo que o direito</w:t>
      </w:r>
      <w:r w:rsidR="009D45B9">
        <w:rPr>
          <w:rFonts w:cs="Tahoma"/>
          <w:color w:val="000000"/>
          <w:lang w:val="pt-BR"/>
        </w:rPr>
        <w:t> </w:t>
      </w:r>
      <w:r w:rsidRPr="00EA151A">
        <w:rPr>
          <w:rFonts w:cs="Tahoma"/>
          <w:color w:val="000000"/>
          <w:lang w:val="pt-BR"/>
        </w:rPr>
        <w:t>do</w:t>
      </w:r>
      <w:r w:rsidR="009D45B9">
        <w:rPr>
          <w:rFonts w:cs="Tahoma"/>
          <w:color w:val="000000"/>
          <w:lang w:val="pt-BR"/>
        </w:rPr>
        <w:t> </w:t>
      </w:r>
      <w:r w:rsidRPr="00EA151A">
        <w:rPr>
          <w:rFonts w:cs="Tahoma"/>
          <w:color w:val="000000"/>
          <w:lang w:val="pt-BR"/>
        </w:rPr>
        <w:t>cliente de usar o Windows 8 Enterprise pode ser mantido após o término de sua cobertura do Software Assurance, o Direito de Uso da Virtualização não pode.</w:t>
      </w:r>
      <w:r w:rsidR="00E11639" w:rsidRPr="00D87C99">
        <w:rPr>
          <w:rFonts w:cs="Tahoma"/>
          <w:lang w:val="pt-BR"/>
        </w:rPr>
        <w:t xml:space="preserve"> </w:t>
      </w:r>
      <w:r w:rsidRPr="00EA151A">
        <w:rPr>
          <w:rFonts w:cs="Tahoma"/>
          <w:color w:val="000000"/>
          <w:lang w:val="pt-BR"/>
        </w:rPr>
        <w:t>Para obter mais detalhes sobre direitos de uso, consulte o</w:t>
      </w:r>
      <w:r w:rsidR="009D45B9">
        <w:rPr>
          <w:rFonts w:cs="Tahoma"/>
          <w:color w:val="000000"/>
          <w:lang w:val="pt-BR"/>
        </w:rPr>
        <w:t> </w:t>
      </w:r>
      <w:r w:rsidRPr="00EA151A">
        <w:rPr>
          <w:rFonts w:cs="Tahoma"/>
          <w:color w:val="000000"/>
          <w:lang w:val="pt-BR"/>
        </w:rPr>
        <w:t>documento de Direitos de Uso do Produto.</w:t>
      </w:r>
    </w:p>
    <w:p w:rsidR="000C4CE5" w:rsidRPr="00D87C99" w:rsidRDefault="000C4CE5" w:rsidP="002D7B73">
      <w:pPr>
        <w:pStyle w:val="Heading3"/>
        <w:rPr>
          <w:rFonts w:ascii="Tahoma" w:hAnsi="Tahoma" w:cs="Tahoma"/>
          <w:lang w:val="pt-BR"/>
        </w:rPr>
      </w:pPr>
      <w:bookmarkStart w:id="1024" w:name="_Toc257907651"/>
      <w:bookmarkStart w:id="1025" w:name="_Toc233026785"/>
    </w:p>
    <w:p w:rsidR="000C4CE5" w:rsidRPr="00D87C99" w:rsidRDefault="000C4CE5" w:rsidP="002D7B73">
      <w:pPr>
        <w:pStyle w:val="Heading3"/>
        <w:rPr>
          <w:rFonts w:ascii="Tahoma" w:hAnsi="Tahoma" w:cs="Tahoma"/>
          <w:lang w:val="pt-BR"/>
        </w:rPr>
      </w:pPr>
      <w:bookmarkStart w:id="1026" w:name="_Toc336338245"/>
      <w:bookmarkStart w:id="1027" w:name="_Toc534481682"/>
      <w:bookmarkEnd w:id="1024"/>
      <w:bookmarkEnd w:id="1026"/>
      <w:r w:rsidRPr="00EA151A">
        <w:rPr>
          <w:rFonts w:ascii="Tahoma" w:hAnsi="Tahoma" w:cs="Tahoma"/>
          <w:color w:val="000000"/>
          <w:sz w:val="24"/>
          <w:lang w:val="pt-BR" w:eastAsia="x-none"/>
        </w:rPr>
        <w:t>Direitos do Windows Virtual Desktop Access (VDA)</w:t>
      </w:r>
      <w:bookmarkEnd w:id="1027"/>
    </w:p>
    <w:p w:rsidR="000C4CE5" w:rsidRPr="00D87C99" w:rsidRDefault="000C4CE5" w:rsidP="002D7B73">
      <w:pPr>
        <w:rPr>
          <w:rFonts w:cs="Tahoma"/>
          <w:lang w:val="pt-BR"/>
        </w:rPr>
      </w:pPr>
    </w:p>
    <w:p w:rsidR="000C4CE5" w:rsidRPr="00D87C99" w:rsidRDefault="000C4CE5" w:rsidP="00EC5C9D">
      <w:pPr>
        <w:rPr>
          <w:rFonts w:cs="Tahoma"/>
          <w:lang w:val="pt-BR"/>
        </w:rPr>
      </w:pPr>
      <w:r w:rsidRPr="00EA151A">
        <w:rPr>
          <w:rFonts w:cs="Tahoma"/>
          <w:lang w:val="pt-BR"/>
        </w:rPr>
        <w:t>Os direitos do Windows VDA estão disponíveis para os clientes com Software Assurance para sistema operacional Windows Desktop e clientes licenciados para Windows Intune (Por Dispositivo).</w:t>
      </w:r>
      <w:r w:rsidR="00E11639" w:rsidRPr="00D87C99">
        <w:rPr>
          <w:rFonts w:cs="Tahoma"/>
          <w:lang w:val="pt-BR"/>
        </w:rPr>
        <w:t xml:space="preserve"> </w:t>
      </w:r>
      <w:r w:rsidRPr="00EA151A">
        <w:rPr>
          <w:rFonts w:cs="Tahoma"/>
          <w:color w:val="000000"/>
          <w:lang w:val="pt-BR"/>
        </w:rPr>
        <w:t>Eles também estão disponíveis como uma licença de assinatura separada.</w:t>
      </w:r>
      <w:r w:rsidRPr="00D87C99">
        <w:rPr>
          <w:rFonts w:cs="Tahoma"/>
          <w:lang w:val="pt-BR"/>
        </w:rPr>
        <w:t xml:space="preserve"> </w:t>
      </w:r>
      <w:r w:rsidRPr="00EA151A">
        <w:rPr>
          <w:rFonts w:cs="Tahoma"/>
          <w:color w:val="000000"/>
          <w:lang w:val="pt-BR"/>
        </w:rPr>
        <w:t>O Windows VDA beneficia clientes que desejam implantar o Windows usando dispositivos thin client (geralmente pré-instalados com um sistema operacional embutido).</w:t>
      </w:r>
      <w:r w:rsidRPr="00D87C99">
        <w:rPr>
          <w:rFonts w:cs="Tahoma"/>
          <w:lang w:val="pt-BR"/>
        </w:rPr>
        <w:t xml:space="preserve"> </w:t>
      </w:r>
      <w:r w:rsidRPr="00EA151A">
        <w:rPr>
          <w:rFonts w:cs="Tahoma"/>
          <w:color w:val="000000"/>
          <w:lang w:val="pt-BR"/>
        </w:rPr>
        <w:t>A licença de assinatura do</w:t>
      </w:r>
      <w:r w:rsidR="00613531">
        <w:rPr>
          <w:rFonts w:cs="Tahoma"/>
          <w:color w:val="000000"/>
          <w:lang w:val="pt-BR"/>
        </w:rPr>
        <w:t> </w:t>
      </w:r>
      <w:r w:rsidRPr="00EA151A">
        <w:rPr>
          <w:rFonts w:cs="Tahoma"/>
          <w:color w:val="000000"/>
          <w:lang w:val="pt-BR"/>
        </w:rPr>
        <w:t>VDA fornece aos clientes o direito de executar a versão mais recente do sistema operacional Windows Desktop disponibilizada durante o prazo de suas assinaturas.</w:t>
      </w:r>
    </w:p>
    <w:p w:rsidR="000C4CE5" w:rsidRPr="00D87C99" w:rsidRDefault="000C4CE5" w:rsidP="00EC5C9D">
      <w:pPr>
        <w:rPr>
          <w:rFonts w:cs="Tahoma"/>
          <w:lang w:val="pt-BR"/>
        </w:rPr>
      </w:pPr>
    </w:p>
    <w:p w:rsidR="000C4CE5" w:rsidRPr="00D87C99" w:rsidRDefault="000C4CE5" w:rsidP="00EC5C9D">
      <w:pPr>
        <w:rPr>
          <w:rFonts w:cs="Tahoma"/>
          <w:lang w:val="pt-BR"/>
        </w:rPr>
      </w:pPr>
      <w:r w:rsidRPr="00EA151A">
        <w:rPr>
          <w:rFonts w:cs="Tahoma"/>
          <w:color w:val="000000"/>
          <w:lang w:val="pt-BR"/>
        </w:rPr>
        <w:t>Para obter mais informações sobre VDA, consulte o documento de Direitos de Uso de Produto.</w:t>
      </w:r>
    </w:p>
    <w:p w:rsidR="000C4CE5" w:rsidRPr="00D87C99" w:rsidRDefault="000C4CE5">
      <w:pPr>
        <w:rPr>
          <w:rFonts w:cs="Tahoma"/>
          <w:lang w:val="pt-BR"/>
        </w:rPr>
      </w:pPr>
      <w:bookmarkStart w:id="1028" w:name="_Toc336338246"/>
      <w:bookmarkEnd w:id="1025"/>
    </w:p>
    <w:bookmarkEnd w:id="1028"/>
    <w:p w:rsidR="000C4CE5" w:rsidRPr="00D87C99" w:rsidRDefault="000C4CE5">
      <w:pPr>
        <w:rPr>
          <w:rFonts w:cs="Tahoma"/>
          <w:lang w:val="pt-BR"/>
        </w:rPr>
      </w:pPr>
      <w:r w:rsidRPr="00EA151A">
        <w:rPr>
          <w:rFonts w:cs="Tahoma"/>
          <w:b/>
          <w:sz w:val="24"/>
          <w:lang w:val="pt-BR"/>
        </w:rPr>
        <w:t>Disponibilidade de Licenças Step-up*</w:t>
      </w:r>
    </w:p>
    <w:p w:rsidR="000C4CE5" w:rsidRPr="00D87C99" w:rsidRDefault="000C4CE5">
      <w:pPr>
        <w:rPr>
          <w:rFonts w:cs="Tahoma"/>
          <w:lang w:val="pt-BR"/>
        </w:rPr>
      </w:pPr>
    </w:p>
    <w:p w:rsidR="000C4CE5" w:rsidRPr="00D87C99" w:rsidRDefault="000C4CE5">
      <w:pPr>
        <w:rPr>
          <w:rFonts w:cs="Tahoma"/>
          <w:lang w:val="pt-BR"/>
        </w:rPr>
      </w:pPr>
      <w:r w:rsidRPr="00EA151A">
        <w:rPr>
          <w:rFonts w:cs="Tahoma"/>
          <w:lang w:val="pt-BR"/>
        </w:rPr>
        <w:t>Os clientes podem migrar de uma edição de nível inferior para uma edição de nível superior de determinados produtos com uma Licença Step-up.</w:t>
      </w:r>
      <w:r w:rsidR="00E11639" w:rsidRPr="00D87C99">
        <w:rPr>
          <w:rFonts w:cs="Tahoma"/>
          <w:lang w:val="pt-BR"/>
        </w:rPr>
        <w:t xml:space="preserve"> </w:t>
      </w:r>
      <w:r w:rsidRPr="00EA151A">
        <w:rPr>
          <w:rFonts w:cs="Tahoma"/>
          <w:lang w:val="pt-BR"/>
        </w:rPr>
        <w:t>Os clientes devem ter uma licença com Software Assurance ativo para o produto qualificado para adquirir essa Licença Step-up.</w:t>
      </w:r>
      <w:r w:rsidR="00E11639" w:rsidRPr="00D87C99">
        <w:rPr>
          <w:rFonts w:cs="Tahoma"/>
          <w:lang w:val="pt-BR"/>
        </w:rPr>
        <w:t xml:space="preserve"> </w:t>
      </w:r>
      <w:r w:rsidRPr="00EA151A">
        <w:rPr>
          <w:rFonts w:cs="Tahoma"/>
          <w:lang w:val="pt-BR"/>
        </w:rPr>
        <w:t>A Licença Step-up deve ser adquirida, e é válida apenas quando adquirida, sob os mesmos contrato e registro do Programa de Licenciamento por Volume (se houver), sob o qual a cobertura de Software Assurance do produto qualificado foi originalmente adquirida.</w:t>
      </w:r>
      <w:r w:rsidR="00E11639" w:rsidRPr="00D87C99">
        <w:rPr>
          <w:rFonts w:cs="Tahoma"/>
          <w:lang w:val="pt-BR"/>
        </w:rPr>
        <w:t xml:space="preserve"> </w:t>
      </w:r>
      <w:r w:rsidRPr="00EA151A">
        <w:rPr>
          <w:rFonts w:cs="Tahoma"/>
          <w:lang w:val="pt-BR"/>
        </w:rPr>
        <w:t>O direito de uso de software do cliente sob uma licença Step-up está condicionado à posse e manutenção de uma Licença do produto qualificado.</w:t>
      </w:r>
      <w:r w:rsidR="00E11639" w:rsidRPr="00D87C99">
        <w:rPr>
          <w:rFonts w:cs="Tahoma"/>
          <w:lang w:val="pt-BR"/>
        </w:rPr>
        <w:t xml:space="preserve"> </w:t>
      </w:r>
      <w:r w:rsidRPr="00EA151A">
        <w:rPr>
          <w:rFonts w:cs="Tahoma"/>
          <w:lang w:val="pt-BR"/>
        </w:rPr>
        <w:t>Os</w:t>
      </w:r>
      <w:r w:rsidR="009D45B9">
        <w:rPr>
          <w:rFonts w:cs="Tahoma"/>
          <w:lang w:val="pt-BR"/>
        </w:rPr>
        <w:t> </w:t>
      </w:r>
      <w:r w:rsidRPr="00EA151A">
        <w:rPr>
          <w:rFonts w:cs="Tahoma"/>
          <w:lang w:val="pt-BR"/>
        </w:rPr>
        <w:t>clientes não podem transferir a Licença do produto qualificado separadamente da licença Step-up.</w:t>
      </w:r>
      <w:r w:rsidR="00E11639" w:rsidRPr="00D87C99">
        <w:rPr>
          <w:rFonts w:cs="Tahoma"/>
          <w:lang w:val="pt-BR"/>
        </w:rPr>
        <w:t xml:space="preserve"> </w:t>
      </w:r>
      <w:r w:rsidRPr="00EA151A">
        <w:rPr>
          <w:rFonts w:cs="Tahoma"/>
          <w:lang w:val="pt-BR"/>
        </w:rPr>
        <w:t>Os direitos perpétuos do cliente sob a Licença Step-up substituem a licença básica do produto qualificado.</w:t>
      </w:r>
      <w:r w:rsidR="00E11639" w:rsidRPr="00D87C99">
        <w:rPr>
          <w:rFonts w:cs="Tahoma"/>
          <w:lang w:val="pt-BR"/>
        </w:rPr>
        <w:t xml:space="preserve"> </w:t>
      </w:r>
      <w:r w:rsidRPr="00EA151A">
        <w:rPr>
          <w:rFonts w:cs="Tahoma"/>
          <w:lang w:val="pt-BR"/>
        </w:rPr>
        <w:t>Para obter mais detalhes, consulte o Resumo de Licenciamento por Volume da Licença Step-up para Enterprise Edition no site:</w:t>
      </w:r>
      <w:r w:rsidRPr="00D87C99">
        <w:rPr>
          <w:rFonts w:cs="Tahoma"/>
          <w:szCs w:val="18"/>
          <w:lang w:val="pt-BR"/>
        </w:rPr>
        <w:t xml:space="preserve"> </w:t>
      </w:r>
      <w:r w:rsidRPr="00EA151A">
        <w:rPr>
          <w:rFonts w:cs="Tahoma"/>
          <w:lang w:val="pt-BR"/>
        </w:rPr>
        <w:t>http://</w:t>
      </w:r>
      <w:hyperlink r:id="rId24" w:history="1">
        <w:r w:rsidRPr="00EA151A">
          <w:rPr>
            <w:rFonts w:cs="Tahoma"/>
            <w:color w:val="0000FF"/>
            <w:u w:val="single"/>
            <w:lang w:val="pt-BR"/>
          </w:rPr>
          <w:t>www.microsoft.com/licensing</w:t>
        </w:r>
      </w:hyperlink>
      <w:r w:rsidRPr="00D87C99">
        <w:rPr>
          <w:rFonts w:cs="Tahoma"/>
          <w:lang w:val="pt-BR"/>
        </w:rPr>
        <w:t xml:space="preserve"> </w:t>
      </w:r>
    </w:p>
    <w:p w:rsidR="000C4CE5" w:rsidRPr="00D87C99" w:rsidRDefault="000C4CE5">
      <w:pPr>
        <w:rPr>
          <w:rFonts w:cs="Tahoma"/>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0C4CE5" w:rsidRPr="00EA151A" w:rsidTr="001E3F7D">
        <w:trPr>
          <w:tblHeader/>
        </w:trPr>
        <w:tc>
          <w:tcPr>
            <w:tcW w:w="4230" w:type="dxa"/>
            <w:shd w:val="clear" w:color="auto" w:fill="FABF8F"/>
            <w:tcMar>
              <w:top w:w="0" w:type="dxa"/>
              <w:left w:w="108" w:type="dxa"/>
              <w:bottom w:w="0" w:type="dxa"/>
              <w:right w:w="108" w:type="dxa"/>
            </w:tcMar>
          </w:tcPr>
          <w:p w:rsidR="000C4CE5" w:rsidRPr="00EA151A" w:rsidRDefault="000C4CE5" w:rsidP="00554A35">
            <w:pPr>
              <w:jc w:val="center"/>
              <w:rPr>
                <w:rFonts w:eastAsia="Times New Roman" w:cs="Tahoma"/>
                <w:b/>
                <w:sz w:val="20"/>
                <w:szCs w:val="20"/>
              </w:rPr>
            </w:pPr>
            <w:r w:rsidRPr="00EA151A">
              <w:rPr>
                <w:rFonts w:cs="Tahoma"/>
                <w:b/>
                <w:sz w:val="20"/>
                <w:lang w:val="pt-BR"/>
              </w:rPr>
              <w:t>Step-up de</w:t>
            </w:r>
          </w:p>
        </w:tc>
        <w:tc>
          <w:tcPr>
            <w:tcW w:w="4230" w:type="dxa"/>
            <w:shd w:val="clear" w:color="auto" w:fill="FABF8F"/>
            <w:tcMar>
              <w:top w:w="0" w:type="dxa"/>
              <w:left w:w="108" w:type="dxa"/>
              <w:bottom w:w="0" w:type="dxa"/>
              <w:right w:w="108" w:type="dxa"/>
            </w:tcMar>
          </w:tcPr>
          <w:p w:rsidR="000C4CE5" w:rsidRPr="00EA151A" w:rsidRDefault="000C4CE5" w:rsidP="00554A35">
            <w:pPr>
              <w:jc w:val="center"/>
              <w:rPr>
                <w:rFonts w:eastAsia="Times New Roman" w:cs="Tahoma"/>
                <w:b/>
                <w:sz w:val="20"/>
                <w:szCs w:val="20"/>
              </w:rPr>
            </w:pPr>
            <w:r w:rsidRPr="00EA151A">
              <w:rPr>
                <w:rFonts w:cs="Tahoma"/>
                <w:b/>
                <w:sz w:val="20"/>
                <w:lang w:val="pt-BR"/>
              </w:rPr>
              <w:t>Step-up para</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Branch</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Standard</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Branch</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Enterprise</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Standard</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BizTalk</w:t>
            </w:r>
            <w:r w:rsidR="007A1D19" w:rsidRPr="007A1D19">
              <w:rPr>
                <w:rFonts w:cs="Tahoma"/>
                <w:vertAlign w:val="superscript"/>
                <w:lang w:val="pt-BR"/>
              </w:rPr>
              <w:t>®</w:t>
            </w:r>
            <w:r w:rsidRPr="00EA151A">
              <w:rPr>
                <w:rFonts w:cs="Tahoma"/>
                <w:lang w:val="pt-BR"/>
              </w:rPr>
              <w:t xml:space="preserve"> Server Enterprise</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Commerce Server Standard</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Commerce Server Enterprise</w:t>
            </w:r>
          </w:p>
        </w:tc>
      </w:tr>
      <w:tr w:rsidR="000C4CE5" w:rsidRPr="00EA151A" w:rsidTr="001E3F7D">
        <w:trPr>
          <w:trHeight w:val="238"/>
        </w:trPr>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Core CAL Suite</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Enterprise CAL Suite</w:t>
            </w:r>
          </w:p>
        </w:tc>
      </w:tr>
      <w:tr w:rsidR="000C4CE5" w:rsidRPr="001D2163" w:rsidTr="001E3F7D">
        <w:trPr>
          <w:trHeight w:val="247"/>
        </w:trPr>
        <w:tc>
          <w:tcPr>
            <w:tcW w:w="4230" w:type="dxa"/>
            <w:tcMar>
              <w:top w:w="0" w:type="dxa"/>
              <w:left w:w="108" w:type="dxa"/>
              <w:bottom w:w="0" w:type="dxa"/>
              <w:right w:w="108" w:type="dxa"/>
            </w:tcMar>
          </w:tcPr>
          <w:p w:rsidR="000C4CE5" w:rsidRPr="00D87C99" w:rsidRDefault="000C4CE5" w:rsidP="00820E5E">
            <w:pPr>
              <w:rPr>
                <w:rFonts w:cs="Tahoma"/>
                <w:color w:val="000000"/>
                <w:szCs w:val="18"/>
                <w:lang w:val="pt-BR"/>
              </w:rPr>
            </w:pPr>
            <w:r w:rsidRPr="00EA151A">
              <w:rPr>
                <w:rFonts w:cs="Tahoma"/>
                <w:color w:val="000000"/>
                <w:szCs w:val="18"/>
                <w:lang w:val="pt-BR"/>
              </w:rPr>
              <w:t>Bridge do Pacote de CALs Principais para Office</w:t>
            </w:r>
            <w:r w:rsidR="00820E5E">
              <w:rPr>
                <w:rFonts w:cs="Tahoma"/>
                <w:color w:val="000000"/>
                <w:szCs w:val="18"/>
                <w:lang w:val="pt-BR"/>
              </w:rPr>
              <w:t> </w:t>
            </w:r>
            <w:r w:rsidRPr="00EA151A">
              <w:rPr>
                <w:rFonts w:cs="Tahoma"/>
                <w:color w:val="000000"/>
                <w:szCs w:val="18"/>
                <w:lang w:val="pt-BR"/>
              </w:rPr>
              <w:t>365</w:t>
            </w:r>
          </w:p>
        </w:tc>
        <w:tc>
          <w:tcPr>
            <w:tcW w:w="4230" w:type="dxa"/>
            <w:tcMar>
              <w:top w:w="0" w:type="dxa"/>
              <w:left w:w="108" w:type="dxa"/>
              <w:bottom w:w="0" w:type="dxa"/>
              <w:right w:w="108" w:type="dxa"/>
            </w:tcMar>
          </w:tcPr>
          <w:p w:rsidR="000C4CE5" w:rsidRPr="00D87C99" w:rsidRDefault="000C4CE5" w:rsidP="00734CF4">
            <w:pPr>
              <w:rPr>
                <w:rFonts w:cs="Tahoma"/>
                <w:color w:val="000000"/>
                <w:szCs w:val="18"/>
                <w:lang w:val="pt-BR"/>
              </w:rPr>
            </w:pPr>
            <w:r w:rsidRPr="00EA151A">
              <w:rPr>
                <w:rFonts w:cs="Tahoma"/>
                <w:color w:val="000000"/>
                <w:lang w:val="pt-BR"/>
              </w:rPr>
              <w:t>Bridge do Pacote de CALs Empresariais para Office 365</w:t>
            </w:r>
          </w:p>
        </w:tc>
      </w:tr>
      <w:tr w:rsidR="000C4CE5" w:rsidRPr="001D2163" w:rsidTr="001E3F7D">
        <w:trPr>
          <w:trHeight w:val="247"/>
        </w:trPr>
        <w:tc>
          <w:tcPr>
            <w:tcW w:w="4230" w:type="dxa"/>
            <w:tcMar>
              <w:top w:w="0" w:type="dxa"/>
              <w:left w:w="108" w:type="dxa"/>
              <w:bottom w:w="0" w:type="dxa"/>
              <w:right w:w="108" w:type="dxa"/>
            </w:tcMar>
          </w:tcPr>
          <w:p w:rsidR="000C4CE5" w:rsidRPr="00D87C99" w:rsidRDefault="000C4CE5" w:rsidP="007C6582">
            <w:pPr>
              <w:rPr>
                <w:rFonts w:cs="Tahoma"/>
                <w:color w:val="000000"/>
                <w:szCs w:val="18"/>
                <w:lang w:val="pt-BR"/>
              </w:rPr>
            </w:pPr>
            <w:r w:rsidRPr="00EA151A">
              <w:rPr>
                <w:rFonts w:cs="Tahoma"/>
                <w:color w:val="000000"/>
                <w:lang w:val="pt-BR"/>
              </w:rPr>
              <w:t>Bridge do Pacote de CALs Principais para Windows</w:t>
            </w:r>
            <w:r w:rsidR="007A1D19" w:rsidRPr="007A1D19">
              <w:rPr>
                <w:rFonts w:cs="Tahoma"/>
                <w:color w:val="000000"/>
                <w:vertAlign w:val="superscript"/>
                <w:lang w:val="pt-BR"/>
              </w:rPr>
              <w:t>®</w:t>
            </w:r>
            <w:r w:rsidRPr="00EA151A">
              <w:rPr>
                <w:rFonts w:cs="Tahoma"/>
                <w:color w:val="000000"/>
                <w:lang w:val="pt-BR"/>
              </w:rPr>
              <w:t xml:space="preserve"> Intune</w:t>
            </w:r>
          </w:p>
        </w:tc>
        <w:tc>
          <w:tcPr>
            <w:tcW w:w="4230" w:type="dxa"/>
            <w:tcMar>
              <w:top w:w="0" w:type="dxa"/>
              <w:left w:w="108" w:type="dxa"/>
              <w:bottom w:w="0" w:type="dxa"/>
              <w:right w:w="108" w:type="dxa"/>
            </w:tcMar>
          </w:tcPr>
          <w:p w:rsidR="000C4CE5" w:rsidRPr="00D87C99" w:rsidRDefault="000C4CE5" w:rsidP="007C6582">
            <w:pPr>
              <w:rPr>
                <w:rFonts w:cs="Tahoma"/>
                <w:color w:val="000000"/>
                <w:szCs w:val="18"/>
                <w:lang w:val="pt-BR"/>
              </w:rPr>
            </w:pPr>
            <w:r w:rsidRPr="00EA151A">
              <w:rPr>
                <w:rFonts w:cs="Tahoma"/>
                <w:color w:val="000000"/>
                <w:lang w:val="pt-BR"/>
              </w:rPr>
              <w:t>Bridge do Pacote de CALs Empresariais para Windows</w:t>
            </w:r>
            <w:r w:rsidR="007A1D19" w:rsidRPr="007A1D19">
              <w:rPr>
                <w:rFonts w:cs="Tahoma"/>
                <w:color w:val="000000"/>
                <w:vertAlign w:val="superscript"/>
                <w:lang w:val="pt-BR"/>
              </w:rPr>
              <w:t>®</w:t>
            </w:r>
            <w:r w:rsidRPr="00EA151A">
              <w:rPr>
                <w:rFonts w:cs="Tahoma"/>
                <w:color w:val="000000"/>
                <w:lang w:val="pt-BR"/>
              </w:rPr>
              <w:t xml:space="preserve"> Intune</w:t>
            </w:r>
          </w:p>
        </w:tc>
      </w:tr>
      <w:tr w:rsidR="000C4CE5" w:rsidRPr="001D2163" w:rsidTr="001E3F7D">
        <w:trPr>
          <w:trHeight w:val="247"/>
        </w:trPr>
        <w:tc>
          <w:tcPr>
            <w:tcW w:w="4230" w:type="dxa"/>
            <w:tcMar>
              <w:top w:w="0" w:type="dxa"/>
              <w:left w:w="108" w:type="dxa"/>
              <w:bottom w:w="0" w:type="dxa"/>
              <w:right w:w="108" w:type="dxa"/>
            </w:tcMar>
          </w:tcPr>
          <w:p w:rsidR="000C4CE5" w:rsidRPr="00D87C99" w:rsidRDefault="000C4CE5" w:rsidP="007C6582">
            <w:pPr>
              <w:rPr>
                <w:rFonts w:cs="Tahoma"/>
                <w:color w:val="000000"/>
                <w:szCs w:val="18"/>
                <w:lang w:val="pt-BR"/>
              </w:rPr>
            </w:pPr>
            <w:r w:rsidRPr="00EA151A">
              <w:rPr>
                <w:rFonts w:cs="Tahoma"/>
                <w:color w:val="000000"/>
                <w:lang w:val="pt-BR"/>
              </w:rPr>
              <w:t>Bridge do Pacote de CALs Principais para Office 365 e Windows</w:t>
            </w:r>
            <w:r w:rsidR="007A1D19" w:rsidRPr="007A1D19">
              <w:rPr>
                <w:rFonts w:cs="Tahoma"/>
                <w:color w:val="000000"/>
                <w:vertAlign w:val="superscript"/>
                <w:lang w:val="pt-BR"/>
              </w:rPr>
              <w:t>®</w:t>
            </w:r>
            <w:r w:rsidRPr="00EA151A">
              <w:rPr>
                <w:rFonts w:cs="Tahoma"/>
                <w:color w:val="000000"/>
                <w:lang w:val="pt-BR"/>
              </w:rPr>
              <w:t xml:space="preserve"> Intune</w:t>
            </w:r>
          </w:p>
        </w:tc>
        <w:tc>
          <w:tcPr>
            <w:tcW w:w="4230" w:type="dxa"/>
            <w:tcMar>
              <w:top w:w="0" w:type="dxa"/>
              <w:left w:w="108" w:type="dxa"/>
              <w:bottom w:w="0" w:type="dxa"/>
              <w:right w:w="108" w:type="dxa"/>
            </w:tcMar>
          </w:tcPr>
          <w:p w:rsidR="000C4CE5" w:rsidRPr="00D87C99" w:rsidRDefault="000C4CE5" w:rsidP="007C6582">
            <w:pPr>
              <w:rPr>
                <w:rFonts w:cs="Tahoma"/>
                <w:color w:val="000000"/>
                <w:szCs w:val="18"/>
                <w:lang w:val="pt-BR"/>
              </w:rPr>
            </w:pPr>
            <w:r w:rsidRPr="00EA151A">
              <w:rPr>
                <w:rFonts w:cs="Tahoma"/>
                <w:lang w:val="pt-BR"/>
              </w:rPr>
              <w:t>Bridge do Pacote de CALs Empresariais para Office 365 e Windows</w:t>
            </w:r>
            <w:r w:rsidR="007A1D19" w:rsidRPr="007A1D19">
              <w:rPr>
                <w:rFonts w:cs="Tahoma"/>
                <w:vertAlign w:val="superscript"/>
                <w:lang w:val="pt-BR"/>
              </w:rPr>
              <w:t>®</w:t>
            </w:r>
            <w:r w:rsidRPr="00EA151A">
              <w:rPr>
                <w:rFonts w:cs="Tahoma"/>
                <w:lang w:val="pt-BR"/>
              </w:rPr>
              <w:t xml:space="preserve"> Intune</w:t>
            </w:r>
          </w:p>
        </w:tc>
      </w:tr>
      <w:tr w:rsidR="000C4CE5" w:rsidRPr="000C13BE" w:rsidTr="001E3F7D">
        <w:trPr>
          <w:trHeight w:val="247"/>
        </w:trPr>
        <w:tc>
          <w:tcPr>
            <w:tcW w:w="4230" w:type="dxa"/>
            <w:tcMar>
              <w:top w:w="0" w:type="dxa"/>
              <w:left w:w="108" w:type="dxa"/>
              <w:bottom w:w="0" w:type="dxa"/>
              <w:right w:w="108" w:type="dxa"/>
            </w:tcMar>
          </w:tcPr>
          <w:p w:rsidR="000C4CE5" w:rsidRPr="00D87C99" w:rsidRDefault="000C4CE5" w:rsidP="00554A35">
            <w:pPr>
              <w:rPr>
                <w:rFonts w:cs="Tahoma"/>
                <w:szCs w:val="18"/>
                <w:lang w:val="fr-FR"/>
              </w:rPr>
            </w:pPr>
            <w:r w:rsidRPr="00D87C99">
              <w:rPr>
                <w:rFonts w:cs="Tahoma"/>
                <w:color w:val="000000"/>
                <w:lang w:val="fr-FR"/>
              </w:rPr>
              <w:t>Core Infrastructure Server Suite Standard</w:t>
            </w:r>
          </w:p>
        </w:tc>
        <w:tc>
          <w:tcPr>
            <w:tcW w:w="4230" w:type="dxa"/>
            <w:tcMar>
              <w:top w:w="0" w:type="dxa"/>
              <w:left w:w="108" w:type="dxa"/>
              <w:bottom w:w="0" w:type="dxa"/>
              <w:right w:w="108" w:type="dxa"/>
            </w:tcMar>
          </w:tcPr>
          <w:p w:rsidR="000C4CE5" w:rsidRPr="00D87C99" w:rsidRDefault="000C4CE5" w:rsidP="00933674">
            <w:pPr>
              <w:rPr>
                <w:rFonts w:cs="Tahoma"/>
                <w:szCs w:val="18"/>
                <w:lang w:val="fr-FR"/>
              </w:rPr>
            </w:pPr>
            <w:r w:rsidRPr="00D87C99">
              <w:rPr>
                <w:rFonts w:cs="Tahoma"/>
                <w:color w:val="000000"/>
                <w:lang w:val="fr-FR"/>
              </w:rPr>
              <w:t>Core Infrastructure Server Suite Datacenter</w:t>
            </w:r>
          </w:p>
        </w:tc>
      </w:tr>
      <w:tr w:rsidR="000C4CE5" w:rsidRPr="000C13BE" w:rsidTr="001E3F7D">
        <w:tc>
          <w:tcPr>
            <w:tcW w:w="4230" w:type="dxa"/>
            <w:tcMar>
              <w:top w:w="0" w:type="dxa"/>
              <w:left w:w="108" w:type="dxa"/>
              <w:bottom w:w="0" w:type="dxa"/>
              <w:right w:w="108" w:type="dxa"/>
            </w:tcMar>
          </w:tcPr>
          <w:p w:rsidR="000C4CE5" w:rsidRPr="00D87C99" w:rsidRDefault="000C4CE5" w:rsidP="00394D2B">
            <w:pPr>
              <w:rPr>
                <w:rFonts w:eastAsia="Times New Roman" w:cs="Tahoma"/>
                <w:szCs w:val="18"/>
                <w:lang w:val="pt-BR"/>
              </w:rPr>
            </w:pPr>
            <w:r w:rsidRPr="00EA151A">
              <w:rPr>
                <w:rFonts w:cs="Tahoma"/>
                <w:lang w:val="pt-BR"/>
              </w:rPr>
              <w:t>Desktop Educacional com Core CAL</w:t>
            </w:r>
          </w:p>
        </w:tc>
        <w:tc>
          <w:tcPr>
            <w:tcW w:w="4230" w:type="dxa"/>
            <w:tcMar>
              <w:top w:w="0" w:type="dxa"/>
              <w:left w:w="108" w:type="dxa"/>
              <w:bottom w:w="0" w:type="dxa"/>
              <w:right w:w="108" w:type="dxa"/>
            </w:tcMar>
          </w:tcPr>
          <w:p w:rsidR="000C4CE5" w:rsidRPr="00D87C99" w:rsidRDefault="000C4CE5" w:rsidP="00E11639">
            <w:pPr>
              <w:rPr>
                <w:rFonts w:eastAsia="Times New Roman" w:cs="Tahoma"/>
                <w:szCs w:val="18"/>
                <w:lang w:val="pt-BR"/>
              </w:rPr>
            </w:pPr>
            <w:r w:rsidRPr="00EA151A">
              <w:rPr>
                <w:rFonts w:cs="Tahoma"/>
                <w:lang w:val="pt-BR"/>
              </w:rPr>
              <w:t>Desktop Educacional com Pacote de CALs Empresariais</w:t>
            </w:r>
          </w:p>
        </w:tc>
      </w:tr>
      <w:tr w:rsidR="000C4CE5" w:rsidRPr="001D2163"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D87C99">
              <w:rPr>
                <w:rFonts w:cs="Tahoma"/>
              </w:rPr>
              <w:t>Desktop School com Core CAL</w:t>
            </w:r>
          </w:p>
        </w:tc>
        <w:tc>
          <w:tcPr>
            <w:tcW w:w="4230" w:type="dxa"/>
            <w:tcMar>
              <w:top w:w="0" w:type="dxa"/>
              <w:left w:w="108" w:type="dxa"/>
              <w:bottom w:w="0" w:type="dxa"/>
              <w:right w:w="108" w:type="dxa"/>
            </w:tcMar>
          </w:tcPr>
          <w:p w:rsidR="000C4CE5" w:rsidRPr="00D87C99" w:rsidRDefault="000C4CE5" w:rsidP="00E11639">
            <w:pPr>
              <w:rPr>
                <w:rFonts w:eastAsia="Times New Roman" w:cs="Tahoma"/>
                <w:szCs w:val="18"/>
                <w:lang w:val="pt-BR"/>
              </w:rPr>
            </w:pPr>
            <w:r w:rsidRPr="00EA151A">
              <w:rPr>
                <w:rFonts w:cs="Tahoma"/>
                <w:lang w:val="pt-BR"/>
              </w:rPr>
              <w:t>Desktop School com Pacote de CALs Empresariais</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lang w:val="fr-FR"/>
              </w:rPr>
            </w:pPr>
            <w:r w:rsidRPr="00EA151A">
              <w:rPr>
                <w:rFonts w:cs="Tahoma"/>
                <w:lang w:val="pt-BR"/>
              </w:rPr>
              <w:t>Exchange Server Standard</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Exchange Server Enterprise</w:t>
            </w:r>
          </w:p>
        </w:tc>
      </w:tr>
      <w:tr w:rsidR="000C4CE5" w:rsidRPr="00EA151A" w:rsidTr="001E3F7D">
        <w:tc>
          <w:tcPr>
            <w:tcW w:w="4230" w:type="dxa"/>
            <w:tcMar>
              <w:top w:w="0" w:type="dxa"/>
              <w:left w:w="108" w:type="dxa"/>
              <w:bottom w:w="0" w:type="dxa"/>
              <w:right w:w="108" w:type="dxa"/>
            </w:tcMar>
          </w:tcPr>
          <w:p w:rsidR="000C4CE5" w:rsidRPr="00EA151A" w:rsidRDefault="000C4CE5" w:rsidP="00AB4C80">
            <w:pPr>
              <w:rPr>
                <w:rFonts w:cs="Tahoma"/>
                <w:szCs w:val="18"/>
              </w:rPr>
            </w:pPr>
            <w:r w:rsidRPr="00EA151A">
              <w:rPr>
                <w:rFonts w:cs="Tahoma"/>
                <w:lang w:val="pt-BR"/>
              </w:rPr>
              <w:lastRenderedPageBreak/>
              <w:t>Forefront TMG Standard</w:t>
            </w:r>
          </w:p>
        </w:tc>
        <w:tc>
          <w:tcPr>
            <w:tcW w:w="4230" w:type="dxa"/>
            <w:tcMar>
              <w:top w:w="0" w:type="dxa"/>
              <w:left w:w="108" w:type="dxa"/>
              <w:bottom w:w="0" w:type="dxa"/>
              <w:right w:w="108" w:type="dxa"/>
            </w:tcMar>
          </w:tcPr>
          <w:p w:rsidR="000C4CE5" w:rsidRPr="00EA151A" w:rsidRDefault="000C4CE5" w:rsidP="00AB4C80">
            <w:pPr>
              <w:rPr>
                <w:rFonts w:cs="Tahoma"/>
                <w:szCs w:val="18"/>
              </w:rPr>
            </w:pPr>
            <w:r w:rsidRPr="00EA151A">
              <w:rPr>
                <w:rFonts w:cs="Tahoma"/>
                <w:lang w:val="pt-BR"/>
              </w:rPr>
              <w:t>Forefront TMG Enterprise</w:t>
            </w:r>
          </w:p>
        </w:tc>
      </w:tr>
      <w:tr w:rsidR="000C4CE5" w:rsidRPr="00EA151A" w:rsidTr="001E3F7D">
        <w:tc>
          <w:tcPr>
            <w:tcW w:w="4230" w:type="dxa"/>
            <w:tcMar>
              <w:top w:w="0" w:type="dxa"/>
              <w:left w:w="108" w:type="dxa"/>
              <w:bottom w:w="0" w:type="dxa"/>
              <w:right w:w="108" w:type="dxa"/>
            </w:tcMar>
          </w:tcPr>
          <w:p w:rsidR="000C4CE5" w:rsidRPr="00EA151A" w:rsidRDefault="000C4CE5" w:rsidP="00820E5E">
            <w:pPr>
              <w:rPr>
                <w:rFonts w:eastAsia="Times New Roman" w:cs="Tahoma"/>
                <w:szCs w:val="18"/>
              </w:rPr>
            </w:pPr>
            <w:r w:rsidRPr="00EA151A">
              <w:rPr>
                <w:rFonts w:cs="Tahoma"/>
                <w:lang w:val="pt-BR"/>
              </w:rPr>
              <w:t>Internet Security &amp; Acceleration (ISA) Standard</w:t>
            </w:r>
            <w:r w:rsidR="00820E5E">
              <w:rPr>
                <w:rFonts w:cs="Tahoma"/>
                <w:lang w:val="pt-BR"/>
              </w:rPr>
              <w:t> </w:t>
            </w:r>
            <w:r w:rsidRPr="00EA151A">
              <w:rPr>
                <w:rFonts w:cs="Tahoma"/>
                <w:lang w:val="pt-BR"/>
              </w:rPr>
              <w:t>Server</w:t>
            </w:r>
          </w:p>
        </w:tc>
        <w:tc>
          <w:tcPr>
            <w:tcW w:w="4230" w:type="dxa"/>
            <w:tcMar>
              <w:top w:w="0" w:type="dxa"/>
              <w:left w:w="108" w:type="dxa"/>
              <w:bottom w:w="0" w:type="dxa"/>
              <w:right w:w="108" w:type="dxa"/>
            </w:tcMar>
          </w:tcPr>
          <w:p w:rsidR="000C4CE5" w:rsidRPr="00EA151A" w:rsidRDefault="000C4CE5" w:rsidP="007122C5">
            <w:pPr>
              <w:rPr>
                <w:rFonts w:eastAsia="Times New Roman" w:cs="Tahoma"/>
                <w:szCs w:val="18"/>
              </w:rPr>
            </w:pPr>
            <w:r w:rsidRPr="00EA151A">
              <w:rPr>
                <w:rFonts w:cs="Tahoma"/>
                <w:lang w:val="pt-BR"/>
              </w:rPr>
              <w:t>Internet Security &amp; Acceleration (ISA) Enterprise</w:t>
            </w:r>
            <w:r w:rsidR="007122C5">
              <w:rPr>
                <w:rFonts w:cs="Tahoma"/>
                <w:lang w:val="pt-BR"/>
              </w:rPr>
              <w:t> </w:t>
            </w:r>
            <w:r w:rsidRPr="00EA151A">
              <w:rPr>
                <w:rFonts w:cs="Tahoma"/>
                <w:lang w:val="pt-BR"/>
              </w:rPr>
              <w:t>Server</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cs="Tahoma"/>
                <w:szCs w:val="18"/>
              </w:rPr>
            </w:pPr>
            <w:r w:rsidRPr="00EA151A">
              <w:rPr>
                <w:rFonts w:cs="Tahoma"/>
                <w:lang w:val="pt-BR"/>
              </w:rPr>
              <w:t>Microsoft Dynamics CRM Workgroup Server 2011</w:t>
            </w:r>
          </w:p>
        </w:tc>
        <w:tc>
          <w:tcPr>
            <w:tcW w:w="4230" w:type="dxa"/>
            <w:tcMar>
              <w:top w:w="0" w:type="dxa"/>
              <w:left w:w="108" w:type="dxa"/>
              <w:bottom w:w="0" w:type="dxa"/>
              <w:right w:w="108" w:type="dxa"/>
            </w:tcMar>
          </w:tcPr>
          <w:p w:rsidR="000C4CE5" w:rsidRPr="00EA151A" w:rsidRDefault="000C4CE5" w:rsidP="00554A35">
            <w:pPr>
              <w:rPr>
                <w:rFonts w:cs="Tahoma"/>
                <w:szCs w:val="18"/>
              </w:rPr>
            </w:pPr>
            <w:r w:rsidRPr="00EA151A">
              <w:rPr>
                <w:rFonts w:cs="Tahoma"/>
                <w:lang w:val="pt-BR"/>
              </w:rPr>
              <w:t>Microsoft Dynamics CRM Server 2011</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Office Standard</w:t>
            </w:r>
            <w:r w:rsidRPr="00EA151A">
              <w:rPr>
                <w:rFonts w:cs="Tahoma"/>
              </w:rPr>
              <w:t xml:space="preserve"> </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lang w:val="fr-FR"/>
              </w:rPr>
            </w:pPr>
            <w:r w:rsidRPr="00EA151A">
              <w:rPr>
                <w:rFonts w:cs="Tahoma"/>
                <w:lang w:val="pt-BR"/>
              </w:rPr>
              <w:t>Office Professional Plus</w:t>
            </w:r>
            <w:r w:rsidRPr="00EA151A">
              <w:rPr>
                <w:rFonts w:cs="Tahoma"/>
              </w:rPr>
              <w:t xml:space="preserve"> </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Desktop Profissional</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Desktop Empresarial</w:t>
            </w:r>
          </w:p>
        </w:tc>
      </w:tr>
      <w:tr w:rsidR="000C4CE5" w:rsidRPr="00EA151A" w:rsidTr="001E3F7D">
        <w:tc>
          <w:tcPr>
            <w:tcW w:w="4230" w:type="dxa"/>
            <w:tcMar>
              <w:top w:w="0" w:type="dxa"/>
              <w:left w:w="108" w:type="dxa"/>
              <w:bottom w:w="0" w:type="dxa"/>
              <w:right w:w="108" w:type="dxa"/>
            </w:tcMar>
          </w:tcPr>
          <w:p w:rsidR="000C4CE5" w:rsidRPr="00EA151A" w:rsidRDefault="000C4CE5" w:rsidP="008925CF">
            <w:pPr>
              <w:rPr>
                <w:rFonts w:cs="Tahoma"/>
                <w:color w:val="000000"/>
                <w:szCs w:val="18"/>
              </w:rPr>
            </w:pPr>
            <w:bookmarkStart w:id="1029" w:name="_Toc236810936"/>
            <w:bookmarkEnd w:id="1029"/>
            <w:r w:rsidRPr="00EA151A">
              <w:rPr>
                <w:rFonts w:cs="Tahoma"/>
                <w:color w:val="000000"/>
                <w:szCs w:val="18"/>
                <w:lang w:val="pt-BR"/>
              </w:rPr>
              <w:t>Desktop Profissional com Microsoft Desktop Optimization Pack</w:t>
            </w:r>
            <w:r w:rsidRPr="00EA151A">
              <w:rPr>
                <w:rFonts w:cs="Tahoma"/>
                <w:color w:val="000000"/>
                <w:szCs w:val="18"/>
              </w:rPr>
              <w:t xml:space="preserve"> </w:t>
            </w:r>
          </w:p>
        </w:tc>
        <w:tc>
          <w:tcPr>
            <w:tcW w:w="4230" w:type="dxa"/>
            <w:tcMar>
              <w:top w:w="0" w:type="dxa"/>
              <w:left w:w="108" w:type="dxa"/>
              <w:bottom w:w="0" w:type="dxa"/>
              <w:right w:w="108" w:type="dxa"/>
            </w:tcMar>
          </w:tcPr>
          <w:p w:rsidR="000C4CE5" w:rsidRPr="00EA151A" w:rsidRDefault="000C4CE5" w:rsidP="00554A35">
            <w:pPr>
              <w:rPr>
                <w:rFonts w:cs="Tahoma"/>
                <w:color w:val="000000"/>
                <w:szCs w:val="18"/>
              </w:rPr>
            </w:pPr>
            <w:r w:rsidRPr="00EA151A">
              <w:rPr>
                <w:rFonts w:cs="Tahoma"/>
                <w:color w:val="000000"/>
                <w:szCs w:val="18"/>
                <w:lang w:val="pt-BR"/>
              </w:rPr>
              <w:t>Desktop Empresarial com Microsoft Desktop Optimization Pack</w:t>
            </w:r>
          </w:p>
        </w:tc>
      </w:tr>
      <w:tr w:rsidR="000C4CE5" w:rsidRPr="00EA151A" w:rsidTr="001E3F7D">
        <w:tc>
          <w:tcPr>
            <w:tcW w:w="4230" w:type="dxa"/>
            <w:tcMar>
              <w:top w:w="0" w:type="dxa"/>
              <w:left w:w="108" w:type="dxa"/>
              <w:bottom w:w="0" w:type="dxa"/>
              <w:right w:w="108" w:type="dxa"/>
            </w:tcMar>
          </w:tcPr>
          <w:p w:rsidR="000C4CE5" w:rsidRPr="00EA151A" w:rsidRDefault="000C4CE5" w:rsidP="00CA4488">
            <w:pPr>
              <w:rPr>
                <w:rFonts w:eastAsia="Times New Roman" w:cs="Tahoma"/>
                <w:color w:val="000000"/>
                <w:szCs w:val="18"/>
              </w:rPr>
            </w:pPr>
            <w:r w:rsidRPr="00EA151A">
              <w:rPr>
                <w:rFonts w:cs="Tahoma"/>
                <w:color w:val="000000"/>
                <w:lang w:val="pt-BR"/>
              </w:rPr>
              <w:t>Project Standard</w:t>
            </w:r>
            <w:r w:rsidRPr="00EA151A">
              <w:rPr>
                <w:rFonts w:cs="Tahoma"/>
              </w:rPr>
              <w:t xml:space="preserve"> </w:t>
            </w:r>
          </w:p>
        </w:tc>
        <w:tc>
          <w:tcPr>
            <w:tcW w:w="4230" w:type="dxa"/>
            <w:tcMar>
              <w:top w:w="0" w:type="dxa"/>
              <w:left w:w="108" w:type="dxa"/>
              <w:bottom w:w="0" w:type="dxa"/>
              <w:right w:w="108" w:type="dxa"/>
            </w:tcMar>
          </w:tcPr>
          <w:p w:rsidR="000C4CE5" w:rsidRPr="00EA151A" w:rsidRDefault="000C4CE5" w:rsidP="00CA4488">
            <w:pPr>
              <w:rPr>
                <w:rFonts w:eastAsia="Times New Roman" w:cs="Tahoma"/>
                <w:color w:val="000000"/>
                <w:szCs w:val="18"/>
              </w:rPr>
            </w:pPr>
            <w:r w:rsidRPr="00EA151A">
              <w:rPr>
                <w:rFonts w:cs="Tahoma"/>
                <w:color w:val="000000"/>
                <w:lang w:val="pt-BR"/>
              </w:rPr>
              <w:t>Project Professional</w:t>
            </w:r>
            <w:r w:rsidRPr="00EA151A">
              <w:rPr>
                <w:rFonts w:cs="Tahoma"/>
              </w:rPr>
              <w:t xml:space="preserve"> </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color w:val="000000"/>
                <w:szCs w:val="18"/>
              </w:rPr>
            </w:pPr>
            <w:r w:rsidRPr="00EA151A">
              <w:rPr>
                <w:rFonts w:cs="Tahoma"/>
                <w:color w:val="000000"/>
                <w:lang w:val="pt-BR"/>
              </w:rPr>
              <w:t>SQL Server™ Standard Core</w:t>
            </w:r>
          </w:p>
        </w:tc>
        <w:tc>
          <w:tcPr>
            <w:tcW w:w="4230" w:type="dxa"/>
            <w:tcMar>
              <w:top w:w="0" w:type="dxa"/>
              <w:left w:w="108" w:type="dxa"/>
              <w:bottom w:w="0" w:type="dxa"/>
              <w:right w:w="108" w:type="dxa"/>
            </w:tcMar>
          </w:tcPr>
          <w:p w:rsidR="000C4CE5" w:rsidRPr="00EA151A" w:rsidRDefault="000C4CE5" w:rsidP="00554A35">
            <w:pPr>
              <w:rPr>
                <w:rFonts w:eastAsia="Times New Roman" w:cs="Tahoma"/>
                <w:color w:val="000000"/>
                <w:szCs w:val="18"/>
              </w:rPr>
            </w:pPr>
            <w:r w:rsidRPr="00EA151A">
              <w:rPr>
                <w:rFonts w:cs="Tahoma"/>
                <w:color w:val="000000"/>
                <w:lang w:val="pt-BR"/>
              </w:rPr>
              <w:t>SQL Server™ Enterprise Core</w:t>
            </w:r>
          </w:p>
        </w:tc>
      </w:tr>
      <w:tr w:rsidR="000C4CE5" w:rsidRPr="00EA151A" w:rsidTr="001E3F7D">
        <w:tc>
          <w:tcPr>
            <w:tcW w:w="4230" w:type="dxa"/>
            <w:tcMar>
              <w:top w:w="0" w:type="dxa"/>
              <w:left w:w="108" w:type="dxa"/>
              <w:bottom w:w="0" w:type="dxa"/>
              <w:right w:w="108" w:type="dxa"/>
            </w:tcMar>
          </w:tcPr>
          <w:p w:rsidR="000C4CE5" w:rsidRPr="00EA151A" w:rsidRDefault="000C4CE5" w:rsidP="00270F92">
            <w:pPr>
              <w:rPr>
                <w:rFonts w:eastAsia="Times New Roman" w:cs="Tahoma"/>
                <w:szCs w:val="18"/>
              </w:rPr>
            </w:pPr>
            <w:r w:rsidRPr="00EA151A">
              <w:rPr>
                <w:rFonts w:cs="Tahoma"/>
                <w:lang w:val="pt-BR"/>
              </w:rPr>
              <w:t>SQL Server™ Standard</w:t>
            </w:r>
          </w:p>
        </w:tc>
        <w:tc>
          <w:tcPr>
            <w:tcW w:w="4230" w:type="dxa"/>
            <w:tcMar>
              <w:top w:w="0" w:type="dxa"/>
              <w:left w:w="108" w:type="dxa"/>
              <w:bottom w:w="0" w:type="dxa"/>
              <w:right w:w="108" w:type="dxa"/>
            </w:tcMar>
          </w:tcPr>
          <w:p w:rsidR="000C4CE5" w:rsidRPr="00EA151A" w:rsidRDefault="000C4CE5" w:rsidP="00BB516F">
            <w:pPr>
              <w:rPr>
                <w:rFonts w:eastAsia="Times New Roman" w:cs="Tahoma"/>
                <w:szCs w:val="18"/>
              </w:rPr>
            </w:pPr>
            <w:r w:rsidRPr="00EA151A">
              <w:rPr>
                <w:rFonts w:cs="Tahoma"/>
                <w:lang w:val="pt-BR"/>
              </w:rPr>
              <w:t>SQL Server™ Business Intelligence</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System Center 2012 Standard</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System Center 2012 Datacenter</w:t>
            </w:r>
          </w:p>
        </w:tc>
      </w:tr>
      <w:tr w:rsidR="000C4CE5" w:rsidRPr="00EA151A" w:rsidTr="001E3F7D">
        <w:tc>
          <w:tcPr>
            <w:tcW w:w="4230" w:type="dxa"/>
            <w:tcMar>
              <w:top w:w="0" w:type="dxa"/>
              <w:left w:w="108" w:type="dxa"/>
              <w:bottom w:w="0" w:type="dxa"/>
              <w:right w:w="108" w:type="dxa"/>
            </w:tcMar>
          </w:tcPr>
          <w:p w:rsidR="000C4CE5" w:rsidRPr="00EA151A" w:rsidRDefault="000C4CE5" w:rsidP="00CA4488">
            <w:pPr>
              <w:rPr>
                <w:rFonts w:eastAsia="Times New Roman" w:cs="Tahoma"/>
                <w:color w:val="000000"/>
                <w:szCs w:val="18"/>
              </w:rPr>
            </w:pPr>
            <w:r w:rsidRPr="00EA151A">
              <w:rPr>
                <w:rFonts w:cs="Tahoma"/>
                <w:color w:val="000000"/>
                <w:lang w:val="pt-BR"/>
              </w:rPr>
              <w:t>Visio</w:t>
            </w:r>
            <w:r w:rsidR="007A1D19" w:rsidRPr="007A1D19">
              <w:rPr>
                <w:rFonts w:cs="Tahoma"/>
                <w:color w:val="000000"/>
                <w:vertAlign w:val="superscript"/>
                <w:lang w:val="pt-BR"/>
              </w:rPr>
              <w:t>®</w:t>
            </w:r>
            <w:r w:rsidRPr="00EA151A">
              <w:rPr>
                <w:rFonts w:cs="Tahoma"/>
                <w:color w:val="000000"/>
                <w:lang w:val="pt-BR"/>
              </w:rPr>
              <w:t xml:space="preserve"> Standard</w:t>
            </w:r>
          </w:p>
        </w:tc>
        <w:tc>
          <w:tcPr>
            <w:tcW w:w="4230" w:type="dxa"/>
            <w:tcMar>
              <w:top w:w="0" w:type="dxa"/>
              <w:left w:w="108" w:type="dxa"/>
              <w:bottom w:w="0" w:type="dxa"/>
              <w:right w:w="108" w:type="dxa"/>
            </w:tcMar>
          </w:tcPr>
          <w:p w:rsidR="000C4CE5" w:rsidRPr="00EA151A" w:rsidRDefault="000C4CE5" w:rsidP="00CA4488">
            <w:pPr>
              <w:rPr>
                <w:rFonts w:eastAsia="Times New Roman" w:cs="Tahoma"/>
                <w:color w:val="000000"/>
                <w:szCs w:val="18"/>
              </w:rPr>
            </w:pPr>
            <w:r w:rsidRPr="00EA151A">
              <w:rPr>
                <w:rFonts w:cs="Tahoma"/>
                <w:color w:val="000000"/>
                <w:lang w:val="pt-BR"/>
              </w:rPr>
              <w:t>Visio</w:t>
            </w:r>
            <w:r w:rsidR="007A1D19" w:rsidRPr="007A1D19">
              <w:rPr>
                <w:rFonts w:cs="Tahoma"/>
                <w:color w:val="000000"/>
                <w:vertAlign w:val="superscript"/>
                <w:lang w:val="pt-BR"/>
              </w:rPr>
              <w:t>®</w:t>
            </w:r>
            <w:r w:rsidRPr="00EA151A">
              <w:rPr>
                <w:rFonts w:cs="Tahoma"/>
                <w:color w:val="000000"/>
                <w:lang w:val="pt-BR"/>
              </w:rPr>
              <w:t xml:space="preserve"> Professional</w:t>
            </w:r>
          </w:p>
        </w:tc>
      </w:tr>
      <w:tr w:rsidR="000C4CE5" w:rsidRPr="001D2163" w:rsidTr="001E3F7D">
        <w:tc>
          <w:tcPr>
            <w:tcW w:w="4230" w:type="dxa"/>
            <w:tcMar>
              <w:top w:w="0" w:type="dxa"/>
              <w:left w:w="108" w:type="dxa"/>
              <w:bottom w:w="0" w:type="dxa"/>
              <w:right w:w="108" w:type="dxa"/>
            </w:tcMar>
          </w:tcPr>
          <w:p w:rsidR="000C4CE5" w:rsidRPr="00D87C99" w:rsidRDefault="000C4CE5" w:rsidP="00CA4488">
            <w:pPr>
              <w:rPr>
                <w:rFonts w:eastAsia="Times New Roman" w:cs="Tahoma"/>
                <w:color w:val="000000"/>
                <w:szCs w:val="18"/>
                <w:lang w:val="pt-BR"/>
              </w:rPr>
            </w:pPr>
            <w:r w:rsidRPr="00EA151A">
              <w:rPr>
                <w:rFonts w:cs="Tahoma"/>
                <w:color w:val="000000"/>
                <w:lang w:val="pt-BR"/>
              </w:rPr>
              <w:t>Visual Studio Professional com MSDN</w:t>
            </w:r>
          </w:p>
        </w:tc>
        <w:tc>
          <w:tcPr>
            <w:tcW w:w="4230" w:type="dxa"/>
            <w:tcMar>
              <w:top w:w="0" w:type="dxa"/>
              <w:left w:w="108" w:type="dxa"/>
              <w:bottom w:w="0" w:type="dxa"/>
              <w:right w:w="108" w:type="dxa"/>
            </w:tcMar>
          </w:tcPr>
          <w:p w:rsidR="000C4CE5" w:rsidRPr="00D87C99" w:rsidRDefault="000C4CE5" w:rsidP="00CA4488">
            <w:pPr>
              <w:rPr>
                <w:rFonts w:eastAsia="Times New Roman" w:cs="Tahoma"/>
                <w:color w:val="000000"/>
                <w:szCs w:val="18"/>
                <w:lang w:val="pt-BR"/>
              </w:rPr>
            </w:pPr>
            <w:r w:rsidRPr="00EA151A">
              <w:rPr>
                <w:rFonts w:cs="Tahoma"/>
                <w:color w:val="000000"/>
                <w:lang w:val="pt-BR"/>
              </w:rPr>
              <w:t>Visual Studio Premium com MSDN</w:t>
            </w:r>
          </w:p>
        </w:tc>
      </w:tr>
      <w:tr w:rsidR="000C4CE5" w:rsidRPr="001D2163" w:rsidTr="001E3F7D">
        <w:tc>
          <w:tcPr>
            <w:tcW w:w="4230" w:type="dxa"/>
            <w:tcMar>
              <w:top w:w="0" w:type="dxa"/>
              <w:left w:w="108" w:type="dxa"/>
              <w:bottom w:w="0" w:type="dxa"/>
              <w:right w:w="108" w:type="dxa"/>
            </w:tcMar>
          </w:tcPr>
          <w:p w:rsidR="000C4CE5" w:rsidRPr="00D87C99" w:rsidRDefault="000C4CE5" w:rsidP="00CA4488">
            <w:pPr>
              <w:rPr>
                <w:rFonts w:eastAsia="Times New Roman" w:cs="Tahoma"/>
                <w:szCs w:val="18"/>
                <w:lang w:val="pt-BR"/>
              </w:rPr>
            </w:pPr>
            <w:r w:rsidRPr="00EA151A">
              <w:rPr>
                <w:rFonts w:cs="Tahoma"/>
                <w:lang w:val="pt-BR"/>
              </w:rPr>
              <w:t>Visual Studio Premium com MSDN</w:t>
            </w:r>
          </w:p>
        </w:tc>
        <w:tc>
          <w:tcPr>
            <w:tcW w:w="4230" w:type="dxa"/>
            <w:tcMar>
              <w:top w:w="0" w:type="dxa"/>
              <w:left w:w="108" w:type="dxa"/>
              <w:bottom w:w="0" w:type="dxa"/>
              <w:right w:w="108" w:type="dxa"/>
            </w:tcMar>
          </w:tcPr>
          <w:p w:rsidR="000C4CE5" w:rsidRPr="00D87C99" w:rsidRDefault="000C4CE5" w:rsidP="00CA4488">
            <w:pPr>
              <w:rPr>
                <w:rFonts w:eastAsia="Times New Roman" w:cs="Tahoma"/>
                <w:szCs w:val="18"/>
                <w:lang w:val="pt-BR"/>
              </w:rPr>
            </w:pPr>
            <w:r w:rsidRPr="00EA151A">
              <w:rPr>
                <w:rFonts w:cs="Tahoma"/>
                <w:lang w:val="pt-BR"/>
              </w:rPr>
              <w:t>Visual Studio Ultimate com MSDN</w:t>
            </w:r>
          </w:p>
        </w:tc>
      </w:tr>
      <w:tr w:rsidR="000C4CE5" w:rsidRPr="001D2163" w:rsidTr="001E3F7D">
        <w:tc>
          <w:tcPr>
            <w:tcW w:w="4230" w:type="dxa"/>
            <w:tcMar>
              <w:top w:w="0" w:type="dxa"/>
              <w:left w:w="108" w:type="dxa"/>
              <w:bottom w:w="0" w:type="dxa"/>
              <w:right w:w="108" w:type="dxa"/>
            </w:tcMar>
          </w:tcPr>
          <w:p w:rsidR="000C4CE5" w:rsidRPr="00EA151A" w:rsidRDefault="000C4CE5" w:rsidP="00CA4488">
            <w:pPr>
              <w:rPr>
                <w:rFonts w:eastAsia="Times New Roman" w:cs="Tahoma"/>
                <w:szCs w:val="18"/>
              </w:rPr>
            </w:pPr>
            <w:r w:rsidRPr="00EA151A">
              <w:rPr>
                <w:rFonts w:cs="Tahoma"/>
                <w:lang w:val="pt-BR"/>
              </w:rPr>
              <w:t>Visual Studio Test Professional com MSDN</w:t>
            </w:r>
          </w:p>
        </w:tc>
        <w:tc>
          <w:tcPr>
            <w:tcW w:w="4230" w:type="dxa"/>
            <w:tcMar>
              <w:top w:w="0" w:type="dxa"/>
              <w:left w:w="108" w:type="dxa"/>
              <w:bottom w:w="0" w:type="dxa"/>
              <w:right w:w="108" w:type="dxa"/>
            </w:tcMar>
          </w:tcPr>
          <w:p w:rsidR="000C4CE5" w:rsidRPr="00D87C99" w:rsidRDefault="000C4CE5" w:rsidP="007E710C">
            <w:pPr>
              <w:rPr>
                <w:rFonts w:eastAsia="Times New Roman" w:cs="Tahoma"/>
                <w:szCs w:val="18"/>
                <w:lang w:val="pt-BR"/>
              </w:rPr>
            </w:pPr>
            <w:r w:rsidRPr="00EA151A">
              <w:rPr>
                <w:rFonts w:cs="Tahoma"/>
                <w:lang w:val="pt-BR"/>
              </w:rPr>
              <w:t>Visual Studio Premium com MSDN</w:t>
            </w:r>
          </w:p>
        </w:tc>
      </w:tr>
      <w:tr w:rsidR="000C4CE5" w:rsidRPr="00EA151A" w:rsidTr="001E3F7D">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Windows</w:t>
            </w:r>
            <w:r w:rsidR="007A1D19" w:rsidRPr="007A1D19">
              <w:rPr>
                <w:rFonts w:cs="Tahoma"/>
                <w:vertAlign w:val="superscript"/>
                <w:lang w:val="pt-BR"/>
              </w:rPr>
              <w:t>®</w:t>
            </w:r>
            <w:r w:rsidRPr="00EA151A">
              <w:rPr>
                <w:rFonts w:cs="Tahoma"/>
                <w:lang w:val="pt-BR"/>
              </w:rPr>
              <w:t xml:space="preserve"> Server™ Standard</w:t>
            </w:r>
          </w:p>
        </w:tc>
        <w:tc>
          <w:tcPr>
            <w:tcW w:w="4230" w:type="dxa"/>
            <w:tcMar>
              <w:top w:w="0" w:type="dxa"/>
              <w:left w:w="108" w:type="dxa"/>
              <w:bottom w:w="0" w:type="dxa"/>
              <w:right w:w="108" w:type="dxa"/>
            </w:tcMar>
          </w:tcPr>
          <w:p w:rsidR="000C4CE5" w:rsidRPr="00EA151A" w:rsidRDefault="000C4CE5" w:rsidP="00554A35">
            <w:pPr>
              <w:rPr>
                <w:rFonts w:eastAsia="Times New Roman" w:cs="Tahoma"/>
                <w:szCs w:val="18"/>
              </w:rPr>
            </w:pPr>
            <w:r w:rsidRPr="00EA151A">
              <w:rPr>
                <w:rFonts w:cs="Tahoma"/>
                <w:lang w:val="pt-BR"/>
              </w:rPr>
              <w:t>Windows</w:t>
            </w:r>
            <w:r w:rsidR="007A1D19" w:rsidRPr="007A1D19">
              <w:rPr>
                <w:rFonts w:cs="Tahoma"/>
                <w:vertAlign w:val="superscript"/>
                <w:lang w:val="pt-BR"/>
              </w:rPr>
              <w:t>®</w:t>
            </w:r>
            <w:r w:rsidRPr="00EA151A">
              <w:rPr>
                <w:rFonts w:cs="Tahoma"/>
                <w:lang w:val="pt-BR"/>
              </w:rPr>
              <w:t xml:space="preserve"> Server™ Datacenter</w:t>
            </w:r>
          </w:p>
        </w:tc>
      </w:tr>
    </w:tbl>
    <w:p w:rsidR="000C4CE5" w:rsidRPr="00D87C99" w:rsidRDefault="000C4CE5" w:rsidP="003573CD">
      <w:pPr>
        <w:pStyle w:val="AppendixBodyText"/>
        <w:ind w:left="1710" w:hanging="1260"/>
        <w:rPr>
          <w:rFonts w:ascii="Tahoma" w:hAnsi="Tahoma" w:cs="Tahoma"/>
          <w:lang w:val="pt-BR"/>
        </w:rPr>
      </w:pPr>
      <w:r w:rsidRPr="00EA151A">
        <w:rPr>
          <w:rFonts w:ascii="Tahoma" w:hAnsi="Tahoma" w:cs="Tahoma"/>
          <w:b/>
          <w:i/>
          <w:sz w:val="16"/>
          <w:lang w:val="pt-BR"/>
        </w:rPr>
        <w:t>*Observação:</w:t>
      </w:r>
      <w:r w:rsidRPr="00D87C99">
        <w:rPr>
          <w:rFonts w:ascii="Tahoma" w:hAnsi="Tahoma" w:cs="Tahoma"/>
          <w:i/>
          <w:sz w:val="16"/>
          <w:szCs w:val="16"/>
          <w:lang w:val="pt-BR"/>
        </w:rPr>
        <w:t xml:space="preserve"> </w:t>
      </w:r>
      <w:r w:rsidRPr="00EA151A">
        <w:rPr>
          <w:rFonts w:ascii="Tahoma" w:hAnsi="Tahoma" w:cs="Tahoma"/>
          <w:i/>
          <w:sz w:val="16"/>
          <w:lang w:val="pt-BR"/>
        </w:rPr>
        <w:t>a lista de produtos para os quais as Licenças Step-up estão disponíveis está sujeita a alteração.</w:t>
      </w:r>
    </w:p>
    <w:p w:rsidR="000C4CE5" w:rsidRPr="00D87C99" w:rsidRDefault="000C4CE5">
      <w:pPr>
        <w:rPr>
          <w:rFonts w:cs="Tahoma"/>
          <w:lang w:val="pt-BR"/>
        </w:rPr>
      </w:pPr>
    </w:p>
    <w:p w:rsidR="000C4CE5" w:rsidRPr="00D87C99" w:rsidRDefault="000C4CE5">
      <w:pPr>
        <w:pStyle w:val="AppendixBodyText"/>
        <w:ind w:left="1710" w:hanging="1260"/>
        <w:rPr>
          <w:rFonts w:ascii="Tahoma" w:hAnsi="Tahoma" w:cs="Tahoma"/>
          <w:lang w:val="pt-BR"/>
        </w:rPr>
      </w:pPr>
      <w:r w:rsidRPr="00D87C99">
        <w:rPr>
          <w:rFonts w:ascii="Tahoma" w:hAnsi="Tahoma" w:cs="Tahoma"/>
          <w:b/>
          <w:i/>
          <w:lang w:val="pt-BR"/>
        </w:rPr>
        <w:t xml:space="preserve"> </w:t>
      </w:r>
    </w:p>
    <w:p w:rsidR="000C4CE5" w:rsidRPr="00D87C99" w:rsidRDefault="000C4CE5" w:rsidP="004A0DA2">
      <w:pPr>
        <w:pStyle w:val="Heading1"/>
        <w:spacing w:before="0"/>
        <w:rPr>
          <w:rFonts w:cs="Tahoma"/>
          <w:lang w:val="pt-BR"/>
        </w:rPr>
      </w:pPr>
      <w:r w:rsidRPr="00D87C99">
        <w:rPr>
          <w:rFonts w:cs="Tahoma"/>
          <w:lang w:val="pt-BR"/>
        </w:rPr>
        <w:br w:type="page"/>
      </w:r>
      <w:bookmarkStart w:id="1030" w:name="_Toc317591256"/>
      <w:bookmarkStart w:id="1031" w:name="_Toc336338247"/>
      <w:bookmarkStart w:id="1032" w:name="_Toc534481683"/>
      <w:bookmarkEnd w:id="1030"/>
      <w:bookmarkEnd w:id="1031"/>
      <w:r w:rsidRPr="00EA151A">
        <w:rPr>
          <w:rFonts w:cs="Tahoma"/>
          <w:lang w:val="pt-BR" w:eastAsia="x-none"/>
        </w:rPr>
        <w:lastRenderedPageBreak/>
        <w:t xml:space="preserve">SEÇÃO 8 </w:t>
      </w:r>
      <w:r w:rsidR="004A0DA2" w:rsidRPr="005A2677">
        <w:rPr>
          <w:bCs/>
          <w:szCs w:val="36"/>
          <w:lang w:val="x-none" w:eastAsia="x-none"/>
        </w:rPr>
        <w:t>–</w:t>
      </w:r>
      <w:r w:rsidRPr="00EA151A">
        <w:rPr>
          <w:rFonts w:cs="Tahoma"/>
          <w:lang w:val="pt-BR" w:eastAsia="x-none"/>
        </w:rPr>
        <w:t xml:space="preserve"> ServiÇOS</w:t>
      </w:r>
      <w:bookmarkEnd w:id="1032"/>
    </w:p>
    <w:p w:rsidR="000C4CE5" w:rsidRPr="00D87C99" w:rsidRDefault="000C4CE5">
      <w:pPr>
        <w:rPr>
          <w:rFonts w:cs="Tahoma"/>
          <w:lang w:val="pt-BR"/>
        </w:rPr>
      </w:pPr>
    </w:p>
    <w:p w:rsidR="000C4CE5" w:rsidRPr="00D87C99" w:rsidRDefault="000C4CE5" w:rsidP="00113A40">
      <w:pPr>
        <w:jc w:val="both"/>
        <w:rPr>
          <w:rFonts w:cs="Tahoma"/>
          <w:lang w:val="pt-BR"/>
        </w:rPr>
      </w:pPr>
      <w:r w:rsidRPr="00EA151A">
        <w:rPr>
          <w:rFonts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113A40">
        <w:rPr>
          <w:rFonts w:cs="Tahoma"/>
          <w:szCs w:val="20"/>
          <w:lang w:val="pt-BR"/>
        </w:rPr>
        <w:t> </w:t>
      </w:r>
      <w:r w:rsidRPr="00EA151A">
        <w:rPr>
          <w:rFonts w:cs="Tahoma"/>
          <w:szCs w:val="20"/>
          <w:lang w:val="pt-BR"/>
        </w:rPr>
        <w:t>cliente possa ter em vigor no momento da compra.</w:t>
      </w:r>
      <w:r w:rsidRPr="00D87C99">
        <w:rPr>
          <w:rFonts w:cs="Tahoma"/>
          <w:lang w:val="pt-BR"/>
        </w:rPr>
        <w:t xml:space="preserve"> </w:t>
      </w:r>
      <w:r w:rsidRPr="00EA151A">
        <w:rPr>
          <w:rFonts w:cs="Tahoma"/>
          <w:lang w:val="pt-BR"/>
        </w:rPr>
        <w:t>Em caso de conflito, prevalecerá o contrato de Serviços mais recente.</w:t>
      </w:r>
      <w:r w:rsidR="00E11639" w:rsidRPr="00D87C99">
        <w:rPr>
          <w:rFonts w:cs="Tahoma"/>
          <w:lang w:val="pt-BR"/>
        </w:rPr>
        <w:t xml:space="preserve"> </w:t>
      </w:r>
      <w:r w:rsidRPr="00EA151A">
        <w:rPr>
          <w:rFonts w:cs="Tahoma"/>
          <w:color w:val="000000"/>
          <w:lang w:val="pt-BR"/>
        </w:rPr>
        <w:t>Se o contrato de licença por volume ou os termos dos Serviços de nível master do cliente não contiverem a</w:t>
      </w:r>
      <w:r w:rsidR="00113A40">
        <w:rPr>
          <w:rFonts w:cs="Tahoma"/>
          <w:color w:val="000000"/>
          <w:lang w:val="pt-BR"/>
        </w:rPr>
        <w:t> </w:t>
      </w:r>
      <w:r w:rsidRPr="00EA151A">
        <w:rPr>
          <w:rFonts w:cs="Tahoma"/>
          <w:color w:val="000000"/>
          <w:lang w:val="pt-BR"/>
        </w:rPr>
        <w:t>Propriedade dos Serviços e a linguagem da Licença, o Uso, a propriedade e os direitos de licença estabelecidos nos Termos e Condições de Serviços Adicionais a seguir serão aplicáveis.</w:t>
      </w:r>
      <w:r w:rsidR="00E11639" w:rsidRPr="00D87C99">
        <w:rPr>
          <w:rFonts w:cs="Tahoma"/>
          <w:lang w:val="pt-BR"/>
        </w:rPr>
        <w:t xml:space="preserve"> </w:t>
      </w:r>
      <w:r w:rsidRPr="00EA151A">
        <w:rPr>
          <w:rFonts w:cs="Tahoma"/>
          <w:lang w:val="pt-BR"/>
        </w:rPr>
        <w:t>Se o cliente não tiver um contrato de Serviços de nível master com a Microsoft, todos os Termos e Condições de Serviços Adicionais a seguir serão aplicados.</w:t>
      </w:r>
    </w:p>
    <w:p w:rsidR="000C4CE5" w:rsidRPr="00D87C99" w:rsidRDefault="000C4CE5" w:rsidP="00607FE8">
      <w:pPr>
        <w:jc w:val="both"/>
        <w:rPr>
          <w:rFonts w:cs="Tahoma"/>
          <w:lang w:val="pt-BR"/>
        </w:rPr>
      </w:pPr>
    </w:p>
    <w:p w:rsidR="000C4CE5" w:rsidRPr="00D87C99" w:rsidRDefault="000C4CE5" w:rsidP="00607FE8">
      <w:pPr>
        <w:spacing w:after="75"/>
        <w:rPr>
          <w:rFonts w:cs="Tahoma"/>
          <w:lang w:val="pt-BR"/>
        </w:rPr>
      </w:pPr>
      <w:r w:rsidRPr="00EA151A">
        <w:rPr>
          <w:rFonts w:cs="Tahoma"/>
          <w:szCs w:val="20"/>
          <w:lang w:val="pt-BR"/>
        </w:rPr>
        <w:t>Uma descrição detalhada de todos os Serviços dos quais os clientes podem adquirir o direito é fornecida na seção a</w:t>
      </w:r>
      <w:r w:rsidR="00C443D5">
        <w:rPr>
          <w:rFonts w:cs="Tahoma"/>
          <w:szCs w:val="20"/>
          <w:lang w:val="pt-BR"/>
        </w:rPr>
        <w:t> </w:t>
      </w:r>
      <w:r w:rsidRPr="00EA151A">
        <w:rPr>
          <w:rFonts w:cs="Tahoma"/>
          <w:szCs w:val="20"/>
          <w:lang w:val="pt-BR"/>
        </w:rPr>
        <w:t>seguir.</w:t>
      </w:r>
      <w:r w:rsidRPr="00D87C99">
        <w:rPr>
          <w:rFonts w:eastAsia="Times New Roman" w:cs="Tahoma"/>
          <w:szCs w:val="20"/>
          <w:lang w:val="pt-BR"/>
        </w:rPr>
        <w:t xml:space="preserve"> </w:t>
      </w:r>
    </w:p>
    <w:p w:rsidR="000C4CE5" w:rsidRPr="00D87C99" w:rsidRDefault="000C4CE5" w:rsidP="00215BB5">
      <w:pPr>
        <w:spacing w:after="75"/>
        <w:rPr>
          <w:rFonts w:cs="Tahoma"/>
          <w:lang w:val="pt-BR"/>
        </w:rPr>
      </w:pPr>
      <w:r w:rsidRPr="00EA151A">
        <w:rPr>
          <w:rFonts w:cs="Tahoma"/>
          <w:szCs w:val="20"/>
          <w:lang w:val="pt-BR"/>
        </w:rPr>
        <w:t>A disponibilidade das ofertas a seguir varia por região e Programa de Licenciamento por Volume.</w:t>
      </w:r>
      <w:r w:rsidRPr="00D87C99">
        <w:rPr>
          <w:rFonts w:eastAsia="Times New Roman" w:cs="Tahoma"/>
          <w:szCs w:val="20"/>
          <w:lang w:val="pt-BR"/>
        </w:rPr>
        <w:t xml:space="preserve"> </w:t>
      </w:r>
      <w:r w:rsidRPr="00EA151A">
        <w:rPr>
          <w:rFonts w:cs="Tahoma"/>
          <w:szCs w:val="20"/>
          <w:lang w:val="pt-BR"/>
        </w:rPr>
        <w:t>Algumas ofertas poderão não estar disponíveis para clientes do Governo com determinadas exceções em uma base experimental.</w:t>
      </w:r>
      <w:r w:rsidRPr="00D87C99">
        <w:rPr>
          <w:rFonts w:cs="Tahoma"/>
          <w:lang w:val="pt-BR"/>
        </w:rPr>
        <w:t xml:space="preserve"> </w:t>
      </w:r>
      <w:r w:rsidRPr="00EA151A">
        <w:rPr>
          <w:rFonts w:cs="Tahoma"/>
          <w:lang w:val="pt-BR"/>
        </w:rPr>
        <w:t>Os</w:t>
      </w:r>
      <w:r w:rsidR="00215BB5">
        <w:rPr>
          <w:rFonts w:cs="Tahoma"/>
          <w:lang w:val="pt-BR"/>
        </w:rPr>
        <w:t> </w:t>
      </w:r>
      <w:r w:rsidRPr="00EA151A">
        <w:rPr>
          <w:rFonts w:cs="Tahoma"/>
          <w:lang w:val="pt-BR"/>
        </w:rPr>
        <w:t>clientes devem entrar em contato com o revendedor ou o Gerente de Conta Microsoft para obter informações sobre a</w:t>
      </w:r>
      <w:r w:rsidR="00C443D5">
        <w:rPr>
          <w:rFonts w:cs="Tahoma"/>
          <w:lang w:val="pt-BR"/>
        </w:rPr>
        <w:t> </w:t>
      </w:r>
      <w:r w:rsidRPr="00EA151A">
        <w:rPr>
          <w:rFonts w:cs="Tahoma"/>
          <w:lang w:val="pt-BR"/>
        </w:rPr>
        <w:t>disponibilidade regional de uma oferta específica.</w:t>
      </w:r>
    </w:p>
    <w:p w:rsidR="000C4CE5" w:rsidRPr="00D87C99" w:rsidRDefault="000C4CE5" w:rsidP="00DD7F8E">
      <w:pPr>
        <w:rPr>
          <w:rFonts w:cs="Tahoma"/>
          <w:lang w:val="pt-BR"/>
        </w:rPr>
      </w:pPr>
    </w:p>
    <w:p w:rsidR="000C4CE5" w:rsidRPr="00D87C99" w:rsidRDefault="000C4CE5" w:rsidP="00DD7F8E">
      <w:pPr>
        <w:rPr>
          <w:rFonts w:cs="Tahoma"/>
          <w:lang w:val="pt-BR"/>
        </w:rPr>
      </w:pPr>
      <w:r w:rsidRPr="00EA151A">
        <w:rPr>
          <w:rFonts w:cs="Tahoma"/>
          <w:b/>
          <w:sz w:val="24"/>
          <w:lang w:val="pt-BR"/>
        </w:rPr>
        <w:t>Ofertas de Suporte do Microsoft Premier</w:t>
      </w:r>
    </w:p>
    <w:p w:rsidR="000C4CE5" w:rsidRPr="00D87C99" w:rsidRDefault="000C4CE5" w:rsidP="00DC0853">
      <w:pPr>
        <w:rPr>
          <w:rFonts w:cs="Tahoma"/>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68"/>
        <w:gridCol w:w="1580"/>
        <w:gridCol w:w="1444"/>
        <w:gridCol w:w="1687"/>
        <w:gridCol w:w="1589"/>
      </w:tblGrid>
      <w:tr w:rsidR="000C4CE5" w:rsidRPr="00EA151A" w:rsidTr="002A6416">
        <w:tc>
          <w:tcPr>
            <w:tcW w:w="3168" w:type="dxa"/>
            <w:shd w:val="clear" w:color="auto" w:fill="FABF8F"/>
            <w:vAlign w:val="center"/>
          </w:tcPr>
          <w:p w:rsidR="000C4CE5" w:rsidRPr="00EA151A" w:rsidRDefault="000C4CE5" w:rsidP="00DE73D4">
            <w:pPr>
              <w:jc w:val="center"/>
              <w:rPr>
                <w:rFonts w:cs="Tahoma"/>
                <w:color w:val="000000"/>
                <w:szCs w:val="18"/>
              </w:rPr>
            </w:pPr>
            <w:r w:rsidRPr="00EA151A">
              <w:rPr>
                <w:rFonts w:cs="Tahoma"/>
                <w:b/>
                <w:color w:val="000000"/>
                <w:sz w:val="20"/>
                <w:lang w:val="pt-BR"/>
              </w:rPr>
              <w:t xml:space="preserve">Área </w:t>
            </w:r>
            <w:r w:rsidRPr="00EA151A">
              <w:rPr>
                <w:rFonts w:cs="Tahoma"/>
                <w:b/>
                <w:color w:val="000000"/>
                <w:sz w:val="20"/>
                <w:vertAlign w:val="superscript"/>
                <w:lang w:val="pt-BR"/>
              </w:rPr>
              <w:t>1</w:t>
            </w:r>
          </w:p>
        </w:tc>
        <w:tc>
          <w:tcPr>
            <w:tcW w:w="1580" w:type="dxa"/>
            <w:shd w:val="clear" w:color="auto" w:fill="FABF8F"/>
            <w:vAlign w:val="center"/>
          </w:tcPr>
          <w:p w:rsidR="000C4CE5" w:rsidRPr="00EA151A" w:rsidRDefault="000C4CE5" w:rsidP="00DE73D4">
            <w:pPr>
              <w:jc w:val="center"/>
              <w:rPr>
                <w:rFonts w:cs="Tahoma"/>
                <w:color w:val="000000"/>
                <w:sz w:val="20"/>
                <w:szCs w:val="20"/>
              </w:rPr>
            </w:pPr>
            <w:r w:rsidRPr="00EA151A">
              <w:rPr>
                <w:rFonts w:cs="Tahoma"/>
                <w:b/>
                <w:color w:val="000000"/>
                <w:sz w:val="20"/>
                <w:lang w:val="pt-BR"/>
              </w:rPr>
              <w:t>Premier Core</w:t>
            </w:r>
          </w:p>
        </w:tc>
        <w:tc>
          <w:tcPr>
            <w:tcW w:w="1444" w:type="dxa"/>
            <w:shd w:val="clear" w:color="auto" w:fill="FABF8F"/>
          </w:tcPr>
          <w:p w:rsidR="000C4CE5" w:rsidRPr="00EA151A" w:rsidRDefault="000C4CE5" w:rsidP="00DE73D4">
            <w:pPr>
              <w:jc w:val="center"/>
              <w:rPr>
                <w:rFonts w:cs="Tahoma"/>
                <w:b/>
                <w:bCs/>
                <w:color w:val="000000"/>
                <w:sz w:val="20"/>
                <w:szCs w:val="18"/>
              </w:rPr>
            </w:pPr>
            <w:r w:rsidRPr="00EA151A">
              <w:rPr>
                <w:rFonts w:cs="Tahoma"/>
                <w:b/>
                <w:bCs/>
                <w:color w:val="000000"/>
                <w:sz w:val="20"/>
                <w:szCs w:val="18"/>
                <w:lang w:val="pt-BR"/>
              </w:rPr>
              <w:t>Premier Foundation</w:t>
            </w:r>
          </w:p>
        </w:tc>
        <w:tc>
          <w:tcPr>
            <w:tcW w:w="1687" w:type="dxa"/>
            <w:shd w:val="clear" w:color="auto" w:fill="FABF8F"/>
            <w:vAlign w:val="center"/>
          </w:tcPr>
          <w:p w:rsidR="000C4CE5" w:rsidRPr="00EA151A" w:rsidRDefault="000C4CE5" w:rsidP="00DE73D4">
            <w:pPr>
              <w:jc w:val="center"/>
              <w:rPr>
                <w:rFonts w:cs="Tahoma"/>
                <w:color w:val="000000"/>
                <w:szCs w:val="18"/>
              </w:rPr>
            </w:pPr>
            <w:r w:rsidRPr="00EA151A">
              <w:rPr>
                <w:rFonts w:cs="Tahoma"/>
                <w:b/>
                <w:color w:val="000000"/>
                <w:sz w:val="20"/>
                <w:lang w:val="pt-BR"/>
              </w:rPr>
              <w:t>Premier Standard</w:t>
            </w:r>
          </w:p>
        </w:tc>
        <w:tc>
          <w:tcPr>
            <w:tcW w:w="1589" w:type="dxa"/>
            <w:shd w:val="clear" w:color="auto" w:fill="FABF8F"/>
            <w:vAlign w:val="center"/>
          </w:tcPr>
          <w:p w:rsidR="000C4CE5" w:rsidRPr="00EA151A" w:rsidRDefault="000C4CE5" w:rsidP="00DE73D4">
            <w:pPr>
              <w:jc w:val="center"/>
              <w:rPr>
                <w:rFonts w:cs="Tahoma"/>
                <w:color w:val="000000"/>
                <w:szCs w:val="18"/>
              </w:rPr>
            </w:pPr>
            <w:r w:rsidRPr="00EA151A">
              <w:rPr>
                <w:rFonts w:cs="Tahoma"/>
                <w:b/>
                <w:color w:val="000000"/>
                <w:sz w:val="20"/>
                <w:lang w:val="pt-BR"/>
              </w:rPr>
              <w:t>Premier Plus</w:t>
            </w:r>
          </w:p>
        </w:tc>
      </w:tr>
      <w:tr w:rsidR="000C4CE5" w:rsidRPr="00EA151A" w:rsidTr="002A6416">
        <w:tc>
          <w:tcPr>
            <w:tcW w:w="3168" w:type="dxa"/>
            <w:vAlign w:val="center"/>
          </w:tcPr>
          <w:p w:rsidR="000C4CE5" w:rsidRPr="00D87C99" w:rsidRDefault="000C4CE5" w:rsidP="00DE73D4">
            <w:pPr>
              <w:rPr>
                <w:rFonts w:cs="Tahoma"/>
                <w:color w:val="000000"/>
                <w:szCs w:val="18"/>
                <w:lang w:val="pt-BR"/>
              </w:rPr>
            </w:pPr>
            <w:r w:rsidRPr="00EA151A">
              <w:rPr>
                <w:rFonts w:cs="Tahoma"/>
                <w:color w:val="000000"/>
                <w:szCs w:val="18"/>
                <w:lang w:val="pt-BR"/>
              </w:rPr>
              <w:t>Gerenciamento de Conta de Suporte</w:t>
            </w:r>
            <w:r w:rsidRPr="00D87C99">
              <w:rPr>
                <w:rFonts w:cs="Tahoma"/>
                <w:color w:val="000000"/>
                <w:szCs w:val="18"/>
                <w:lang w:val="pt-BR"/>
              </w:rPr>
              <w:t xml:space="preserve"> </w:t>
            </w:r>
          </w:p>
        </w:tc>
        <w:tc>
          <w:tcPr>
            <w:tcW w:w="1580"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444"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r>
      <w:tr w:rsidR="000C4CE5" w:rsidRPr="00EA151A" w:rsidTr="002A6416">
        <w:tc>
          <w:tcPr>
            <w:tcW w:w="3168" w:type="dxa"/>
            <w:vAlign w:val="center"/>
          </w:tcPr>
          <w:p w:rsidR="000C4CE5" w:rsidRPr="00D87C99" w:rsidRDefault="000C4CE5" w:rsidP="00C92C5A">
            <w:pPr>
              <w:rPr>
                <w:rFonts w:cs="Tahoma"/>
                <w:color w:val="000000"/>
                <w:szCs w:val="18"/>
                <w:lang w:val="pt-BR"/>
              </w:rPr>
            </w:pPr>
            <w:r w:rsidRPr="00EA151A">
              <w:rPr>
                <w:rFonts w:cs="Tahoma"/>
                <w:color w:val="000000"/>
                <w:szCs w:val="18"/>
                <w:lang w:val="pt-BR"/>
              </w:rPr>
              <w:t>Criação de Perfil e Relatório de</w:t>
            </w:r>
            <w:r w:rsidR="00C92C5A">
              <w:rPr>
                <w:rFonts w:cs="Tahoma"/>
                <w:color w:val="000000"/>
                <w:szCs w:val="18"/>
                <w:lang w:val="pt-BR"/>
              </w:rPr>
              <w:t> </w:t>
            </w:r>
            <w:r w:rsidRPr="00EA151A">
              <w:rPr>
                <w:rFonts w:cs="Tahoma"/>
                <w:color w:val="000000"/>
                <w:szCs w:val="18"/>
                <w:lang w:val="pt-BR"/>
              </w:rPr>
              <w:t>Conta</w:t>
            </w:r>
          </w:p>
        </w:tc>
        <w:tc>
          <w:tcPr>
            <w:tcW w:w="1580"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Mensal</w:t>
            </w:r>
          </w:p>
        </w:tc>
        <w:tc>
          <w:tcPr>
            <w:tcW w:w="1444"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Mensal</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Mensal</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Mensal</w:t>
            </w:r>
          </w:p>
        </w:tc>
      </w:tr>
      <w:tr w:rsidR="000C4CE5" w:rsidRPr="00EA151A" w:rsidTr="002A6416">
        <w:tc>
          <w:tcPr>
            <w:tcW w:w="3168" w:type="dxa"/>
            <w:vAlign w:val="center"/>
          </w:tcPr>
          <w:p w:rsidR="000C4CE5" w:rsidRPr="00D87C99" w:rsidRDefault="000C4CE5" w:rsidP="00C92C5A">
            <w:pPr>
              <w:rPr>
                <w:rFonts w:cs="Tahoma"/>
                <w:color w:val="000000"/>
                <w:szCs w:val="18"/>
                <w:lang w:val="pt-BR"/>
              </w:rPr>
            </w:pPr>
            <w:r w:rsidRPr="00EA151A">
              <w:rPr>
                <w:rFonts w:cs="Tahoma"/>
                <w:color w:val="000000"/>
                <w:szCs w:val="18"/>
                <w:lang w:val="pt-BR"/>
              </w:rPr>
              <w:t>Assistência de Suporte (horas</w:t>
            </w:r>
            <w:r w:rsidR="00C92C5A">
              <w:rPr>
                <w:rFonts w:cs="Tahoma"/>
                <w:color w:val="000000"/>
                <w:szCs w:val="18"/>
                <w:lang w:val="pt-BR"/>
              </w:rPr>
              <w:t> </w:t>
            </w:r>
            <w:r w:rsidRPr="00EA151A">
              <w:rPr>
                <w:rFonts w:cs="Tahoma"/>
                <w:color w:val="000000"/>
                <w:szCs w:val="18"/>
                <w:lang w:val="pt-BR"/>
              </w:rPr>
              <w:t>alocadas anualmente)</w:t>
            </w:r>
          </w:p>
        </w:tc>
        <w:tc>
          <w:tcPr>
            <w:tcW w:w="1580"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10 horas</w:t>
            </w:r>
          </w:p>
        </w:tc>
        <w:tc>
          <w:tcPr>
            <w:tcW w:w="1444" w:type="dxa"/>
          </w:tcPr>
          <w:p w:rsidR="000C4CE5" w:rsidRPr="00D87C99" w:rsidRDefault="000C4CE5" w:rsidP="00DE73D4">
            <w:pPr>
              <w:jc w:val="center"/>
              <w:rPr>
                <w:rFonts w:cs="Tahoma"/>
                <w:color w:val="000000"/>
                <w:szCs w:val="18"/>
                <w:lang w:val="pt-BR"/>
              </w:rPr>
            </w:pPr>
            <w:r w:rsidRPr="00EA151A">
              <w:rPr>
                <w:rFonts w:cs="Tahoma"/>
                <w:color w:val="000000"/>
                <w:szCs w:val="18"/>
                <w:lang w:val="pt-BR"/>
              </w:rPr>
              <w:t>Até 10 horas</w:t>
            </w:r>
            <w:r w:rsidRPr="00EA151A">
              <w:rPr>
                <w:rFonts w:cs="Tahoma"/>
                <w:color w:val="000000"/>
                <w:szCs w:val="18"/>
                <w:lang w:val="pt-BR"/>
              </w:rPr>
              <w:br/>
              <w:t>+ 1 Verificação de Integridade</w:t>
            </w:r>
            <w:r w:rsidRPr="00EA151A">
              <w:rPr>
                <w:rFonts w:cs="Tahoma"/>
                <w:color w:val="000000"/>
                <w:szCs w:val="18"/>
                <w:lang w:val="pt-BR"/>
              </w:rPr>
              <w:br/>
              <w:t>+ 1 Workshop</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120 horas</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160 horas</w:t>
            </w:r>
          </w:p>
        </w:tc>
      </w:tr>
      <w:tr w:rsidR="000C4CE5" w:rsidRPr="00EA151A" w:rsidTr="002A6416">
        <w:tc>
          <w:tcPr>
            <w:tcW w:w="3168" w:type="dxa"/>
            <w:vAlign w:val="center"/>
          </w:tcPr>
          <w:p w:rsidR="000C4CE5" w:rsidRPr="00D87C99" w:rsidRDefault="000C4CE5" w:rsidP="00DE73D4">
            <w:pPr>
              <w:rPr>
                <w:rFonts w:cs="Tahoma"/>
                <w:color w:val="000000"/>
                <w:szCs w:val="18"/>
                <w:lang w:val="pt-BR"/>
              </w:rPr>
            </w:pPr>
            <w:r w:rsidRPr="00EA151A">
              <w:rPr>
                <w:rFonts w:cs="Tahoma"/>
                <w:color w:val="000000"/>
                <w:szCs w:val="18"/>
                <w:lang w:val="pt-BR"/>
              </w:rPr>
              <w:t>Suporte para Resolução de Problemas - PRS (alocado anualmente)</w:t>
            </w:r>
          </w:p>
        </w:tc>
        <w:tc>
          <w:tcPr>
            <w:tcW w:w="1580"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40 horas</w:t>
            </w:r>
          </w:p>
        </w:tc>
        <w:tc>
          <w:tcPr>
            <w:tcW w:w="1444" w:type="dxa"/>
          </w:tcPr>
          <w:p w:rsidR="000C4CE5" w:rsidRPr="00EA151A" w:rsidRDefault="000C4CE5" w:rsidP="00DE73D4">
            <w:pPr>
              <w:spacing w:before="120"/>
              <w:jc w:val="center"/>
              <w:rPr>
                <w:rFonts w:cs="Tahoma"/>
                <w:color w:val="000000"/>
                <w:szCs w:val="18"/>
              </w:rPr>
            </w:pPr>
            <w:r w:rsidRPr="00EA151A">
              <w:rPr>
                <w:rFonts w:cs="Tahoma"/>
                <w:color w:val="000000"/>
                <w:szCs w:val="18"/>
                <w:lang w:val="pt-BR"/>
              </w:rPr>
              <w:t>Até 30 horas</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80 horas</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Até 140 horas</w:t>
            </w:r>
          </w:p>
        </w:tc>
      </w:tr>
      <w:tr w:rsidR="000C4CE5" w:rsidRPr="00EA151A" w:rsidTr="002A6416">
        <w:tc>
          <w:tcPr>
            <w:tcW w:w="3168" w:type="dxa"/>
            <w:vAlign w:val="center"/>
          </w:tcPr>
          <w:p w:rsidR="000C4CE5" w:rsidRPr="00D87C99" w:rsidRDefault="000C4CE5" w:rsidP="00DE73D4">
            <w:pPr>
              <w:rPr>
                <w:rFonts w:cs="Tahoma"/>
                <w:color w:val="000000"/>
                <w:szCs w:val="18"/>
                <w:lang w:val="pt-BR"/>
              </w:rPr>
            </w:pPr>
            <w:r w:rsidRPr="00EA151A">
              <w:rPr>
                <w:rFonts w:cs="Tahoma"/>
                <w:color w:val="000000"/>
                <w:szCs w:val="18"/>
                <w:lang w:val="pt-BR"/>
              </w:rPr>
              <w:t>Gerenciamento de Escalonamento de Situação Crítica 24x7 (Severidade Nível 1)</w:t>
            </w:r>
          </w:p>
        </w:tc>
        <w:tc>
          <w:tcPr>
            <w:tcW w:w="1580"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444"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r>
      <w:tr w:rsidR="000C4CE5" w:rsidRPr="00EA151A" w:rsidTr="002A6416">
        <w:tc>
          <w:tcPr>
            <w:tcW w:w="3168" w:type="dxa"/>
            <w:vAlign w:val="center"/>
          </w:tcPr>
          <w:p w:rsidR="000C4CE5" w:rsidRPr="00EA151A" w:rsidRDefault="000C4CE5" w:rsidP="00DE73D4">
            <w:pPr>
              <w:rPr>
                <w:rFonts w:cs="Tahoma"/>
                <w:color w:val="000000"/>
                <w:szCs w:val="18"/>
              </w:rPr>
            </w:pPr>
            <w:r w:rsidRPr="00EA151A">
              <w:rPr>
                <w:rFonts w:cs="Tahoma"/>
                <w:color w:val="000000"/>
                <w:szCs w:val="18"/>
                <w:lang w:val="pt-BR"/>
              </w:rPr>
              <w:t>Suporte Rápido no Local</w:t>
            </w:r>
          </w:p>
        </w:tc>
        <w:tc>
          <w:tcPr>
            <w:tcW w:w="1580"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444"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r>
      <w:tr w:rsidR="000C4CE5" w:rsidRPr="00EA151A" w:rsidTr="002A6416">
        <w:tc>
          <w:tcPr>
            <w:tcW w:w="3168" w:type="dxa"/>
            <w:vAlign w:val="center"/>
          </w:tcPr>
          <w:p w:rsidR="000C4CE5" w:rsidRPr="00D87C99" w:rsidRDefault="000C4CE5" w:rsidP="00DE73D4">
            <w:pPr>
              <w:rPr>
                <w:rFonts w:cs="Tahoma"/>
                <w:color w:val="000000"/>
                <w:szCs w:val="18"/>
                <w:lang w:val="pt-BR"/>
              </w:rPr>
            </w:pPr>
            <w:r w:rsidRPr="00EA151A">
              <w:rPr>
                <w:rFonts w:cs="Tahoma"/>
                <w:color w:val="000000"/>
                <w:szCs w:val="18"/>
                <w:lang w:val="pt-BR"/>
              </w:rPr>
              <w:t>Serviços de Informações Pró-ativos</w:t>
            </w:r>
          </w:p>
        </w:tc>
        <w:tc>
          <w:tcPr>
            <w:tcW w:w="1580"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444"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r>
      <w:tr w:rsidR="000C4CE5" w:rsidRPr="00EA151A" w:rsidTr="002A6416">
        <w:tc>
          <w:tcPr>
            <w:tcW w:w="3168" w:type="dxa"/>
            <w:vAlign w:val="center"/>
          </w:tcPr>
          <w:p w:rsidR="000C4CE5" w:rsidRPr="00EA151A" w:rsidRDefault="000C4CE5" w:rsidP="00DE73D4">
            <w:pPr>
              <w:rPr>
                <w:rFonts w:cs="Tahoma"/>
                <w:color w:val="000000"/>
                <w:szCs w:val="18"/>
              </w:rPr>
            </w:pPr>
            <w:r w:rsidRPr="00EA151A">
              <w:rPr>
                <w:rFonts w:cs="Tahoma"/>
                <w:color w:val="000000"/>
                <w:szCs w:val="18"/>
                <w:lang w:val="pt-BR"/>
              </w:rPr>
              <w:t>Microsoft Premier Online</w:t>
            </w:r>
          </w:p>
        </w:tc>
        <w:tc>
          <w:tcPr>
            <w:tcW w:w="1580"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444" w:type="dxa"/>
            <w:vAlign w:val="center"/>
          </w:tcPr>
          <w:p w:rsidR="000C4CE5" w:rsidRPr="00EA151A" w:rsidRDefault="000C4CE5" w:rsidP="00DE73D4">
            <w:pPr>
              <w:jc w:val="center"/>
              <w:rPr>
                <w:rFonts w:cs="Tahoma"/>
                <w:color w:val="000000"/>
                <w:szCs w:val="18"/>
              </w:rPr>
            </w:pPr>
            <w:r w:rsidRPr="00EA151A">
              <w:rPr>
                <w:rFonts w:ascii="MS UI Gothic" w:eastAsia="MS UI Gothic" w:hAnsi="MS UI Gothic" w:cs="MS UI Gothic" w:hint="eastAsia"/>
                <w:color w:val="000000"/>
                <w:lang w:val="pt-BR"/>
              </w:rPr>
              <w:t>✓</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w:t>
            </w:r>
          </w:p>
        </w:tc>
      </w:tr>
      <w:tr w:rsidR="000C4CE5" w:rsidRPr="00EA151A" w:rsidTr="002A6416">
        <w:tc>
          <w:tcPr>
            <w:tcW w:w="3168" w:type="dxa"/>
            <w:vAlign w:val="center"/>
          </w:tcPr>
          <w:p w:rsidR="000C4CE5" w:rsidRPr="00EA151A" w:rsidRDefault="000C4CE5" w:rsidP="00DE73D4">
            <w:pPr>
              <w:rPr>
                <w:rFonts w:cs="Tahoma"/>
                <w:color w:val="000000"/>
                <w:szCs w:val="18"/>
              </w:rPr>
            </w:pPr>
            <w:r w:rsidRPr="00EA151A">
              <w:rPr>
                <w:rFonts w:cs="Tahoma"/>
                <w:color w:val="000000"/>
                <w:szCs w:val="18"/>
                <w:lang w:val="pt-BR"/>
              </w:rPr>
              <w:t>Horas Complementares</w:t>
            </w:r>
            <w:r w:rsidRPr="00EA151A">
              <w:rPr>
                <w:rFonts w:cs="Tahoma"/>
                <w:color w:val="000000"/>
                <w:szCs w:val="18"/>
              </w:rPr>
              <w:t xml:space="preserve"> </w:t>
            </w:r>
          </w:p>
        </w:tc>
        <w:tc>
          <w:tcPr>
            <w:tcW w:w="1580"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Pacotes de 20</w:t>
            </w:r>
          </w:p>
        </w:tc>
        <w:tc>
          <w:tcPr>
            <w:tcW w:w="1444"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Pacotes de 20</w:t>
            </w:r>
          </w:p>
        </w:tc>
        <w:tc>
          <w:tcPr>
            <w:tcW w:w="1687"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Pacotes de 20</w:t>
            </w:r>
          </w:p>
        </w:tc>
        <w:tc>
          <w:tcPr>
            <w:tcW w:w="1589" w:type="dxa"/>
            <w:vAlign w:val="center"/>
          </w:tcPr>
          <w:p w:rsidR="000C4CE5" w:rsidRPr="00EA151A" w:rsidRDefault="000C4CE5" w:rsidP="00DE73D4">
            <w:pPr>
              <w:jc w:val="center"/>
              <w:rPr>
                <w:rFonts w:cs="Tahoma"/>
                <w:color w:val="000000"/>
                <w:szCs w:val="18"/>
              </w:rPr>
            </w:pPr>
            <w:r w:rsidRPr="00EA151A">
              <w:rPr>
                <w:rFonts w:cs="Tahoma"/>
                <w:color w:val="000000"/>
                <w:szCs w:val="18"/>
                <w:lang w:val="pt-BR"/>
              </w:rPr>
              <w:t>Pacotes de 20</w:t>
            </w:r>
          </w:p>
        </w:tc>
      </w:tr>
    </w:tbl>
    <w:p w:rsidR="000C4CE5" w:rsidRPr="00D87C99" w:rsidRDefault="000C4CE5" w:rsidP="00DB2D1E">
      <w:pPr>
        <w:pStyle w:val="tableclose"/>
        <w:tabs>
          <w:tab w:val="left" w:pos="810"/>
        </w:tabs>
        <w:ind w:left="810" w:hanging="720"/>
        <w:rPr>
          <w:rFonts w:ascii="Tahoma" w:hAnsi="Tahoma" w:cs="Tahoma"/>
          <w:lang w:val="pt-BR"/>
        </w:rPr>
      </w:pPr>
      <w:r w:rsidRPr="00D87C99">
        <w:rPr>
          <w:rFonts w:ascii="Tahoma" w:hAnsi="Tahoma" w:cs="Tahoma"/>
          <w:i/>
          <w:color w:val="000000"/>
          <w:sz w:val="16"/>
          <w:szCs w:val="16"/>
          <w:vertAlign w:val="superscript"/>
          <w:lang w:val="pt-BR"/>
        </w:rPr>
        <w:t xml:space="preserve"> </w:t>
      </w:r>
      <w:r w:rsidRPr="00EA151A">
        <w:rPr>
          <w:rFonts w:ascii="Tahoma" w:hAnsi="Tahoma" w:cs="Tahoma"/>
          <w:i/>
          <w:color w:val="000000"/>
          <w:sz w:val="16"/>
          <w:vertAlign w:val="superscript"/>
          <w:lang w:val="pt-BR"/>
        </w:rPr>
        <w:t>1</w:t>
      </w:r>
      <w:r w:rsidRPr="00C92C5A">
        <w:rPr>
          <w:rFonts w:ascii="Tahoma" w:hAnsi="Tahoma" w:cs="Tahoma"/>
          <w:i/>
          <w:color w:val="000000"/>
          <w:sz w:val="16"/>
          <w:lang w:val="pt-BR"/>
        </w:rPr>
        <w:t xml:space="preserve"> Hor</w:t>
      </w:r>
      <w:r w:rsidRPr="00EA151A">
        <w:rPr>
          <w:rFonts w:ascii="Tahoma" w:hAnsi="Tahoma" w:cs="Tahoma"/>
          <w:i/>
          <w:color w:val="000000"/>
          <w:sz w:val="16"/>
          <w:lang w:val="pt-BR"/>
        </w:rPr>
        <w:t>ário Comercial é definido localmente.</w:t>
      </w:r>
    </w:p>
    <w:p w:rsidR="000C4CE5" w:rsidRPr="00C92C5A" w:rsidRDefault="000C4CE5" w:rsidP="00F42FB8">
      <w:pPr>
        <w:pStyle w:val="BodyText2"/>
        <w:spacing w:after="0" w:line="240" w:lineRule="auto"/>
        <w:rPr>
          <w:rFonts w:ascii="Tahoma" w:hAnsi="Tahoma" w:cs="Tahoma"/>
          <w:b/>
          <w:bCs/>
          <w:color w:val="000000"/>
          <w:sz w:val="18"/>
          <w:szCs w:val="18"/>
          <w:lang w:val="x-none" w:eastAsia="x-none"/>
        </w:rPr>
      </w:pPr>
    </w:p>
    <w:p w:rsidR="000C4CE5" w:rsidRPr="00D87C99" w:rsidRDefault="000C4CE5" w:rsidP="00CA52FE">
      <w:pPr>
        <w:pStyle w:val="BodyText2"/>
        <w:spacing w:after="0" w:line="240" w:lineRule="auto"/>
        <w:rPr>
          <w:rFonts w:ascii="Tahoma" w:hAnsi="Tahoma" w:cs="Tahoma"/>
          <w:lang w:val="pt-BR"/>
        </w:rPr>
      </w:pPr>
      <w:r w:rsidRPr="00EA151A">
        <w:rPr>
          <w:rFonts w:ascii="Tahoma" w:hAnsi="Tahoma" w:cs="Tahoma"/>
          <w:color w:val="000000"/>
          <w:sz w:val="18"/>
          <w:lang w:val="pt-BR" w:eastAsia="x-none"/>
        </w:rPr>
        <w:t xml:space="preserve">O </w:t>
      </w:r>
      <w:r w:rsidRPr="00EA151A">
        <w:rPr>
          <w:rFonts w:ascii="Tahoma" w:hAnsi="Tahoma" w:cs="Tahoma"/>
          <w:b/>
          <w:color w:val="000000"/>
          <w:sz w:val="18"/>
          <w:lang w:val="pt-BR" w:eastAsia="x-none"/>
        </w:rPr>
        <w:t>Gerenciamento de Conta de Suporte</w:t>
      </w:r>
      <w:r w:rsidRPr="00EA151A">
        <w:rPr>
          <w:rFonts w:ascii="Tahoma" w:hAnsi="Tahoma" w:cs="Tahoma"/>
          <w:color w:val="000000"/>
          <w:sz w:val="18"/>
          <w:lang w:val="pt-BR" w:eastAsia="x-none"/>
        </w:rPr>
        <w:t xml:space="preserve"> ajuda a criar e manter os relacionamentos com a equipe de gerenciamento e de fornecimento de serviços do cliente, além de ajudar os clientes a organizar cada elemento</w:t>
      </w:r>
      <w:r w:rsidR="007122C5">
        <w:rPr>
          <w:rFonts w:ascii="Tahoma" w:hAnsi="Tahoma" w:cs="Tahoma"/>
          <w:color w:val="000000"/>
          <w:sz w:val="18"/>
          <w:lang w:val="pt-BR" w:eastAsia="x-none"/>
        </w:rPr>
        <w:t> </w:t>
      </w:r>
      <w:r w:rsidRPr="00EA151A">
        <w:rPr>
          <w:rFonts w:ascii="Tahoma" w:hAnsi="Tahoma" w:cs="Tahoma"/>
          <w:color w:val="000000"/>
          <w:sz w:val="18"/>
          <w:lang w:val="pt-BR" w:eastAsia="x-none"/>
        </w:rPr>
        <w:t>de</w:t>
      </w:r>
      <w:r w:rsidR="007122C5">
        <w:rPr>
          <w:rFonts w:ascii="Tahoma" w:hAnsi="Tahoma" w:cs="Tahoma"/>
          <w:color w:val="000000"/>
          <w:sz w:val="18"/>
          <w:lang w:val="pt-BR" w:eastAsia="x-none"/>
        </w:rPr>
        <w:t> </w:t>
      </w:r>
      <w:r w:rsidRPr="00EA151A">
        <w:rPr>
          <w:rFonts w:ascii="Tahoma" w:hAnsi="Tahoma" w:cs="Tahoma"/>
          <w:color w:val="000000"/>
          <w:sz w:val="18"/>
          <w:lang w:val="pt-BR" w:eastAsia="x-none"/>
        </w:rPr>
        <w:t>seus planos de serviços a fim de atender às necessidades comerciais.</w:t>
      </w:r>
      <w:r w:rsidRPr="00D87C99">
        <w:rPr>
          <w:rFonts w:ascii="Tahoma" w:hAnsi="Tahoma" w:cs="Tahoma"/>
          <w:lang w:val="pt-BR"/>
        </w:rPr>
        <w:t xml:space="preserve"> </w:t>
      </w:r>
    </w:p>
    <w:p w:rsidR="000C4CE5" w:rsidRPr="00C92C5A" w:rsidRDefault="000C4CE5" w:rsidP="00CA52FE">
      <w:pPr>
        <w:pStyle w:val="BodyText2"/>
        <w:spacing w:after="0" w:line="240" w:lineRule="auto"/>
        <w:rPr>
          <w:rFonts w:ascii="Tahoma" w:hAnsi="Tahoma" w:cs="Tahoma"/>
          <w:b/>
          <w:bCs/>
          <w:color w:val="000000"/>
          <w:sz w:val="18"/>
          <w:szCs w:val="18"/>
          <w:lang w:val="x-none" w:eastAsia="x-none"/>
        </w:rPr>
      </w:pPr>
    </w:p>
    <w:p w:rsidR="000C4CE5" w:rsidRPr="00D87C99" w:rsidRDefault="000C4CE5" w:rsidP="00CA52FE">
      <w:pPr>
        <w:jc w:val="both"/>
        <w:rPr>
          <w:rFonts w:cs="Tahoma"/>
          <w:lang w:val="pt-BR"/>
        </w:rPr>
      </w:pPr>
      <w:r w:rsidRPr="00EA151A">
        <w:rPr>
          <w:rFonts w:cs="Tahoma"/>
          <w:color w:val="000000"/>
          <w:lang w:val="pt-BR"/>
        </w:rPr>
        <w:t xml:space="preserve">A </w:t>
      </w:r>
      <w:r w:rsidRPr="00EA151A">
        <w:rPr>
          <w:rFonts w:cs="Tahoma"/>
          <w:b/>
          <w:color w:val="000000"/>
          <w:lang w:val="pt-BR"/>
        </w:rPr>
        <w:t>Assistência de Suporte</w:t>
      </w:r>
      <w:r w:rsidRPr="00EA151A">
        <w:rPr>
          <w:rFonts w:cs="Tahoma"/>
          <w:color w:val="000000"/>
          <w:lang w:val="pt-BR"/>
        </w:rPr>
        <w:t xml:space="preserve"> fornece avisos e orientações a curto prazo (com base nos recursos da Microsoft</w:t>
      </w:r>
      <w:r w:rsidR="007122C5">
        <w:rPr>
          <w:rFonts w:cs="Tahoma"/>
          <w:color w:val="000000"/>
          <w:lang w:val="pt-BR"/>
        </w:rPr>
        <w:t> </w:t>
      </w:r>
      <w:r w:rsidRPr="00EA151A">
        <w:rPr>
          <w:rFonts w:cs="Tahoma"/>
          <w:color w:val="000000"/>
          <w:lang w:val="pt-BR"/>
        </w:rPr>
        <w:t>disponíveis) sobre problemas não abordados pelo Suporte para Resolução de Problemas, incluindo assistência a questões relacionadas a design, desenvolvimento e implantação.</w:t>
      </w:r>
    </w:p>
    <w:p w:rsidR="000C4CE5" w:rsidRPr="00D87C99" w:rsidRDefault="000C4CE5" w:rsidP="00CA52FE">
      <w:pPr>
        <w:jc w:val="both"/>
        <w:rPr>
          <w:rFonts w:cs="Tahoma"/>
          <w:lang w:val="pt-BR"/>
        </w:rPr>
      </w:pPr>
    </w:p>
    <w:p w:rsidR="000C4CE5" w:rsidRPr="00D87C99" w:rsidRDefault="000C4CE5" w:rsidP="00CA52FE">
      <w:pPr>
        <w:rPr>
          <w:rFonts w:cs="Tahoma"/>
          <w:lang w:val="pt-BR"/>
        </w:rPr>
      </w:pPr>
      <w:r w:rsidRPr="00EA151A">
        <w:rPr>
          <w:rFonts w:cs="Tahoma"/>
          <w:color w:val="000000"/>
          <w:lang w:val="pt-BR"/>
        </w:rPr>
        <w:t xml:space="preserve">O </w:t>
      </w:r>
      <w:r w:rsidRPr="00EA151A">
        <w:rPr>
          <w:rFonts w:cs="Tahoma"/>
          <w:b/>
          <w:color w:val="000000"/>
          <w:lang w:val="pt-BR"/>
        </w:rPr>
        <w:t>Suporte para Resolução de Problemas</w:t>
      </w:r>
      <w:r w:rsidRPr="00EA151A">
        <w:rPr>
          <w:rFonts w:cs="Tahoma"/>
          <w:color w:val="000000"/>
          <w:lang w:val="pt-BR"/>
        </w:rPr>
        <w:t xml:space="preserve"> fornece assistência para problemas com sintomas específicos encontrados durante o uso de produtos da Microsoft, quando há uma probabilidade razoável de que o problema tenha sido causado por produtos da Microsoft.</w:t>
      </w:r>
    </w:p>
    <w:p w:rsidR="000C4CE5" w:rsidRPr="00D87C99" w:rsidRDefault="000C4CE5" w:rsidP="00DB2D1E">
      <w:pPr>
        <w:spacing w:after="120"/>
        <w:rPr>
          <w:rFonts w:cs="Tahoma"/>
          <w:lang w:val="pt-BR"/>
        </w:rPr>
      </w:pPr>
    </w:p>
    <w:p w:rsidR="00C92C5A" w:rsidRPr="00D87C99" w:rsidRDefault="00C92C5A" w:rsidP="00DB2D1E">
      <w:pPr>
        <w:spacing w:after="120"/>
        <w:rPr>
          <w:rFonts w:cs="Tahoma"/>
          <w:lang w:val="pt-BR"/>
        </w:rPr>
      </w:pPr>
    </w:p>
    <w:tbl>
      <w:tblPr>
        <w:tblW w:w="9360" w:type="dxa"/>
        <w:tblInd w:w="108" w:type="dxa"/>
        <w:tblCellMar>
          <w:left w:w="0" w:type="dxa"/>
          <w:right w:w="0" w:type="dxa"/>
        </w:tblCellMar>
        <w:tblLook w:val="00A0" w:firstRow="1" w:lastRow="0" w:firstColumn="1" w:lastColumn="0" w:noHBand="0" w:noVBand="0"/>
      </w:tblPr>
      <w:tblGrid>
        <w:gridCol w:w="1542"/>
        <w:gridCol w:w="2508"/>
        <w:gridCol w:w="2880"/>
        <w:gridCol w:w="2430"/>
      </w:tblGrid>
      <w:tr w:rsidR="000C4CE5" w:rsidRPr="00EA151A"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0C4CE5" w:rsidRPr="00EA151A" w:rsidRDefault="000C4CE5" w:rsidP="00DE73D4">
            <w:pPr>
              <w:pStyle w:val="tableclose"/>
              <w:spacing w:line="276" w:lineRule="auto"/>
              <w:rPr>
                <w:rFonts w:ascii="Tahoma" w:hAnsi="Tahoma" w:cs="Tahoma"/>
                <w:b/>
                <w:color w:val="000000"/>
              </w:rPr>
            </w:pPr>
            <w:r w:rsidRPr="00EA151A">
              <w:rPr>
                <w:rFonts w:ascii="Tahoma" w:hAnsi="Tahoma" w:cs="Tahoma"/>
                <w:b/>
                <w:color w:val="000000"/>
                <w:lang w:val="pt-BR"/>
              </w:rPr>
              <w:lastRenderedPageBreak/>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C4CE5" w:rsidRPr="00EA151A" w:rsidRDefault="000C4CE5" w:rsidP="00DE73D4">
            <w:pPr>
              <w:pStyle w:val="tableclose"/>
              <w:spacing w:line="276" w:lineRule="auto"/>
              <w:rPr>
                <w:rFonts w:ascii="Tahoma" w:hAnsi="Tahoma" w:cs="Tahoma"/>
                <w:b/>
                <w:color w:val="000000"/>
              </w:rPr>
            </w:pPr>
            <w:r w:rsidRPr="00EA151A">
              <w:rPr>
                <w:rFonts w:ascii="Tahoma" w:hAnsi="Tahoma" w:cs="Tahoma"/>
                <w:b/>
                <w:color w:val="000000"/>
                <w:lang w:val="pt-BR"/>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C4CE5" w:rsidRPr="00EA151A" w:rsidRDefault="000C4CE5" w:rsidP="00DE73D4">
            <w:pPr>
              <w:pStyle w:val="tableclose"/>
              <w:spacing w:line="276" w:lineRule="auto"/>
              <w:rPr>
                <w:rFonts w:ascii="Tahoma" w:hAnsi="Tahoma" w:cs="Tahoma"/>
                <w:b/>
                <w:color w:val="000000"/>
              </w:rPr>
            </w:pPr>
            <w:r w:rsidRPr="00EA151A">
              <w:rPr>
                <w:rFonts w:ascii="Tahoma" w:hAnsi="Tahoma" w:cs="Tahoma"/>
                <w:b/>
                <w:color w:val="000000"/>
                <w:lang w:val="pt-BR"/>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0C4CE5" w:rsidRPr="00EA151A" w:rsidRDefault="000C4CE5" w:rsidP="00C92C5A">
            <w:pPr>
              <w:pStyle w:val="tableclose"/>
              <w:spacing w:line="276" w:lineRule="auto"/>
              <w:rPr>
                <w:rFonts w:ascii="Tahoma" w:hAnsi="Tahoma" w:cs="Tahoma"/>
                <w:b/>
                <w:color w:val="000000"/>
              </w:rPr>
            </w:pPr>
            <w:r w:rsidRPr="00EA151A">
              <w:rPr>
                <w:rFonts w:ascii="Tahoma" w:hAnsi="Tahoma" w:cs="Tahoma"/>
                <w:b/>
                <w:color w:val="000000"/>
                <w:lang w:val="pt-BR"/>
              </w:rPr>
              <w:t>Resposta Esperada do</w:t>
            </w:r>
            <w:r w:rsidR="00C92C5A">
              <w:rPr>
                <w:rFonts w:ascii="Tahoma" w:hAnsi="Tahoma" w:cs="Tahoma"/>
                <w:b/>
                <w:color w:val="000000"/>
                <w:lang w:val="pt-BR"/>
              </w:rPr>
              <w:t> </w:t>
            </w:r>
            <w:r w:rsidRPr="00EA151A">
              <w:rPr>
                <w:rFonts w:ascii="Tahoma" w:hAnsi="Tahoma" w:cs="Tahoma"/>
                <w:b/>
                <w:color w:val="000000"/>
                <w:lang w:val="pt-BR"/>
              </w:rPr>
              <w:t>Cliente</w:t>
            </w:r>
          </w:p>
        </w:tc>
      </w:tr>
      <w:tr w:rsidR="000C4CE5" w:rsidRPr="000C13B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EA151A" w:rsidRDefault="000C4CE5" w:rsidP="00DE73D4">
            <w:pPr>
              <w:pStyle w:val="tableclose"/>
              <w:spacing w:line="276" w:lineRule="auto"/>
              <w:rPr>
                <w:rFonts w:ascii="Tahoma" w:hAnsi="Tahoma" w:cs="Tahoma"/>
                <w:color w:val="000000"/>
                <w:sz w:val="18"/>
                <w:szCs w:val="18"/>
              </w:rPr>
            </w:pPr>
            <w:r w:rsidRPr="00EA151A">
              <w:rPr>
                <w:rFonts w:ascii="Tahoma" w:hAnsi="Tahoma" w:cs="Tahoma"/>
                <w:color w:val="000000"/>
                <w:sz w:val="18"/>
                <w:szCs w:val="18"/>
              </w:rPr>
              <w:t xml:space="preserve">1. </w:t>
            </w:r>
            <w:r w:rsidRPr="00EA151A">
              <w:rPr>
                <w:rFonts w:ascii="Tahoma" w:hAnsi="Tahoma" w:cs="Tahoma"/>
                <w:color w:val="000000"/>
                <w:sz w:val="18"/>
                <w:szCs w:val="18"/>
                <w:lang w:val="pt-BR"/>
              </w:rPr>
              <w:t>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0C4CE5" w:rsidRPr="00EA151A" w:rsidRDefault="000C4CE5" w:rsidP="008737A3">
            <w:pPr>
              <w:pStyle w:val="ListBullet3"/>
              <w:numPr>
                <w:ilvl w:val="0"/>
                <w:numId w:val="31"/>
              </w:numPr>
              <w:spacing w:line="276" w:lineRule="auto"/>
              <w:rPr>
                <w:rFonts w:ascii="Tahoma" w:hAnsi="Tahoma" w:cs="Tahoma"/>
              </w:rPr>
            </w:pPr>
            <w:r w:rsidRPr="00EA151A">
              <w:rPr>
                <w:rFonts w:ascii="Tahoma" w:hAnsi="Tahoma" w:cs="Tahoma"/>
                <w:color w:val="000000"/>
                <w:sz w:val="18"/>
                <w:szCs w:val="18"/>
                <w:lang w:val="pt-BR"/>
              </w:rPr>
              <w:t>Impacto catastrófico nos negócios:</w:t>
            </w:r>
            <w:r w:rsidRPr="00EA151A">
              <w:rPr>
                <w:rFonts w:ascii="Tahoma" w:hAnsi="Tahoma" w:cs="Tahoma"/>
                <w:color w:val="000000"/>
                <w:sz w:val="18"/>
                <w:szCs w:val="18"/>
              </w:rPr>
              <w:t xml:space="preserve"> </w:t>
            </w:r>
          </w:p>
          <w:p w:rsidR="000C4CE5" w:rsidRPr="00D87C99" w:rsidRDefault="000C4CE5" w:rsidP="008737A3">
            <w:pPr>
              <w:pStyle w:val="ListBullet3"/>
              <w:numPr>
                <w:ilvl w:val="0"/>
                <w:numId w:val="31"/>
              </w:numPr>
              <w:spacing w:line="276" w:lineRule="auto"/>
              <w:rPr>
                <w:rFonts w:ascii="Tahoma" w:hAnsi="Tahoma" w:cs="Tahoma"/>
                <w:lang w:val="pt-BR"/>
              </w:rPr>
            </w:pPr>
            <w:r w:rsidRPr="00EA151A">
              <w:rPr>
                <w:rFonts w:ascii="Tahoma" w:hAnsi="Tahoma" w:cs="Tahoma"/>
                <w:color w:val="000000"/>
                <w:sz w:val="18"/>
                <w:lang w:val="pt-BR"/>
              </w:rPr>
              <w:t>Perda total de um processo comercial essencial (crítico) e não</w:t>
            </w:r>
            <w:r w:rsidR="00C92C5A">
              <w:rPr>
                <w:rFonts w:ascii="Tahoma" w:hAnsi="Tahoma" w:cs="Tahoma"/>
                <w:color w:val="000000"/>
                <w:sz w:val="18"/>
                <w:lang w:val="pt-BR"/>
              </w:rPr>
              <w:t> </w:t>
            </w:r>
            <w:r w:rsidRPr="00EA151A">
              <w:rPr>
                <w:rFonts w:ascii="Tahoma" w:hAnsi="Tahoma" w:cs="Tahoma"/>
                <w:color w:val="000000"/>
                <w:sz w:val="18"/>
                <w:lang w:val="pt-BR"/>
              </w:rPr>
              <w:t>é possível dar continuidade ao trabalho de maneira razoável</w:t>
            </w:r>
          </w:p>
          <w:p w:rsidR="000C4CE5" w:rsidRPr="00EA151A" w:rsidRDefault="000C4CE5" w:rsidP="008737A3">
            <w:pPr>
              <w:pStyle w:val="ListBullet3"/>
              <w:numPr>
                <w:ilvl w:val="0"/>
                <w:numId w:val="31"/>
              </w:numPr>
              <w:spacing w:line="276" w:lineRule="auto"/>
              <w:rPr>
                <w:rFonts w:ascii="Tahoma" w:hAnsi="Tahoma" w:cs="Tahoma"/>
                <w:color w:val="000000"/>
                <w:sz w:val="18"/>
                <w:szCs w:val="18"/>
              </w:rPr>
            </w:pPr>
            <w:r w:rsidRPr="00EA151A">
              <w:rPr>
                <w:rFonts w:ascii="Tahoma" w:hAnsi="Tahoma" w:cs="Tahoma"/>
                <w:color w:val="000000"/>
                <w:sz w:val="18"/>
                <w:szCs w:val="18"/>
                <w:lang w:val="pt-BR"/>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Resposta à 1ª chamada em</w:t>
            </w:r>
            <w:r w:rsidR="00C92C5A">
              <w:rPr>
                <w:rFonts w:ascii="Tahoma" w:hAnsi="Tahoma" w:cs="Tahoma"/>
                <w:color w:val="000000"/>
                <w:sz w:val="18"/>
                <w:lang w:val="pt-BR"/>
              </w:rPr>
              <w:t> </w:t>
            </w:r>
            <w:r w:rsidRPr="00EA151A">
              <w:rPr>
                <w:rFonts w:ascii="Tahoma" w:hAnsi="Tahoma" w:cs="Tahoma"/>
                <w:color w:val="000000"/>
                <w:sz w:val="18"/>
                <w:lang w:val="pt-BR"/>
              </w:rPr>
              <w:t>1 hora ou menos</w:t>
            </w:r>
          </w:p>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Nossos Recursos serão encaminhados para o local do cliente o mais rápido possível</w:t>
            </w:r>
          </w:p>
          <w:p w:rsidR="000C4CE5" w:rsidRPr="00EA151A" w:rsidRDefault="000C4CE5" w:rsidP="008737A3">
            <w:pPr>
              <w:pStyle w:val="ListBullet3"/>
              <w:numPr>
                <w:ilvl w:val="0"/>
                <w:numId w:val="32"/>
              </w:numPr>
              <w:spacing w:line="276" w:lineRule="auto"/>
              <w:rPr>
                <w:rFonts w:ascii="Tahoma" w:hAnsi="Tahoma" w:cs="Tahoma"/>
              </w:rPr>
            </w:pPr>
            <w:r w:rsidRPr="00EA151A">
              <w:rPr>
                <w:rFonts w:ascii="Tahoma" w:hAnsi="Tahoma" w:cs="Tahoma"/>
                <w:color w:val="000000"/>
                <w:sz w:val="18"/>
                <w:lang w:val="pt-BR"/>
              </w:rPr>
              <w:t>Esforço contínuo 24x7</w:t>
            </w:r>
          </w:p>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Escalonamento rápido na Microsoft para equipes do Produto</w:t>
            </w:r>
          </w:p>
          <w:p w:rsidR="000C4CE5" w:rsidRPr="00D87C99" w:rsidRDefault="000C4CE5" w:rsidP="008737A3">
            <w:pPr>
              <w:pStyle w:val="ListBullet3"/>
              <w:numPr>
                <w:ilvl w:val="0"/>
                <w:numId w:val="32"/>
              </w:numPr>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Notificação aos Executivos Sêniores da Microsoft</w:t>
            </w:r>
            <w:r w:rsidRPr="00D87C99">
              <w:rPr>
                <w:rFonts w:ascii="Tahoma" w:hAnsi="Tahoma" w:cs="Tahoma"/>
                <w:color w:val="000000"/>
                <w:sz w:val="18"/>
                <w:szCs w:val="18"/>
                <w:lang w:val="pt-BR"/>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Notificação aos Executivos Sêniores do</w:t>
            </w:r>
            <w:r w:rsidR="00C92C5A">
              <w:rPr>
                <w:rFonts w:ascii="Tahoma" w:hAnsi="Tahoma" w:cs="Tahoma"/>
                <w:color w:val="000000"/>
                <w:sz w:val="18"/>
                <w:lang w:val="pt-BR"/>
              </w:rPr>
              <w:t> </w:t>
            </w:r>
            <w:r w:rsidRPr="00EA151A">
              <w:rPr>
                <w:rFonts w:ascii="Tahoma" w:hAnsi="Tahoma" w:cs="Tahoma"/>
                <w:color w:val="000000"/>
                <w:sz w:val="18"/>
                <w:lang w:val="pt-BR"/>
              </w:rPr>
              <w:t>cliente</w:t>
            </w:r>
            <w:r w:rsidRPr="00D87C99">
              <w:rPr>
                <w:rFonts w:ascii="Tahoma" w:hAnsi="Tahoma" w:cs="Tahoma"/>
                <w:lang w:val="pt-BR"/>
              </w:rPr>
              <w:t xml:space="preserve"> </w:t>
            </w:r>
          </w:p>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Alocação de recursos adequados para manter os esforços contínuos em uma base 24x7</w:t>
            </w:r>
            <w:r w:rsidRPr="00DB574F">
              <w:rPr>
                <w:rFonts w:ascii="Tahoma" w:hAnsi="Tahoma" w:cs="Tahoma"/>
                <w:color w:val="000000"/>
                <w:sz w:val="18"/>
                <w:vertAlign w:val="superscript"/>
                <w:lang w:val="pt-BR"/>
              </w:rPr>
              <w:t>2</w:t>
            </w:r>
          </w:p>
          <w:p w:rsidR="000C4CE5" w:rsidRPr="00D87C99" w:rsidRDefault="000C4CE5" w:rsidP="008737A3">
            <w:pPr>
              <w:pStyle w:val="ListBullet3"/>
              <w:numPr>
                <w:ilvl w:val="0"/>
                <w:numId w:val="33"/>
              </w:numPr>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Acesso e resposta rápidos da autoridade de controle de alterações</w:t>
            </w:r>
          </w:p>
        </w:tc>
      </w:tr>
      <w:tr w:rsidR="000C4CE5" w:rsidRPr="00EA151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D87C99" w:rsidRDefault="000C4CE5" w:rsidP="00DE73D4">
            <w:pPr>
              <w:pStyle w:val="tableclose"/>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0C4CE5" w:rsidRPr="00EA151A" w:rsidRDefault="000C4CE5" w:rsidP="008737A3">
            <w:pPr>
              <w:pStyle w:val="ListBullet3"/>
              <w:numPr>
                <w:ilvl w:val="0"/>
                <w:numId w:val="31"/>
              </w:numPr>
              <w:spacing w:line="276" w:lineRule="auto"/>
              <w:rPr>
                <w:rFonts w:ascii="Tahoma" w:hAnsi="Tahoma" w:cs="Tahoma"/>
              </w:rPr>
            </w:pPr>
            <w:r w:rsidRPr="00EA151A">
              <w:rPr>
                <w:rFonts w:ascii="Tahoma" w:hAnsi="Tahoma" w:cs="Tahoma"/>
                <w:color w:val="000000"/>
                <w:sz w:val="18"/>
                <w:szCs w:val="18"/>
                <w:lang w:val="pt-BR"/>
              </w:rPr>
              <w:t>Impacto crítico nos negócios:</w:t>
            </w:r>
            <w:r w:rsidRPr="00EA151A">
              <w:rPr>
                <w:rFonts w:ascii="Tahoma" w:hAnsi="Tahoma" w:cs="Tahoma"/>
                <w:color w:val="000000"/>
                <w:sz w:val="18"/>
                <w:szCs w:val="18"/>
              </w:rPr>
              <w:t xml:space="preserve"> </w:t>
            </w:r>
          </w:p>
          <w:p w:rsidR="000C4CE5" w:rsidRPr="00D87C99" w:rsidRDefault="000C4CE5" w:rsidP="008737A3">
            <w:pPr>
              <w:pStyle w:val="ListBullet3"/>
              <w:numPr>
                <w:ilvl w:val="0"/>
                <w:numId w:val="31"/>
              </w:numPr>
              <w:spacing w:line="276" w:lineRule="auto"/>
              <w:rPr>
                <w:rFonts w:ascii="Tahoma" w:hAnsi="Tahoma" w:cs="Tahoma"/>
                <w:lang w:val="pt-BR"/>
              </w:rPr>
            </w:pPr>
            <w:r w:rsidRPr="00EA151A">
              <w:rPr>
                <w:rFonts w:ascii="Tahoma" w:hAnsi="Tahoma" w:cs="Tahoma"/>
                <w:color w:val="000000"/>
                <w:sz w:val="18"/>
                <w:lang w:val="pt-BR"/>
              </w:rPr>
              <w:t>Perda ou degradação significativa dos serviços</w:t>
            </w:r>
          </w:p>
          <w:p w:rsidR="000C4CE5" w:rsidRPr="00D87C99" w:rsidRDefault="000C4CE5" w:rsidP="008737A3">
            <w:pPr>
              <w:pStyle w:val="ListBullet3"/>
              <w:numPr>
                <w:ilvl w:val="0"/>
                <w:numId w:val="31"/>
              </w:numPr>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Resposta à 1ª chamada em</w:t>
            </w:r>
            <w:r w:rsidR="00C92C5A">
              <w:rPr>
                <w:rFonts w:ascii="Tahoma" w:hAnsi="Tahoma" w:cs="Tahoma"/>
                <w:color w:val="000000"/>
                <w:sz w:val="18"/>
                <w:lang w:val="pt-BR"/>
              </w:rPr>
              <w:t> </w:t>
            </w:r>
            <w:r w:rsidRPr="00EA151A">
              <w:rPr>
                <w:rFonts w:ascii="Tahoma" w:hAnsi="Tahoma" w:cs="Tahoma"/>
                <w:color w:val="000000"/>
                <w:sz w:val="18"/>
                <w:lang w:val="pt-BR"/>
              </w:rPr>
              <w:t>1 hora ou menos</w:t>
            </w:r>
          </w:p>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Nossos Recursos serão encaminhados ao local do</w:t>
            </w:r>
            <w:r w:rsidR="005A64DF">
              <w:rPr>
                <w:rFonts w:ascii="Tahoma" w:hAnsi="Tahoma" w:cs="Tahoma"/>
                <w:color w:val="000000"/>
                <w:sz w:val="18"/>
                <w:lang w:val="pt-BR"/>
              </w:rPr>
              <w:t> </w:t>
            </w:r>
            <w:r w:rsidRPr="00EA151A">
              <w:rPr>
                <w:rFonts w:ascii="Tahoma" w:hAnsi="Tahoma" w:cs="Tahoma"/>
                <w:color w:val="000000"/>
                <w:sz w:val="18"/>
                <w:lang w:val="pt-BR"/>
              </w:rPr>
              <w:t>cliente conforme a</w:t>
            </w:r>
            <w:r w:rsidR="005A64DF">
              <w:rPr>
                <w:rFonts w:ascii="Tahoma" w:hAnsi="Tahoma" w:cs="Tahoma"/>
                <w:color w:val="000000"/>
                <w:sz w:val="18"/>
                <w:lang w:val="pt-BR"/>
              </w:rPr>
              <w:t> </w:t>
            </w:r>
            <w:r w:rsidRPr="00EA151A">
              <w:rPr>
                <w:rFonts w:ascii="Tahoma" w:hAnsi="Tahoma" w:cs="Tahoma"/>
                <w:color w:val="000000"/>
                <w:sz w:val="18"/>
                <w:lang w:val="pt-BR"/>
              </w:rPr>
              <w:t>necessidade</w:t>
            </w:r>
          </w:p>
          <w:p w:rsidR="000C4CE5" w:rsidRPr="00EA151A" w:rsidRDefault="000C4CE5" w:rsidP="008737A3">
            <w:pPr>
              <w:pStyle w:val="ListBullet3"/>
              <w:numPr>
                <w:ilvl w:val="0"/>
                <w:numId w:val="32"/>
              </w:numPr>
              <w:spacing w:line="276" w:lineRule="auto"/>
              <w:rPr>
                <w:rFonts w:ascii="Tahoma" w:hAnsi="Tahoma" w:cs="Tahoma"/>
              </w:rPr>
            </w:pPr>
            <w:r w:rsidRPr="00EA151A">
              <w:rPr>
                <w:rFonts w:ascii="Tahoma" w:hAnsi="Tahoma" w:cs="Tahoma"/>
                <w:color w:val="000000"/>
                <w:sz w:val="18"/>
                <w:lang w:val="pt-BR"/>
              </w:rPr>
              <w:t>Esforço contínuo 24x7</w:t>
            </w:r>
          </w:p>
          <w:p w:rsidR="000C4CE5" w:rsidRPr="00D87C99" w:rsidRDefault="000C4CE5" w:rsidP="008737A3">
            <w:pPr>
              <w:pStyle w:val="ListBullet3"/>
              <w:numPr>
                <w:ilvl w:val="0"/>
                <w:numId w:val="32"/>
              </w:numPr>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Alocação de recursos adequados para manter os esforços contínuos em uma base 24x7</w:t>
            </w:r>
            <w:r w:rsidRPr="00DB574F">
              <w:rPr>
                <w:rFonts w:ascii="Tahoma" w:hAnsi="Tahoma" w:cs="Tahoma"/>
                <w:color w:val="000000"/>
                <w:sz w:val="18"/>
                <w:vertAlign w:val="superscript"/>
                <w:lang w:val="pt-BR"/>
              </w:rPr>
              <w:t>2</w:t>
            </w:r>
          </w:p>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Acesso e resposta rápidos da autoridade de controle de alterações</w:t>
            </w:r>
          </w:p>
          <w:p w:rsidR="000C4CE5" w:rsidRPr="00EA151A" w:rsidRDefault="000C4CE5" w:rsidP="008737A3">
            <w:pPr>
              <w:pStyle w:val="ListBullet3"/>
              <w:numPr>
                <w:ilvl w:val="0"/>
                <w:numId w:val="33"/>
              </w:numPr>
              <w:spacing w:line="276" w:lineRule="auto"/>
              <w:rPr>
                <w:rFonts w:ascii="Tahoma" w:hAnsi="Tahoma" w:cs="Tahoma"/>
                <w:color w:val="000000"/>
                <w:sz w:val="18"/>
                <w:szCs w:val="18"/>
              </w:rPr>
            </w:pPr>
            <w:r w:rsidRPr="00EA151A">
              <w:rPr>
                <w:rFonts w:ascii="Tahoma" w:hAnsi="Tahoma" w:cs="Tahoma"/>
                <w:color w:val="000000"/>
                <w:sz w:val="18"/>
                <w:szCs w:val="18"/>
                <w:lang w:val="pt-BR"/>
              </w:rPr>
              <w:t>Notificação à gerência</w:t>
            </w:r>
          </w:p>
        </w:tc>
      </w:tr>
      <w:tr w:rsidR="000C4CE5" w:rsidRPr="000C13B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D87C99" w:rsidRDefault="000C4CE5" w:rsidP="00DE73D4">
            <w:pPr>
              <w:pStyle w:val="tableclose"/>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0C4CE5" w:rsidRPr="00EA151A" w:rsidRDefault="000C4CE5" w:rsidP="008737A3">
            <w:pPr>
              <w:pStyle w:val="ListBullet3"/>
              <w:numPr>
                <w:ilvl w:val="0"/>
                <w:numId w:val="31"/>
              </w:numPr>
              <w:spacing w:line="276" w:lineRule="auto"/>
              <w:rPr>
                <w:rFonts w:ascii="Tahoma" w:hAnsi="Tahoma" w:cs="Tahoma"/>
              </w:rPr>
            </w:pPr>
            <w:r w:rsidRPr="00EA151A">
              <w:rPr>
                <w:rFonts w:ascii="Tahoma" w:hAnsi="Tahoma" w:cs="Tahoma"/>
                <w:color w:val="000000"/>
                <w:sz w:val="18"/>
                <w:lang w:val="pt-BR"/>
              </w:rPr>
              <w:t>Impacto moderado nos negócios:</w:t>
            </w:r>
            <w:r w:rsidRPr="00EA151A">
              <w:rPr>
                <w:rFonts w:ascii="Tahoma" w:hAnsi="Tahoma" w:cs="Tahoma"/>
                <w:color w:val="000000"/>
                <w:sz w:val="18"/>
                <w:szCs w:val="18"/>
              </w:rPr>
              <w:t xml:space="preserve"> </w:t>
            </w:r>
          </w:p>
          <w:p w:rsidR="000C4CE5" w:rsidRPr="00D87C99" w:rsidRDefault="000C4CE5" w:rsidP="008737A3">
            <w:pPr>
              <w:pStyle w:val="ListBullet3"/>
              <w:numPr>
                <w:ilvl w:val="0"/>
                <w:numId w:val="31"/>
              </w:numPr>
              <w:spacing w:line="276" w:lineRule="auto"/>
              <w:rPr>
                <w:rFonts w:ascii="Tahoma" w:hAnsi="Tahoma" w:cs="Tahoma"/>
                <w:lang w:val="pt-BR"/>
              </w:rPr>
            </w:pPr>
            <w:r w:rsidRPr="00EA151A">
              <w:rPr>
                <w:rFonts w:ascii="Tahoma" w:hAnsi="Tahoma" w:cs="Tahoma"/>
                <w:color w:val="000000"/>
                <w:sz w:val="18"/>
                <w:lang w:val="pt-BR"/>
              </w:rPr>
              <w:t>Perda ou degradação moderada dos serviços, mas o trabalho pode razoavelmente continuar de maneira prejudicada</w:t>
            </w:r>
          </w:p>
          <w:p w:rsidR="000C4CE5" w:rsidRPr="00D87C99" w:rsidRDefault="000C4CE5" w:rsidP="008737A3">
            <w:pPr>
              <w:pStyle w:val="ListBullet3"/>
              <w:numPr>
                <w:ilvl w:val="0"/>
                <w:numId w:val="31"/>
              </w:numPr>
              <w:spacing w:line="276" w:lineRule="auto"/>
              <w:rPr>
                <w:rFonts w:ascii="Tahoma" w:hAnsi="Tahoma" w:cs="Tahoma"/>
                <w:color w:val="000000"/>
                <w:sz w:val="18"/>
                <w:szCs w:val="18"/>
                <w:lang w:val="pt-BR"/>
              </w:rPr>
            </w:pPr>
            <w:r w:rsidRPr="00EA151A">
              <w:rPr>
                <w:rFonts w:ascii="Tahoma" w:hAnsi="Tahoma" w:cs="Tahoma"/>
                <w:color w:val="000000"/>
                <w:sz w:val="18"/>
                <w:lang w:val="pt-BR"/>
              </w:rPr>
              <w:t>Necessita de atenção dentro de 2 horas comerciais¹</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Resposta à 1ª chamada em</w:t>
            </w:r>
            <w:r w:rsidR="005A64DF">
              <w:rPr>
                <w:rFonts w:ascii="Tahoma" w:hAnsi="Tahoma" w:cs="Tahoma"/>
                <w:color w:val="000000"/>
                <w:sz w:val="18"/>
                <w:lang w:val="pt-BR"/>
              </w:rPr>
              <w:t> </w:t>
            </w:r>
            <w:r w:rsidRPr="00EA151A">
              <w:rPr>
                <w:rFonts w:ascii="Tahoma" w:hAnsi="Tahoma" w:cs="Tahoma"/>
                <w:color w:val="000000"/>
                <w:sz w:val="18"/>
                <w:lang w:val="pt-BR"/>
              </w:rPr>
              <w:t>2 horas ou menos</w:t>
            </w:r>
          </w:p>
          <w:p w:rsidR="000C4CE5" w:rsidRPr="00727ABF" w:rsidRDefault="000C4CE5" w:rsidP="008737A3">
            <w:pPr>
              <w:pStyle w:val="ListBullet3"/>
              <w:numPr>
                <w:ilvl w:val="0"/>
                <w:numId w:val="32"/>
              </w:numPr>
              <w:spacing w:line="276" w:lineRule="auto"/>
              <w:rPr>
                <w:rFonts w:ascii="Tahoma" w:hAnsi="Tahoma" w:cs="Tahoma"/>
                <w:sz w:val="18"/>
                <w:szCs w:val="18"/>
                <w:lang w:val="pt-BR"/>
              </w:rPr>
            </w:pPr>
            <w:r w:rsidRPr="00727ABF">
              <w:rPr>
                <w:rFonts w:ascii="Tahoma" w:hAnsi="Tahoma" w:cs="Tahoma"/>
                <w:color w:val="000000"/>
                <w:sz w:val="18"/>
                <w:szCs w:val="18"/>
                <w:lang w:val="pt-BR"/>
              </w:rPr>
              <w:t>Esforço apenas durante o</w:t>
            </w:r>
            <w:r w:rsidR="005A64DF" w:rsidRPr="00727ABF">
              <w:rPr>
                <w:rFonts w:ascii="Tahoma" w:hAnsi="Tahoma" w:cs="Tahoma"/>
                <w:color w:val="000000"/>
                <w:sz w:val="18"/>
                <w:szCs w:val="18"/>
                <w:lang w:val="pt-BR"/>
              </w:rPr>
              <w:t> </w:t>
            </w:r>
            <w:r w:rsidRPr="00727ABF">
              <w:rPr>
                <w:rFonts w:ascii="Tahoma" w:hAnsi="Tahoma" w:cs="Tahoma"/>
                <w:color w:val="000000"/>
                <w:sz w:val="18"/>
                <w:szCs w:val="18"/>
                <w:lang w:val="pt-BR"/>
              </w:rPr>
              <w:t>Horário Comercial</w:t>
            </w:r>
            <w:r w:rsidR="00727ABF" w:rsidRPr="00727ABF">
              <w:rPr>
                <w:rFonts w:ascii="Tahoma" w:hAnsi="Tahoma" w:cs="Tahoma"/>
                <w:color w:val="000000"/>
                <w:sz w:val="18"/>
                <w:szCs w:val="18"/>
                <w:vertAlign w:val="superscript"/>
                <w:lang w:val="pt-BR"/>
              </w:rPr>
              <w:t>1</w:t>
            </w:r>
          </w:p>
          <w:p w:rsidR="000C4CE5" w:rsidRPr="00D87C99" w:rsidRDefault="000C4CE5"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Alocação de recursos adequados para manter os esforços contínuos no Horário Comercial</w:t>
            </w:r>
            <w:r w:rsidR="0002079A" w:rsidRPr="00727ABF">
              <w:rPr>
                <w:rFonts w:ascii="Tahoma" w:hAnsi="Tahoma" w:cs="Tahoma"/>
                <w:color w:val="000000"/>
                <w:sz w:val="18"/>
                <w:szCs w:val="18"/>
                <w:vertAlign w:val="superscript"/>
                <w:lang w:val="pt-BR"/>
              </w:rPr>
              <w:t>1</w:t>
            </w:r>
          </w:p>
          <w:p w:rsidR="000C4CE5" w:rsidRPr="00D87C99" w:rsidRDefault="000C4CE5" w:rsidP="008737A3">
            <w:pPr>
              <w:pStyle w:val="ListBullet3"/>
              <w:numPr>
                <w:ilvl w:val="0"/>
                <w:numId w:val="33"/>
              </w:numPr>
              <w:spacing w:line="276" w:lineRule="auto"/>
              <w:rPr>
                <w:rFonts w:ascii="Tahoma" w:hAnsi="Tahoma" w:cs="Tahoma"/>
                <w:color w:val="000000"/>
                <w:sz w:val="18"/>
                <w:szCs w:val="18"/>
                <w:lang w:val="pt-BR"/>
              </w:rPr>
            </w:pPr>
            <w:r w:rsidRPr="00EA151A">
              <w:rPr>
                <w:rFonts w:ascii="Tahoma" w:hAnsi="Tahoma" w:cs="Tahoma"/>
                <w:color w:val="000000"/>
                <w:sz w:val="18"/>
                <w:lang w:val="pt-BR"/>
              </w:rPr>
              <w:t>Acesso e resposta da autoridade de controle de alterações dentro de 4 horas comerciais</w:t>
            </w:r>
            <w:r w:rsidR="007A374F" w:rsidRPr="00727ABF">
              <w:rPr>
                <w:rFonts w:ascii="Tahoma" w:hAnsi="Tahoma" w:cs="Tahoma"/>
                <w:color w:val="000000"/>
                <w:sz w:val="18"/>
                <w:szCs w:val="18"/>
                <w:vertAlign w:val="superscript"/>
                <w:lang w:val="pt-BR"/>
              </w:rPr>
              <w:t>1</w:t>
            </w:r>
          </w:p>
        </w:tc>
      </w:tr>
      <w:tr w:rsidR="000C4CE5" w:rsidRPr="00EA151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C4CE5" w:rsidRPr="00D87C99" w:rsidRDefault="000C4CE5" w:rsidP="00DE73D4">
            <w:pPr>
              <w:pStyle w:val="tableclose"/>
              <w:spacing w:line="276" w:lineRule="auto"/>
              <w:rPr>
                <w:rFonts w:ascii="Tahoma" w:hAnsi="Tahoma" w:cs="Tahoma"/>
                <w:color w:val="000000"/>
                <w:sz w:val="18"/>
                <w:szCs w:val="18"/>
                <w:lang w:val="pt-BR"/>
              </w:rPr>
            </w:pPr>
            <w:r w:rsidRPr="00EA151A">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0C4CE5" w:rsidRPr="00EA151A" w:rsidRDefault="000C4CE5" w:rsidP="008737A3">
            <w:pPr>
              <w:pStyle w:val="ListBullet3"/>
              <w:numPr>
                <w:ilvl w:val="0"/>
                <w:numId w:val="31"/>
              </w:numPr>
              <w:spacing w:line="276" w:lineRule="auto"/>
              <w:rPr>
                <w:rFonts w:ascii="Tahoma" w:hAnsi="Tahoma" w:cs="Tahoma"/>
              </w:rPr>
            </w:pPr>
            <w:r w:rsidRPr="00EA151A">
              <w:rPr>
                <w:rFonts w:ascii="Tahoma" w:hAnsi="Tahoma" w:cs="Tahoma"/>
                <w:color w:val="000000"/>
                <w:sz w:val="18"/>
                <w:szCs w:val="18"/>
                <w:lang w:val="pt-BR"/>
              </w:rPr>
              <w:t>Impacto mínimo nos negócios:</w:t>
            </w:r>
            <w:r w:rsidRPr="00EA151A">
              <w:rPr>
                <w:rFonts w:ascii="Tahoma" w:hAnsi="Tahoma" w:cs="Tahoma"/>
                <w:color w:val="000000"/>
                <w:sz w:val="18"/>
                <w:szCs w:val="18"/>
              </w:rPr>
              <w:t xml:space="preserve"> </w:t>
            </w:r>
          </w:p>
          <w:p w:rsidR="000C4CE5" w:rsidRPr="00D87C99" w:rsidRDefault="000C4CE5" w:rsidP="008737A3">
            <w:pPr>
              <w:pStyle w:val="ListBullet3"/>
              <w:numPr>
                <w:ilvl w:val="0"/>
                <w:numId w:val="31"/>
              </w:numPr>
              <w:spacing w:line="276" w:lineRule="auto"/>
              <w:rPr>
                <w:rFonts w:ascii="Tahoma" w:hAnsi="Tahoma" w:cs="Tahoma"/>
                <w:lang w:val="pt-BR"/>
              </w:rPr>
            </w:pPr>
            <w:r w:rsidRPr="00EA151A">
              <w:rPr>
                <w:rFonts w:ascii="Tahoma" w:hAnsi="Tahoma" w:cs="Tahoma"/>
                <w:color w:val="000000"/>
                <w:sz w:val="18"/>
                <w:lang w:val="pt-BR"/>
              </w:rPr>
              <w:t>Funcionamento de forma substancial, com poucos ou nenhum impedimento dos serviços</w:t>
            </w:r>
          </w:p>
          <w:p w:rsidR="000C4CE5" w:rsidRPr="00D87C99" w:rsidRDefault="000C4CE5" w:rsidP="008737A3">
            <w:pPr>
              <w:pStyle w:val="ListBullet3"/>
              <w:numPr>
                <w:ilvl w:val="0"/>
                <w:numId w:val="31"/>
              </w:numPr>
              <w:spacing w:line="276" w:lineRule="auto"/>
              <w:rPr>
                <w:rFonts w:ascii="Tahoma" w:hAnsi="Tahoma" w:cs="Tahoma"/>
                <w:color w:val="000000"/>
                <w:sz w:val="18"/>
                <w:szCs w:val="18"/>
                <w:lang w:val="pt-BR"/>
              </w:rPr>
            </w:pPr>
            <w:r w:rsidRPr="00EA151A">
              <w:rPr>
                <w:rFonts w:ascii="Tahoma" w:hAnsi="Tahoma" w:cs="Tahoma"/>
                <w:color w:val="000000"/>
                <w:sz w:val="18"/>
                <w:lang w:val="pt-BR"/>
              </w:rPr>
              <w:t>Necessita de atenção dentro de 4 horas comerciais</w:t>
            </w:r>
            <w:r w:rsidR="009A7017" w:rsidRPr="00727ABF">
              <w:rPr>
                <w:rFonts w:ascii="Tahoma" w:hAnsi="Tahoma" w:cs="Tahoma"/>
                <w:color w:val="000000"/>
                <w:sz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Resposta à 1ª chamada em</w:t>
            </w:r>
            <w:r w:rsidR="005A64DF">
              <w:rPr>
                <w:rFonts w:ascii="Tahoma" w:hAnsi="Tahoma" w:cs="Tahoma"/>
                <w:color w:val="000000"/>
                <w:sz w:val="18"/>
                <w:lang w:val="pt-BR"/>
              </w:rPr>
              <w:t> </w:t>
            </w:r>
            <w:r w:rsidRPr="00EA151A">
              <w:rPr>
                <w:rFonts w:ascii="Tahoma" w:hAnsi="Tahoma" w:cs="Tahoma"/>
                <w:color w:val="000000"/>
                <w:sz w:val="18"/>
                <w:lang w:val="pt-BR"/>
              </w:rPr>
              <w:t>4 horas ou menos</w:t>
            </w:r>
          </w:p>
          <w:p w:rsidR="000C4CE5" w:rsidRPr="00D87C99" w:rsidRDefault="000C4CE5" w:rsidP="008737A3">
            <w:pPr>
              <w:pStyle w:val="ListBullet3"/>
              <w:numPr>
                <w:ilvl w:val="0"/>
                <w:numId w:val="32"/>
              </w:numPr>
              <w:spacing w:line="276" w:lineRule="auto"/>
              <w:rPr>
                <w:rFonts w:ascii="Tahoma" w:hAnsi="Tahoma" w:cs="Tahoma"/>
                <w:lang w:val="pt-BR"/>
              </w:rPr>
            </w:pPr>
            <w:r w:rsidRPr="00EA151A">
              <w:rPr>
                <w:rFonts w:ascii="Tahoma" w:hAnsi="Tahoma" w:cs="Tahoma"/>
                <w:color w:val="000000"/>
                <w:sz w:val="18"/>
                <w:lang w:val="pt-BR"/>
              </w:rPr>
              <w:t>Esforço apenas durante o</w:t>
            </w:r>
            <w:r w:rsidR="005A64DF">
              <w:rPr>
                <w:rFonts w:ascii="Tahoma" w:hAnsi="Tahoma" w:cs="Tahoma"/>
                <w:color w:val="000000"/>
                <w:sz w:val="18"/>
                <w:lang w:val="pt-BR"/>
              </w:rPr>
              <w:t> </w:t>
            </w:r>
            <w:r w:rsidR="00727ABF">
              <w:rPr>
                <w:rFonts w:ascii="Tahoma" w:hAnsi="Tahoma" w:cs="Tahoma"/>
                <w:color w:val="000000"/>
                <w:sz w:val="18"/>
                <w:lang w:val="pt-BR"/>
              </w:rPr>
              <w:t>Horário Comercial</w:t>
            </w:r>
            <w:r w:rsidR="00727ABF" w:rsidRPr="00727ABF">
              <w:rPr>
                <w:rFonts w:ascii="Tahoma" w:hAnsi="Tahoma" w:cs="Tahoma"/>
                <w:color w:val="000000"/>
                <w:sz w:val="18"/>
                <w:vertAlign w:val="superscript"/>
                <w:lang w:val="pt-BR"/>
              </w:rPr>
              <w:t>1</w:t>
            </w:r>
          </w:p>
          <w:p w:rsidR="000C4CE5" w:rsidRPr="00D87C99" w:rsidRDefault="000C4CE5"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C4CE5" w:rsidRPr="00D87C99" w:rsidRDefault="000C4CE5" w:rsidP="008737A3">
            <w:pPr>
              <w:pStyle w:val="ListBullet3"/>
              <w:numPr>
                <w:ilvl w:val="0"/>
                <w:numId w:val="33"/>
              </w:numPr>
              <w:spacing w:line="276" w:lineRule="auto"/>
              <w:rPr>
                <w:rFonts w:ascii="Tahoma" w:hAnsi="Tahoma" w:cs="Tahoma"/>
                <w:lang w:val="pt-BR"/>
              </w:rPr>
            </w:pPr>
            <w:r w:rsidRPr="00EA151A">
              <w:rPr>
                <w:rFonts w:ascii="Tahoma" w:hAnsi="Tahoma" w:cs="Tahoma"/>
                <w:color w:val="000000"/>
                <w:sz w:val="18"/>
                <w:lang w:val="pt-BR"/>
              </w:rPr>
              <w:t>Informações de contato precisas sobre o proprietário do caso</w:t>
            </w:r>
          </w:p>
          <w:p w:rsidR="000C4CE5" w:rsidRPr="00EA151A" w:rsidRDefault="000C4CE5" w:rsidP="005A64DF">
            <w:pPr>
              <w:pStyle w:val="ListBullet3"/>
              <w:numPr>
                <w:ilvl w:val="0"/>
                <w:numId w:val="33"/>
              </w:numPr>
              <w:spacing w:line="276" w:lineRule="auto"/>
              <w:rPr>
                <w:rFonts w:ascii="Tahoma" w:hAnsi="Tahoma" w:cs="Tahoma"/>
                <w:color w:val="000000"/>
                <w:sz w:val="18"/>
                <w:szCs w:val="18"/>
              </w:rPr>
            </w:pPr>
            <w:r w:rsidRPr="00EA151A">
              <w:rPr>
                <w:rFonts w:ascii="Tahoma" w:hAnsi="Tahoma" w:cs="Tahoma"/>
                <w:color w:val="000000"/>
                <w:sz w:val="18"/>
                <w:szCs w:val="18"/>
                <w:lang w:val="pt-BR"/>
              </w:rPr>
              <w:t>Resposta dentro de 24</w:t>
            </w:r>
            <w:r w:rsidR="005A64DF">
              <w:rPr>
                <w:rFonts w:ascii="Tahoma" w:hAnsi="Tahoma" w:cs="Tahoma"/>
                <w:color w:val="000000"/>
                <w:sz w:val="18"/>
                <w:szCs w:val="18"/>
                <w:lang w:val="pt-BR"/>
              </w:rPr>
              <w:t> </w:t>
            </w:r>
            <w:r w:rsidRPr="00EA151A">
              <w:rPr>
                <w:rFonts w:ascii="Tahoma" w:hAnsi="Tahoma" w:cs="Tahoma"/>
                <w:color w:val="000000"/>
                <w:sz w:val="18"/>
                <w:szCs w:val="18"/>
                <w:lang w:val="pt-BR"/>
              </w:rPr>
              <w:t>horas</w:t>
            </w:r>
          </w:p>
        </w:tc>
      </w:tr>
    </w:tbl>
    <w:p w:rsidR="000C4CE5" w:rsidRPr="00D87C99" w:rsidRDefault="000C4CE5" w:rsidP="00DB2D1E">
      <w:pPr>
        <w:pStyle w:val="tableclose"/>
        <w:rPr>
          <w:rFonts w:ascii="Tahoma" w:hAnsi="Tahoma" w:cs="Tahoma"/>
          <w:lang w:val="pt-BR"/>
        </w:rPr>
      </w:pPr>
      <w:r w:rsidRPr="00EA151A">
        <w:rPr>
          <w:rFonts w:ascii="Tahoma" w:hAnsi="Tahoma" w:cs="Tahoma"/>
          <w:i/>
          <w:color w:val="000000"/>
          <w:sz w:val="16"/>
          <w:vertAlign w:val="superscript"/>
          <w:lang w:val="pt-BR"/>
        </w:rPr>
        <w:t>1</w:t>
      </w:r>
      <w:r w:rsidRPr="005A64DF">
        <w:rPr>
          <w:rFonts w:ascii="Tahoma" w:hAnsi="Tahoma" w:cs="Tahoma"/>
          <w:i/>
          <w:color w:val="000000"/>
          <w:sz w:val="16"/>
          <w:lang w:val="pt-BR"/>
        </w:rPr>
        <w:t xml:space="preserve"> Hor</w:t>
      </w:r>
      <w:r w:rsidRPr="00EA151A">
        <w:rPr>
          <w:rFonts w:ascii="Tahoma" w:hAnsi="Tahoma" w:cs="Tahoma"/>
          <w:i/>
          <w:color w:val="000000"/>
          <w:sz w:val="16"/>
          <w:lang w:val="pt-BR"/>
        </w:rPr>
        <w:t>ário Comercial é definido localmente.</w:t>
      </w:r>
    </w:p>
    <w:p w:rsidR="000C4CE5" w:rsidRPr="00D87C99" w:rsidRDefault="000C4CE5" w:rsidP="00F42FB8">
      <w:pPr>
        <w:pStyle w:val="tableclose"/>
        <w:rPr>
          <w:rFonts w:ascii="Tahoma" w:hAnsi="Tahoma" w:cs="Tahoma"/>
          <w:lang w:val="pt-BR"/>
        </w:rPr>
      </w:pPr>
      <w:r w:rsidRPr="005A64DF">
        <w:rPr>
          <w:rFonts w:ascii="Tahoma" w:hAnsi="Tahoma" w:cs="Tahoma"/>
          <w:i/>
          <w:color w:val="000000"/>
          <w:sz w:val="16"/>
          <w:vertAlign w:val="superscript"/>
          <w:lang w:val="pt-BR"/>
        </w:rPr>
        <w:t>2</w:t>
      </w:r>
      <w:r w:rsidRPr="00EA151A">
        <w:rPr>
          <w:rFonts w:ascii="Tahoma" w:hAnsi="Tahoma" w:cs="Tahoma"/>
          <w:i/>
          <w:color w:val="000000"/>
          <w:sz w:val="16"/>
          <w:lang w:val="pt-BR"/>
        </w:rPr>
        <w:t xml:space="preserve"> Pode ser necessário reduzir o nível de severidade se o cliente não puder fornecer os recursos ou as respostas adequadas para darmos continuidade aos esforços de resolução do problema.</w:t>
      </w:r>
    </w:p>
    <w:p w:rsidR="000C4CE5" w:rsidRPr="00D87C99" w:rsidRDefault="000C4CE5" w:rsidP="00F42FB8">
      <w:pPr>
        <w:rPr>
          <w:rFonts w:cs="Tahoma"/>
          <w:lang w:val="pt-BR"/>
        </w:rPr>
      </w:pPr>
    </w:p>
    <w:p w:rsidR="000C4CE5" w:rsidRPr="00D87C99" w:rsidRDefault="000C4CE5" w:rsidP="00DB2D1E">
      <w:pPr>
        <w:spacing w:after="120"/>
        <w:rPr>
          <w:rFonts w:cs="Tahoma"/>
          <w:lang w:val="pt-BR"/>
        </w:rPr>
      </w:pPr>
      <w:r w:rsidRPr="00EA151A">
        <w:rPr>
          <w:rFonts w:cs="Tahoma"/>
          <w:color w:val="000000"/>
          <w:lang w:val="pt-BR"/>
        </w:rPr>
        <w:lastRenderedPageBreak/>
        <w:t xml:space="preserve">Os </w:t>
      </w:r>
      <w:r w:rsidRPr="00EA151A">
        <w:rPr>
          <w:rFonts w:cs="Tahoma"/>
          <w:b/>
          <w:color w:val="000000"/>
          <w:lang w:val="pt-BR"/>
        </w:rPr>
        <w:t>Serviços de Informações</w:t>
      </w:r>
      <w:r w:rsidRPr="00EA151A">
        <w:rPr>
          <w:rFonts w:cs="Tahoma"/>
          <w:color w:val="000000"/>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0C4CE5" w:rsidRPr="00D87C99" w:rsidRDefault="000C4CE5" w:rsidP="00DB2D1E">
      <w:pPr>
        <w:rPr>
          <w:rFonts w:cs="Tahoma"/>
          <w:lang w:val="pt-BR"/>
        </w:rPr>
      </w:pPr>
      <w:r w:rsidRPr="00EA151A">
        <w:rPr>
          <w:rFonts w:cs="Tahoma"/>
          <w:color w:val="000000"/>
          <w:lang w:val="pt-BR"/>
        </w:rPr>
        <w:t xml:space="preserve">As </w:t>
      </w:r>
      <w:r w:rsidRPr="00EA151A">
        <w:rPr>
          <w:rFonts w:cs="Tahoma"/>
          <w:b/>
          <w:color w:val="000000"/>
          <w:lang w:val="pt-BR"/>
        </w:rPr>
        <w:t xml:space="preserve">Horas Complementares </w:t>
      </w:r>
      <w:r w:rsidRPr="00EA151A">
        <w:rPr>
          <w:rFonts w:cs="Tahoma"/>
          <w:color w:val="000000"/>
          <w:lang w:val="pt-BR"/>
        </w:rPr>
        <w:t>podem ser usadas para a Assistência de Suporte ou o Suporte para Resolução de Problemas.</w:t>
      </w:r>
      <w:r w:rsidRPr="00D87C99">
        <w:rPr>
          <w:rFonts w:cs="Tahoma"/>
          <w:lang w:val="pt-BR"/>
        </w:rPr>
        <w:t xml:space="preserve"> </w:t>
      </w:r>
    </w:p>
    <w:p w:rsidR="000C4CE5" w:rsidRPr="00D87C99" w:rsidRDefault="000C4CE5" w:rsidP="00DB2D1E">
      <w:pPr>
        <w:jc w:val="both"/>
        <w:rPr>
          <w:rFonts w:cs="Tahoma"/>
          <w:lang w:val="pt-BR"/>
        </w:rPr>
      </w:pPr>
    </w:p>
    <w:p w:rsidR="000C4CE5" w:rsidRPr="00D87C99" w:rsidRDefault="000C4CE5" w:rsidP="00DC0853">
      <w:pPr>
        <w:spacing w:after="60"/>
        <w:rPr>
          <w:rFonts w:cs="Tahoma"/>
          <w:lang w:val="pt-BR"/>
        </w:rPr>
      </w:pPr>
      <w:r w:rsidRPr="00EA151A">
        <w:rPr>
          <w:rFonts w:cs="Tahoma"/>
          <w:b/>
          <w:color w:val="000000"/>
          <w:lang w:val="pt-BR"/>
        </w:rPr>
        <w:t>Regras Comerciais Associadas</w:t>
      </w:r>
    </w:p>
    <w:p w:rsidR="000C4CE5" w:rsidRPr="00D87C99" w:rsidRDefault="000C4CE5" w:rsidP="00FD27BC">
      <w:pPr>
        <w:rPr>
          <w:rFonts w:cs="Tahoma"/>
          <w:lang w:val="pt-BR"/>
        </w:rPr>
      </w:pPr>
      <w:r w:rsidRPr="00EA151A">
        <w:rPr>
          <w:rFonts w:cs="Tahoma"/>
          <w:color w:val="000000"/>
          <w:lang w:val="pt-BR"/>
        </w:rPr>
        <w:t>Todos os Serviços oferecem suporte a Produtos da Microsoft lançados comercialmente e disponível de maneira geral (a menos que especificamente excluído do site Microsoft Premier Online ou do site de Ciclo de Vida de Suporte da Microsoft).</w:t>
      </w:r>
      <w:r w:rsidR="00E11639" w:rsidRPr="00D87C99">
        <w:rPr>
          <w:rFonts w:cs="Tahoma"/>
          <w:lang w:val="pt-BR"/>
        </w:rPr>
        <w:t xml:space="preserve"> </w:t>
      </w:r>
      <w:r w:rsidRPr="00EA151A">
        <w:rPr>
          <w:rFonts w:cs="Tahoma"/>
          <w:color w:val="000000"/>
          <w:lang w:val="pt-BR"/>
        </w:rPr>
        <w:t>Geralmente, os Serviços serão cobrados de acordo com as horas, serão fornecidos de maneira remota e em inglês (a menos que outro idioma esteja disponível).</w:t>
      </w:r>
      <w:r w:rsidR="00E11639" w:rsidRPr="00D87C99">
        <w:rPr>
          <w:rFonts w:cs="Tahoma"/>
          <w:lang w:val="pt-BR"/>
        </w:rPr>
        <w:t xml:space="preserve"> </w:t>
      </w:r>
      <w:r w:rsidRPr="00EA151A">
        <w:rPr>
          <w:rFonts w:cs="Tahoma"/>
          <w:color w:val="000000"/>
          <w:lang w:val="pt-BR"/>
        </w:rPr>
        <w:t>Os Serviços serão fornecidos no país no qual o contrato VL foi assinado.</w:t>
      </w:r>
      <w:r w:rsidRPr="00D87C99">
        <w:rPr>
          <w:rFonts w:cs="Tahoma"/>
          <w:lang w:val="pt-BR"/>
        </w:rPr>
        <w:t xml:space="preserve"> </w:t>
      </w:r>
      <w:r w:rsidRPr="00EA151A">
        <w:rPr>
          <w:rFonts w:cs="Tahoma"/>
          <w:color w:val="000000"/>
          <w:lang w:val="pt-BR"/>
        </w:rPr>
        <w:t>As visitas no local não são pagas com antecedência e estão sujeitas à disponibilidade do recurso.</w:t>
      </w:r>
      <w:r w:rsidR="00E11639" w:rsidRPr="00D87C99">
        <w:rPr>
          <w:rFonts w:cs="Tahoma"/>
          <w:lang w:val="pt-BR"/>
        </w:rPr>
        <w:t xml:space="preserve"> </w:t>
      </w:r>
      <w:r w:rsidRPr="00EA151A">
        <w:rPr>
          <w:rFonts w:cs="Tahoma"/>
          <w:color w:val="000000"/>
          <w:lang w:val="pt-BR"/>
        </w:rPr>
        <w:t>Todos os Serviços que não forem consumidos em uma base anual serão perdidos.</w:t>
      </w:r>
      <w:r w:rsidR="00E11639" w:rsidRPr="00D87C99">
        <w:rPr>
          <w:rFonts w:cs="Tahoma"/>
          <w:lang w:val="pt-BR"/>
        </w:rPr>
        <w:t xml:space="preserve"> </w:t>
      </w:r>
      <w:r w:rsidRPr="00EA151A">
        <w:rPr>
          <w:rFonts w:cs="Tahoma"/>
          <w:color w:val="000000"/>
          <w:lang w:val="pt-BR"/>
        </w:rPr>
        <w:t>Mediante solicitação do cliente, nós podemos acessar o sistema dele por meio de conexão remota para analisar o problema.</w:t>
      </w:r>
      <w:r w:rsidR="00E11639" w:rsidRPr="00D87C99">
        <w:rPr>
          <w:rFonts w:cs="Tahoma"/>
          <w:lang w:val="pt-BR"/>
        </w:rPr>
        <w:t xml:space="preserve"> </w:t>
      </w:r>
      <w:r w:rsidRPr="00EA151A">
        <w:rPr>
          <w:rFonts w:cs="Tahoma"/>
          <w:color w:val="000000"/>
          <w:lang w:val="pt-BR"/>
        </w:rPr>
        <w:t>O cliente deve ter acesso à</w:t>
      </w:r>
      <w:r w:rsidR="007122C5">
        <w:rPr>
          <w:rFonts w:cs="Tahoma"/>
          <w:color w:val="000000"/>
          <w:lang w:val="pt-BR"/>
        </w:rPr>
        <w:t> </w:t>
      </w:r>
      <w:r w:rsidRPr="00EA151A">
        <w:rPr>
          <w:rFonts w:cs="Tahoma"/>
          <w:color w:val="000000"/>
          <w:lang w:val="pt-BR"/>
        </w:rPr>
        <w:t>Internet para poder aproveitar os serviços com base na Internet.</w:t>
      </w:r>
    </w:p>
    <w:p w:rsidR="000C4CE5" w:rsidRPr="00D87C99" w:rsidRDefault="000C4CE5">
      <w:pPr>
        <w:rPr>
          <w:rFonts w:cs="Tahoma"/>
          <w:lang w:val="pt-BR"/>
        </w:rPr>
      </w:pPr>
    </w:p>
    <w:p w:rsidR="000C4CE5" w:rsidRPr="00D87C99" w:rsidRDefault="000C4CE5" w:rsidP="00596386">
      <w:pPr>
        <w:rPr>
          <w:rFonts w:cs="Tahoma"/>
          <w:lang w:val="pt-BR"/>
        </w:rPr>
      </w:pPr>
      <w:r w:rsidRPr="00EA151A">
        <w:rPr>
          <w:rFonts w:cs="Tahoma"/>
          <w:b/>
          <w:sz w:val="24"/>
          <w:lang w:val="pt-BR"/>
        </w:rPr>
        <w:t>Ofertas de Suporte do Microsoft Windows Azure</w:t>
      </w:r>
    </w:p>
    <w:p w:rsidR="000C4CE5" w:rsidRPr="00D87C99" w:rsidRDefault="000C4CE5" w:rsidP="00596386">
      <w:pPr>
        <w:rPr>
          <w:rFonts w:cs="Tahoma"/>
          <w:lang w:val="pt-BR"/>
        </w:rPr>
      </w:pPr>
    </w:p>
    <w:p w:rsidR="000C4CE5" w:rsidRPr="00D87C99" w:rsidRDefault="000C4CE5" w:rsidP="00596386">
      <w:pPr>
        <w:jc w:val="both"/>
        <w:rPr>
          <w:rFonts w:cs="Tahoma"/>
          <w:lang w:val="pt-BR"/>
        </w:rPr>
      </w:pPr>
      <w:r w:rsidRPr="00EA151A">
        <w:rPr>
          <w:rFonts w:cs="Tahoma"/>
          <w:color w:val="000000"/>
          <w:lang w:val="pt-BR"/>
        </w:rPr>
        <w:t>A menos que seja especificado de outra forma abaixo, os Serviços de suporte do Windows Azure estão disponíveis para o Windows Azure.</w:t>
      </w:r>
      <w:r w:rsidRPr="00D87C99">
        <w:rPr>
          <w:rFonts w:cs="Tahoma"/>
          <w:lang w:val="pt-BR"/>
        </w:rPr>
        <w:t xml:space="preserve"> </w:t>
      </w:r>
    </w:p>
    <w:p w:rsidR="000C4CE5" w:rsidRPr="00D87C99" w:rsidRDefault="000C4CE5" w:rsidP="00596386">
      <w:pPr>
        <w:tabs>
          <w:tab w:val="left" w:pos="360"/>
        </w:tabs>
        <w:jc w:val="both"/>
        <w:rPr>
          <w:rFonts w:cs="Tahoma"/>
          <w:lang w:val="pt-BR"/>
        </w:rPr>
      </w:pPr>
    </w:p>
    <w:p w:rsidR="000C4CE5" w:rsidRPr="00D87C99" w:rsidRDefault="000C4CE5" w:rsidP="00596386">
      <w:pPr>
        <w:tabs>
          <w:tab w:val="left" w:pos="360"/>
        </w:tabs>
        <w:jc w:val="both"/>
        <w:rPr>
          <w:rFonts w:cs="Tahoma"/>
          <w:lang w:val="pt-BR"/>
        </w:rPr>
      </w:pPr>
      <w:r w:rsidRPr="00EA151A">
        <w:rPr>
          <w:rFonts w:cs="Tahoma"/>
          <w:lang w:val="pt-BR"/>
        </w:rPr>
        <w:t>Os Serviços serão fornecidos pela equipe de Suporte do Windows Azure, que é composta pelos especialistas do Windows Azure que responderão às solicitações de suporte de um cliente para Windows Azure.</w:t>
      </w:r>
      <w:r w:rsidRPr="00D87C99">
        <w:rPr>
          <w:rFonts w:cs="Tahoma"/>
          <w:lang w:val="pt-BR"/>
        </w:rPr>
        <w:t xml:space="preserve"> </w:t>
      </w:r>
      <w:r w:rsidRPr="00EA151A">
        <w:rPr>
          <w:rFonts w:cs="Tahoma"/>
          <w:lang w:val="pt-BR"/>
        </w:rPr>
        <w:t>Os clientes recebem uma experiência de suporte elevada com suporte disponível 24 horas por dia, 7 dias por semana.</w:t>
      </w:r>
      <w:r w:rsidR="00E11639" w:rsidRPr="00D87C99">
        <w:rPr>
          <w:rFonts w:cs="Tahoma"/>
          <w:lang w:val="pt-BR"/>
        </w:rPr>
        <w:t xml:space="preserve"> </w:t>
      </w:r>
    </w:p>
    <w:p w:rsidR="000C4CE5" w:rsidRPr="00D87C99" w:rsidRDefault="000C4CE5" w:rsidP="00596386">
      <w:pPr>
        <w:tabs>
          <w:tab w:val="left" w:pos="360"/>
        </w:tabs>
        <w:jc w:val="both"/>
        <w:rPr>
          <w:rFonts w:cs="Tahoma"/>
          <w:lang w:val="pt-BR"/>
        </w:rPr>
      </w:pPr>
    </w:p>
    <w:p w:rsidR="000C4CE5" w:rsidRPr="00D87C99" w:rsidRDefault="00E11639" w:rsidP="00993638">
      <w:pPr>
        <w:tabs>
          <w:tab w:val="left" w:pos="360"/>
        </w:tabs>
        <w:jc w:val="both"/>
        <w:rPr>
          <w:rFonts w:cs="Tahoma"/>
          <w:lang w:val="pt-BR"/>
        </w:rPr>
      </w:pPr>
      <w:r w:rsidRPr="00EA151A">
        <w:rPr>
          <w:rFonts w:cs="Tahoma"/>
          <w:lang w:val="pt-BR"/>
        </w:rPr>
        <w:t>“</w:t>
      </w:r>
      <w:r w:rsidR="000C4CE5" w:rsidRPr="00EA151A">
        <w:rPr>
          <w:rFonts w:cs="Tahoma"/>
          <w:lang w:val="pt-BR"/>
        </w:rPr>
        <w:t>Incidente</w:t>
      </w:r>
      <w:r w:rsidRPr="00EA151A">
        <w:rPr>
          <w:rFonts w:cs="Tahoma"/>
          <w:lang w:val="pt-BR"/>
        </w:rPr>
        <w:t>”</w:t>
      </w:r>
      <w:r w:rsidR="000C4CE5" w:rsidRPr="00EA151A">
        <w:rPr>
          <w:rFonts w:cs="Tahoma"/>
          <w:lang w:val="pt-BR"/>
        </w:rPr>
        <w:t xml:space="preserve"> significa uma solicitação de suporte referente à falha ou interrupção e conserto (fix) assistida para um Problema Único de Suporte.</w:t>
      </w:r>
      <w:r w:rsidRPr="00D87C99">
        <w:rPr>
          <w:rFonts w:cs="Tahoma"/>
          <w:lang w:val="pt-BR"/>
        </w:rPr>
        <w:t xml:space="preserve"> </w:t>
      </w:r>
      <w:r w:rsidRPr="00EA151A">
        <w:rPr>
          <w:rFonts w:cs="Tahoma"/>
          <w:lang w:val="pt-BR"/>
        </w:rPr>
        <w:t>“</w:t>
      </w:r>
      <w:r w:rsidR="000C4CE5" w:rsidRPr="00EA151A">
        <w:rPr>
          <w:rFonts w:cs="Tahoma"/>
          <w:lang w:val="pt-BR"/>
        </w:rPr>
        <w:t>Problema Único de Suporte</w:t>
      </w:r>
      <w:r w:rsidRPr="00EA151A">
        <w:rPr>
          <w:rFonts w:cs="Tahoma"/>
          <w:lang w:val="pt-BR"/>
        </w:rPr>
        <w:t>”</w:t>
      </w:r>
      <w:r w:rsidR="000C4CE5" w:rsidRPr="00EA151A">
        <w:rPr>
          <w:rFonts w:cs="Tahoma"/>
          <w:lang w:val="pt-BR"/>
        </w:rPr>
        <w:t xml:space="preserve"> significa um problema que não pode ser subdividido em problemas subordinados.</w:t>
      </w:r>
      <w:r w:rsidRPr="00D87C99">
        <w:rPr>
          <w:rFonts w:cs="Tahoma"/>
          <w:lang w:val="pt-BR"/>
        </w:rPr>
        <w:t xml:space="preserve"> </w:t>
      </w:r>
      <w:r w:rsidR="000C4CE5" w:rsidRPr="00EA151A">
        <w:rPr>
          <w:rFonts w:cs="Tahoma"/>
          <w:lang w:val="pt-BR"/>
        </w:rPr>
        <w:t>Se o problema consistir em problemas subordinados, cada um será considerado um Incidente separado.</w:t>
      </w:r>
      <w:r w:rsidRPr="00D87C99">
        <w:rPr>
          <w:rFonts w:cs="Tahoma"/>
          <w:lang w:val="pt-BR"/>
        </w:rPr>
        <w:t xml:space="preserve"> </w:t>
      </w:r>
      <w:r w:rsidR="000C4CE5" w:rsidRPr="00EA151A">
        <w:rPr>
          <w:rFonts w:cs="Tahoma"/>
          <w:lang w:val="pt-BR"/>
        </w:rPr>
        <w:t>Incidentes incluem o valor comercialmente razoável dos serviços necessários para solucionar o</w:t>
      </w:r>
      <w:r w:rsidR="00993638">
        <w:rPr>
          <w:rFonts w:cs="Tahoma"/>
          <w:lang w:val="pt-BR"/>
        </w:rPr>
        <w:t> </w:t>
      </w:r>
      <w:r w:rsidR="000C4CE5" w:rsidRPr="00EA151A">
        <w:rPr>
          <w:rFonts w:cs="Tahoma"/>
          <w:lang w:val="pt-BR"/>
        </w:rPr>
        <w:t>problema e auxiliar a resolver o problema de suporte.</w:t>
      </w:r>
      <w:r w:rsidRPr="00D87C99">
        <w:rPr>
          <w:rFonts w:cs="Tahoma"/>
          <w:lang w:val="pt-BR"/>
        </w:rPr>
        <w:t xml:space="preserve"> </w:t>
      </w:r>
      <w:r w:rsidR="000C4CE5" w:rsidRPr="00EA151A">
        <w:rPr>
          <w:rFonts w:cs="Tahoma"/>
          <w:lang w:val="pt-BR"/>
        </w:rPr>
        <w:t>Incidentes podem ser enviados por meio do site de suporte online assistido em www.windowsazure.com.</w:t>
      </w:r>
      <w:r w:rsidRPr="00D87C99">
        <w:rPr>
          <w:rFonts w:cs="Tahoma"/>
          <w:lang w:val="pt-BR"/>
        </w:rPr>
        <w:t xml:space="preserve"> </w:t>
      </w:r>
    </w:p>
    <w:p w:rsidR="000C4CE5" w:rsidRPr="00D87C99" w:rsidRDefault="000C4CE5" w:rsidP="00596386">
      <w:pPr>
        <w:tabs>
          <w:tab w:val="left" w:pos="360"/>
        </w:tabs>
        <w:jc w:val="both"/>
        <w:rPr>
          <w:rFonts w:cs="Tahoma"/>
          <w:lang w:val="pt-BR"/>
        </w:rPr>
      </w:pPr>
    </w:p>
    <w:p w:rsidR="000C4CE5" w:rsidRPr="00D87C99" w:rsidRDefault="000C4CE5" w:rsidP="00596386">
      <w:pPr>
        <w:tabs>
          <w:tab w:val="left" w:pos="360"/>
        </w:tabs>
        <w:jc w:val="both"/>
        <w:rPr>
          <w:rFonts w:cs="Tahoma"/>
          <w:lang w:val="pt-BR"/>
        </w:rPr>
      </w:pPr>
      <w:r w:rsidRPr="00EA151A">
        <w:rPr>
          <w:rFonts w:cs="Tahoma"/>
          <w:lang w:val="pt-BR"/>
        </w:rPr>
        <w:t>Os Serviços serão fornecidos em inglês, salvo acordo contrário entre o cliente e a Microsoft por escrito.</w:t>
      </w:r>
      <w:r w:rsidRPr="00D87C99">
        <w:rPr>
          <w:rFonts w:cs="Tahoma"/>
          <w:lang w:val="pt-BR"/>
        </w:rPr>
        <w:t xml:space="preserve"> </w:t>
      </w:r>
      <w:r w:rsidRPr="00EA151A">
        <w:rPr>
          <w:rFonts w:cs="Tahoma"/>
          <w:lang w:val="pt-BR"/>
        </w:rPr>
        <w:t>Serviços adicionais, inclusive serviços de suporte técnico, podem estar disponíveis para o Windows Azure mediante um</w:t>
      </w:r>
      <w:r w:rsidR="005A64DF">
        <w:rPr>
          <w:rFonts w:cs="Tahoma"/>
          <w:lang w:val="pt-BR"/>
        </w:rPr>
        <w:t> </w:t>
      </w:r>
      <w:r w:rsidRPr="00EA151A">
        <w:rPr>
          <w:rFonts w:cs="Tahoma"/>
          <w:lang w:val="pt-BR"/>
        </w:rPr>
        <w:t>contrato separado firmado entre as partes.</w:t>
      </w:r>
      <w:r w:rsidR="00E11639" w:rsidRPr="00D87C99">
        <w:rPr>
          <w:rFonts w:cs="Tahoma"/>
          <w:lang w:val="pt-BR"/>
        </w:rPr>
        <w:t xml:space="preserve"> </w:t>
      </w:r>
      <w:r w:rsidRPr="00EA151A">
        <w:rPr>
          <w:rFonts w:cs="Tahoma"/>
          <w:lang w:val="pt-BR"/>
        </w:rPr>
        <w:t>Esses serviços adicionais serão regidos pelos termos do contrato</w:t>
      </w:r>
      <w:r w:rsidR="005A64DF">
        <w:rPr>
          <w:rFonts w:cs="Tahoma"/>
          <w:lang w:val="pt-BR"/>
        </w:rPr>
        <w:t> </w:t>
      </w:r>
      <w:r w:rsidRPr="00EA151A">
        <w:rPr>
          <w:rFonts w:cs="Tahoma"/>
          <w:lang w:val="pt-BR"/>
        </w:rPr>
        <w:t>separado.</w:t>
      </w:r>
    </w:p>
    <w:p w:rsidR="000C4CE5" w:rsidRPr="00D87C99" w:rsidRDefault="000C4CE5" w:rsidP="00596386">
      <w:pPr>
        <w:pStyle w:val="normal1"/>
        <w:jc w:val="both"/>
        <w:rPr>
          <w:rFonts w:ascii="Tahoma" w:hAnsi="Tahoma" w:cs="Tahoma"/>
          <w:lang w:val="pt-BR"/>
        </w:rPr>
      </w:pPr>
    </w:p>
    <w:p w:rsidR="000C4CE5" w:rsidRPr="00D87C99" w:rsidRDefault="000C4CE5" w:rsidP="00596386">
      <w:pPr>
        <w:widowControl w:val="0"/>
        <w:tabs>
          <w:tab w:val="left" w:pos="720"/>
          <w:tab w:val="left" w:pos="1170"/>
        </w:tabs>
        <w:rPr>
          <w:rFonts w:cs="Tahoma"/>
          <w:lang w:val="pt-BR"/>
        </w:rPr>
      </w:pPr>
      <w:r w:rsidRPr="00EA151A">
        <w:rPr>
          <w:rFonts w:cs="Tahoma"/>
          <w:b/>
          <w:sz w:val="24"/>
          <w:lang w:val="pt-BR"/>
        </w:rPr>
        <w:t>Suporte Profissional Direto para Windows Azure</w:t>
      </w:r>
    </w:p>
    <w:p w:rsidR="000C4CE5" w:rsidRPr="00D87C99" w:rsidRDefault="000C4CE5" w:rsidP="00596386">
      <w:pPr>
        <w:tabs>
          <w:tab w:val="left" w:pos="360"/>
        </w:tabs>
        <w:jc w:val="both"/>
        <w:rPr>
          <w:rFonts w:cs="Tahoma"/>
          <w:lang w:val="pt-BR"/>
        </w:rPr>
      </w:pPr>
    </w:p>
    <w:p w:rsidR="000C4CE5" w:rsidRPr="00D87C99" w:rsidRDefault="000C4CE5" w:rsidP="00596386">
      <w:pPr>
        <w:tabs>
          <w:tab w:val="left" w:pos="360"/>
        </w:tabs>
        <w:jc w:val="both"/>
        <w:rPr>
          <w:rFonts w:cs="Tahoma"/>
          <w:lang w:val="pt-BR"/>
        </w:rPr>
      </w:pPr>
      <w:r w:rsidRPr="00EA151A">
        <w:rPr>
          <w:rFonts w:cs="Tahoma"/>
          <w:color w:val="000000"/>
          <w:szCs w:val="18"/>
          <w:lang w:val="pt-BR"/>
        </w:rPr>
        <w:t>Os clientes são responsáveis pela definição do nível inicial de severidade ao consultar a Microsoft, mas os clientes podem solicitar uma alteração no nível de severidade a qualquer momento.</w:t>
      </w:r>
      <w:r w:rsidR="00E11639" w:rsidRPr="00D87C99">
        <w:rPr>
          <w:rFonts w:cs="Tahoma"/>
          <w:color w:val="000000"/>
          <w:szCs w:val="18"/>
          <w:lang w:val="pt-BR"/>
        </w:rPr>
        <w:t xml:space="preserve"> </w:t>
      </w:r>
      <w:r w:rsidRPr="00EA151A">
        <w:rPr>
          <w:rFonts w:cs="Tahoma"/>
          <w:color w:val="000000"/>
          <w:szCs w:val="18"/>
          <w:lang w:val="pt-BR"/>
        </w:rPr>
        <w:t>A gravidade do incidente determinará os níveis de resposta na Microsoft, e o tempo estimado de resposta é definido na tabela a seguir.</w:t>
      </w:r>
      <w:r w:rsidR="00E11639" w:rsidRPr="00D87C99">
        <w:rPr>
          <w:rFonts w:cs="Tahoma"/>
          <w:lang w:val="pt-BR"/>
        </w:rPr>
        <w:t xml:space="preserve"> </w:t>
      </w:r>
      <w:r w:rsidRPr="00EA151A">
        <w:rPr>
          <w:rFonts w:cs="Tahoma"/>
          <w:color w:val="000000"/>
          <w:lang w:val="pt-BR"/>
        </w:rPr>
        <w:t>A capacidade de a Microsoft prestar os serviços ao cliente depende da inteira e pontual cooperação desta, bem como da precisão e da integridade das informações fornecidas ao cliente.</w:t>
      </w:r>
    </w:p>
    <w:p w:rsidR="000C4CE5" w:rsidRPr="00D87C99" w:rsidRDefault="000C4CE5" w:rsidP="00DD7F8E">
      <w:pPr>
        <w:rPr>
          <w:rFonts w:cs="Tahoma"/>
          <w:lang w:val="pt-BR"/>
        </w:rPr>
      </w:pPr>
    </w:p>
    <w:tbl>
      <w:tblPr>
        <w:tblW w:w="94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079"/>
        <w:gridCol w:w="3179"/>
      </w:tblGrid>
      <w:tr w:rsidR="000C4CE5" w:rsidRPr="00EA151A" w:rsidTr="007122C5">
        <w:trPr>
          <w:cantSplit/>
          <w:tblHeader/>
        </w:trPr>
        <w:tc>
          <w:tcPr>
            <w:tcW w:w="1347" w:type="dxa"/>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Severidade</w:t>
            </w:r>
          </w:p>
        </w:tc>
        <w:tc>
          <w:tcPr>
            <w:tcW w:w="1800" w:type="dxa"/>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Contato</w:t>
            </w:r>
          </w:p>
        </w:tc>
        <w:tc>
          <w:tcPr>
            <w:tcW w:w="3079" w:type="dxa"/>
            <w:shd w:val="clear" w:color="auto" w:fill="FABF8F"/>
          </w:tcPr>
          <w:p w:rsidR="000C4CE5" w:rsidRPr="00EA151A" w:rsidRDefault="000C4CE5" w:rsidP="00E11639">
            <w:pPr>
              <w:jc w:val="center"/>
              <w:rPr>
                <w:rFonts w:cs="Tahoma"/>
                <w:b/>
                <w:bCs/>
                <w:color w:val="000000"/>
                <w:sz w:val="20"/>
                <w:szCs w:val="18"/>
              </w:rPr>
            </w:pPr>
            <w:r w:rsidRPr="00EA151A">
              <w:rPr>
                <w:rFonts w:cs="Tahoma"/>
                <w:b/>
                <w:color w:val="000000"/>
                <w:sz w:val="20"/>
                <w:lang w:val="pt-BR"/>
              </w:rPr>
              <w:t>Situação do Cliente</w:t>
            </w:r>
          </w:p>
        </w:tc>
        <w:tc>
          <w:tcPr>
            <w:tcW w:w="3179" w:type="dxa"/>
            <w:shd w:val="clear" w:color="auto" w:fill="FABF8F"/>
          </w:tcPr>
          <w:p w:rsidR="000C4CE5" w:rsidRPr="00EA151A" w:rsidRDefault="000C4CE5" w:rsidP="005A64DF">
            <w:pPr>
              <w:jc w:val="center"/>
              <w:rPr>
                <w:rFonts w:cs="Tahoma"/>
                <w:b/>
                <w:bCs/>
                <w:color w:val="000000"/>
                <w:sz w:val="20"/>
                <w:szCs w:val="18"/>
              </w:rPr>
            </w:pPr>
            <w:r w:rsidRPr="00EA151A">
              <w:rPr>
                <w:rFonts w:cs="Tahoma"/>
                <w:b/>
                <w:bCs/>
                <w:color w:val="000000"/>
                <w:sz w:val="20"/>
                <w:szCs w:val="18"/>
                <w:lang w:val="pt-BR"/>
              </w:rPr>
              <w:t>Resposta Esperada da</w:t>
            </w:r>
            <w:r w:rsidR="005A64DF">
              <w:rPr>
                <w:rFonts w:cs="Tahoma"/>
                <w:b/>
                <w:bCs/>
                <w:color w:val="000000"/>
                <w:sz w:val="20"/>
                <w:szCs w:val="18"/>
                <w:lang w:val="pt-BR"/>
              </w:rPr>
              <w:t> </w:t>
            </w:r>
            <w:r w:rsidRPr="00EA151A">
              <w:rPr>
                <w:rFonts w:cs="Tahoma"/>
                <w:b/>
                <w:bCs/>
                <w:color w:val="000000"/>
                <w:sz w:val="20"/>
                <w:szCs w:val="18"/>
                <w:lang w:val="pt-BR"/>
              </w:rPr>
              <w:t>Microsoft</w:t>
            </w:r>
          </w:p>
        </w:tc>
      </w:tr>
      <w:tr w:rsidR="000C4CE5" w:rsidRPr="000C13BE" w:rsidTr="007122C5">
        <w:trPr>
          <w:cantSplit/>
        </w:trPr>
        <w:tc>
          <w:tcPr>
            <w:tcW w:w="1347"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rPr>
              <w:t>1</w:t>
            </w:r>
          </w:p>
        </w:tc>
        <w:tc>
          <w:tcPr>
            <w:tcW w:w="1800"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lang w:val="pt-BR"/>
              </w:rPr>
              <w:t>Solicitação pela Web</w:t>
            </w:r>
          </w:p>
        </w:tc>
        <w:tc>
          <w:tcPr>
            <w:tcW w:w="3079" w:type="dxa"/>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szCs w:val="18"/>
                <w:lang w:val="pt-BR"/>
              </w:rPr>
              <w:t>Impacto catastrófico nos negócios:</w:t>
            </w:r>
            <w:r w:rsidRPr="00D87C99">
              <w:rPr>
                <w:rFonts w:ascii="SegoeBook" w:hAnsi="SegoeBook" w:cs="Tahoma"/>
                <w:szCs w:val="18"/>
                <w:lang w:val="pt-BR"/>
              </w:rPr>
              <w:t xml:space="preserve"> </w:t>
            </w:r>
          </w:p>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Perda total de um processo comercial essencial (crítico) e não é possível dar continuidade ao trabalho de maneira razoável</w:t>
            </w:r>
          </w:p>
          <w:p w:rsidR="000C4CE5" w:rsidRPr="007122C5" w:rsidRDefault="000C4CE5" w:rsidP="00647923">
            <w:pPr>
              <w:spacing w:after="60" w:line="240" w:lineRule="atLeast"/>
              <w:rPr>
                <w:rFonts w:ascii="SegoeBook" w:hAnsi="SegoeBook" w:cs="Tahoma"/>
                <w:szCs w:val="18"/>
              </w:rPr>
            </w:pPr>
            <w:r w:rsidRPr="007122C5">
              <w:rPr>
                <w:rFonts w:ascii="SegoeBook" w:hAnsi="SegoeBook" w:cs="Tahoma"/>
                <w:lang w:val="pt-BR"/>
              </w:rPr>
              <w:t>Necessita de atenção imediata</w:t>
            </w:r>
          </w:p>
        </w:tc>
        <w:tc>
          <w:tcPr>
            <w:tcW w:w="3179" w:type="dxa"/>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1ª resposta em 1 hora ou menos</w:t>
            </w:r>
          </w:p>
          <w:p w:rsidR="000C4CE5" w:rsidRPr="00D87C99" w:rsidRDefault="000C4CE5" w:rsidP="00647923">
            <w:pPr>
              <w:spacing w:after="60" w:line="240" w:lineRule="atLeast"/>
              <w:rPr>
                <w:rFonts w:ascii="SegoeBook" w:hAnsi="SegoeBook" w:cs="Tahoma"/>
                <w:szCs w:val="18"/>
                <w:lang w:val="pt-BR"/>
              </w:rPr>
            </w:pPr>
          </w:p>
        </w:tc>
      </w:tr>
      <w:tr w:rsidR="000C4CE5" w:rsidRPr="000C13BE" w:rsidTr="007122C5">
        <w:trPr>
          <w:cantSplit/>
        </w:trPr>
        <w:tc>
          <w:tcPr>
            <w:tcW w:w="1347"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lastRenderedPageBreak/>
              <w:t>A</w:t>
            </w:r>
          </w:p>
        </w:tc>
        <w:tc>
          <w:tcPr>
            <w:tcW w:w="1800"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lang w:val="pt-BR"/>
              </w:rPr>
              <w:t>Solicitação pela Web</w:t>
            </w:r>
          </w:p>
        </w:tc>
        <w:tc>
          <w:tcPr>
            <w:tcW w:w="3079" w:type="dxa"/>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Impacto crítico nos negócios:</w:t>
            </w:r>
          </w:p>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Perda ou degradação significativa de serviços (aplicativo inativo)</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1 hora</w:t>
            </w:r>
          </w:p>
        </w:tc>
        <w:tc>
          <w:tcPr>
            <w:tcW w:w="3179" w:type="dxa"/>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1ª resposta em 1 hora ou menos</w:t>
            </w:r>
          </w:p>
          <w:p w:rsidR="000C4CE5" w:rsidRPr="00D87C99" w:rsidRDefault="000C4CE5" w:rsidP="00647923">
            <w:pPr>
              <w:spacing w:after="60" w:line="240" w:lineRule="atLeast"/>
              <w:rPr>
                <w:rFonts w:ascii="SegoeBook" w:hAnsi="SegoeBook" w:cs="Tahoma"/>
                <w:szCs w:val="18"/>
                <w:lang w:val="pt-BR"/>
              </w:rPr>
            </w:pPr>
          </w:p>
        </w:tc>
      </w:tr>
      <w:tr w:rsidR="000C4CE5" w:rsidRPr="000C13BE" w:rsidTr="007122C5">
        <w:trPr>
          <w:cantSplit/>
        </w:trPr>
        <w:tc>
          <w:tcPr>
            <w:tcW w:w="1347"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B</w:t>
            </w:r>
          </w:p>
        </w:tc>
        <w:tc>
          <w:tcPr>
            <w:tcW w:w="1800"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lang w:val="pt-BR"/>
              </w:rPr>
              <w:t>Solicitação pela Web</w:t>
            </w:r>
          </w:p>
        </w:tc>
        <w:tc>
          <w:tcPr>
            <w:tcW w:w="3079" w:type="dxa"/>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szCs w:val="18"/>
                <w:lang w:val="pt-BR"/>
              </w:rPr>
              <w:t>Impacto moderado nos negócios:</w:t>
            </w:r>
            <w:r w:rsidRPr="00D87C99">
              <w:rPr>
                <w:rFonts w:ascii="SegoeBook" w:hAnsi="SegoeBook" w:cs="Tahoma"/>
                <w:szCs w:val="18"/>
                <w:lang w:val="pt-BR"/>
              </w:rPr>
              <w:t xml:space="preserve"> </w:t>
            </w:r>
          </w:p>
          <w:p w:rsidR="000C4CE5" w:rsidRPr="00D87C99" w:rsidRDefault="000C4CE5" w:rsidP="00647923">
            <w:pPr>
              <w:spacing w:line="240" w:lineRule="atLeast"/>
              <w:rPr>
                <w:rFonts w:ascii="SegoeBook" w:hAnsi="SegoeBook" w:cs="Tahoma"/>
                <w:lang w:val="pt-BR"/>
              </w:rPr>
            </w:pPr>
            <w:r w:rsidRPr="007122C5">
              <w:rPr>
                <w:rFonts w:ascii="SegoeBook" w:hAnsi="SegoeBook" w:cs="Tahoma"/>
                <w:lang w:val="pt-BR"/>
              </w:rPr>
              <w:t>Perda ou degradação moderada dos serviços, mas o trabalho pode razoavelmente continuar de maneira prejudicada</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2 horas</w:t>
            </w:r>
          </w:p>
        </w:tc>
        <w:tc>
          <w:tcPr>
            <w:tcW w:w="3179" w:type="dxa"/>
          </w:tcPr>
          <w:p w:rsidR="000C4CE5" w:rsidRPr="00D87C99" w:rsidRDefault="000C4CE5" w:rsidP="00647923">
            <w:pPr>
              <w:spacing w:line="240" w:lineRule="atLeast"/>
              <w:rPr>
                <w:rFonts w:ascii="SegoeBook" w:hAnsi="SegoeBook" w:cs="Tahoma"/>
                <w:lang w:val="pt-BR"/>
              </w:rPr>
            </w:pPr>
            <w:r w:rsidRPr="007122C5">
              <w:rPr>
                <w:rFonts w:ascii="SegoeBook" w:hAnsi="SegoeBook" w:cs="Tahoma"/>
                <w:lang w:val="pt-BR"/>
              </w:rPr>
              <w:t>1ª resposta em 2 horas ou menos</w:t>
            </w:r>
          </w:p>
          <w:p w:rsidR="000C4CE5" w:rsidRPr="00D87C99" w:rsidRDefault="000C4CE5" w:rsidP="00647923">
            <w:pPr>
              <w:spacing w:after="60" w:line="240" w:lineRule="atLeast"/>
              <w:rPr>
                <w:rFonts w:ascii="SegoeBook" w:hAnsi="SegoeBook" w:cs="Tahoma"/>
                <w:szCs w:val="18"/>
                <w:lang w:val="pt-BR"/>
              </w:rPr>
            </w:pPr>
          </w:p>
        </w:tc>
      </w:tr>
      <w:tr w:rsidR="000C4CE5" w:rsidRPr="000C13BE" w:rsidTr="007122C5">
        <w:trPr>
          <w:cantSplit/>
        </w:trPr>
        <w:tc>
          <w:tcPr>
            <w:tcW w:w="1347"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C</w:t>
            </w:r>
          </w:p>
        </w:tc>
        <w:tc>
          <w:tcPr>
            <w:tcW w:w="1800" w:type="dxa"/>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Solicitação pela Web</w:t>
            </w:r>
          </w:p>
        </w:tc>
        <w:tc>
          <w:tcPr>
            <w:tcW w:w="3079" w:type="dxa"/>
          </w:tcPr>
          <w:p w:rsidR="000C4CE5" w:rsidRPr="00D87C99" w:rsidRDefault="000C4CE5" w:rsidP="00647923">
            <w:pPr>
              <w:rPr>
                <w:rFonts w:ascii="SegoeBook" w:hAnsi="SegoeBook" w:cs="Tahoma"/>
                <w:lang w:val="pt-BR"/>
              </w:rPr>
            </w:pPr>
            <w:r w:rsidRPr="007122C5">
              <w:rPr>
                <w:rFonts w:ascii="SegoeBook" w:hAnsi="SegoeBook" w:cs="Tahoma"/>
                <w:lang w:val="pt-BR"/>
              </w:rPr>
              <w:t>Impacto mínimo nos negócios:</w:t>
            </w:r>
          </w:p>
          <w:p w:rsidR="000C4CE5" w:rsidRPr="00D87C99" w:rsidRDefault="000C4CE5" w:rsidP="00647923">
            <w:pPr>
              <w:rPr>
                <w:rFonts w:ascii="SegoeBook" w:hAnsi="SegoeBook" w:cs="Tahoma"/>
                <w:lang w:val="pt-BR"/>
              </w:rPr>
            </w:pPr>
            <w:r w:rsidRPr="007122C5">
              <w:rPr>
                <w:rFonts w:ascii="SegoeBook" w:hAnsi="SegoeBook" w:cs="Tahoma"/>
                <w:lang w:val="pt-BR"/>
              </w:rPr>
              <w:t>Funcionamento de forma substancial, com poucos ou nenhum impedimento dos serviços</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4 horas</w:t>
            </w:r>
          </w:p>
        </w:tc>
        <w:tc>
          <w:tcPr>
            <w:tcW w:w="3179" w:type="dxa"/>
          </w:tcPr>
          <w:p w:rsidR="000C4CE5" w:rsidRPr="00D87C99" w:rsidRDefault="000C4CE5" w:rsidP="00647923">
            <w:pPr>
              <w:rPr>
                <w:rFonts w:ascii="SegoeBook" w:hAnsi="SegoeBook" w:cs="Tahoma"/>
                <w:lang w:val="pt-BR"/>
              </w:rPr>
            </w:pPr>
            <w:r w:rsidRPr="007122C5">
              <w:rPr>
                <w:rFonts w:ascii="SegoeBook" w:hAnsi="SegoeBook" w:cs="Tahoma"/>
                <w:lang w:val="pt-BR"/>
              </w:rPr>
              <w:t>1ª resposta em 4 horas ou menos</w:t>
            </w:r>
          </w:p>
          <w:p w:rsidR="000C4CE5" w:rsidRPr="00D87C99" w:rsidRDefault="000C4CE5" w:rsidP="00647923">
            <w:pPr>
              <w:spacing w:line="240" w:lineRule="atLeast"/>
              <w:rPr>
                <w:rFonts w:ascii="SegoeBook" w:hAnsi="SegoeBook" w:cs="Tahoma"/>
                <w:szCs w:val="18"/>
                <w:lang w:val="pt-BR"/>
              </w:rPr>
            </w:pPr>
          </w:p>
        </w:tc>
      </w:tr>
    </w:tbl>
    <w:p w:rsidR="000C4CE5" w:rsidRPr="00D87C99" w:rsidRDefault="000C4CE5" w:rsidP="00DD7F8E">
      <w:pPr>
        <w:rPr>
          <w:rFonts w:cs="Tahoma"/>
          <w:lang w:val="pt-BR"/>
        </w:rPr>
      </w:pPr>
    </w:p>
    <w:p w:rsidR="000C4CE5" w:rsidRPr="00D87C99" w:rsidRDefault="000C4CE5" w:rsidP="00DC0853">
      <w:pPr>
        <w:tabs>
          <w:tab w:val="left" w:pos="360"/>
        </w:tabs>
        <w:spacing w:after="60"/>
        <w:jc w:val="both"/>
        <w:rPr>
          <w:rFonts w:cs="Tahoma"/>
          <w:lang w:val="pt-BR"/>
        </w:rPr>
      </w:pPr>
      <w:r w:rsidRPr="00EA151A">
        <w:rPr>
          <w:rFonts w:cs="Tahoma"/>
          <w:b/>
          <w:color w:val="000000"/>
          <w:lang w:val="pt-BR"/>
        </w:rPr>
        <w:t>Serviços Adicionais de Escalonamento</w:t>
      </w:r>
    </w:p>
    <w:p w:rsidR="000C4CE5" w:rsidRPr="007C0A5D" w:rsidRDefault="000C4CE5" w:rsidP="00E11639">
      <w:pPr>
        <w:rPr>
          <w:rFonts w:cs="Tahoma"/>
          <w:szCs w:val="18"/>
          <w:lang w:val="pt-BR"/>
        </w:rPr>
      </w:pPr>
      <w:r w:rsidRPr="007C0A5D">
        <w:rPr>
          <w:rFonts w:cs="Tahoma"/>
          <w:color w:val="000000"/>
          <w:szCs w:val="18"/>
          <w:lang w:val="pt-BR"/>
        </w:rPr>
        <w:t xml:space="preserve">Além dos Serviços descritos acima, os clientes do Suporte </w:t>
      </w:r>
      <w:r w:rsidRPr="007C0A5D">
        <w:rPr>
          <w:rFonts w:cs="Tahoma"/>
          <w:szCs w:val="18"/>
          <w:lang w:val="pt-BR"/>
        </w:rPr>
        <w:t>Profissional Direto para Windows Azure recebem ajuda na</w:t>
      </w:r>
      <w:r w:rsidR="00596693" w:rsidRPr="007C0A5D">
        <w:rPr>
          <w:rFonts w:cs="Tahoma"/>
          <w:szCs w:val="18"/>
          <w:lang w:val="pt-BR"/>
        </w:rPr>
        <w:t> </w:t>
      </w:r>
      <w:r w:rsidRPr="007C0A5D">
        <w:rPr>
          <w:rFonts w:cs="Tahoma"/>
          <w:szCs w:val="18"/>
          <w:lang w:val="pt-BR"/>
        </w:rPr>
        <w:t xml:space="preserve">coordenação do suporte e relacionamento de serviços para </w:t>
      </w:r>
      <w:r w:rsidRPr="007C0A5D">
        <w:rPr>
          <w:rFonts w:cs="Tahoma"/>
          <w:color w:val="000000"/>
          <w:szCs w:val="18"/>
          <w:lang w:val="pt-BR"/>
        </w:rPr>
        <w:t>Windows Azure.</w:t>
      </w:r>
      <w:r w:rsidR="00E11639" w:rsidRPr="007C0A5D">
        <w:rPr>
          <w:rFonts w:cs="Tahoma"/>
          <w:szCs w:val="18"/>
          <w:lang w:val="pt-BR"/>
        </w:rPr>
        <w:t xml:space="preserve"> </w:t>
      </w:r>
      <w:r w:rsidRPr="007C0A5D">
        <w:rPr>
          <w:rFonts w:cs="Tahoma"/>
          <w:color w:val="000000"/>
          <w:szCs w:val="18"/>
          <w:lang w:val="pt-BR"/>
        </w:rPr>
        <w:t>Esses serviços são fornecidos pelo pessoal de serviços (</w:t>
      </w:r>
      <w:r w:rsidR="00E11639" w:rsidRPr="007C0A5D">
        <w:rPr>
          <w:rFonts w:cs="Tahoma"/>
          <w:color w:val="000000"/>
          <w:szCs w:val="18"/>
          <w:lang w:val="pt-BR"/>
        </w:rPr>
        <w:t>“</w:t>
      </w:r>
      <w:r w:rsidRPr="007C0A5D">
        <w:rPr>
          <w:rFonts w:cs="Tahoma"/>
          <w:color w:val="000000"/>
          <w:szCs w:val="18"/>
          <w:lang w:val="pt-BR"/>
        </w:rPr>
        <w:t>Representantes de Escalonamento</w:t>
      </w:r>
      <w:r w:rsidR="00E11639" w:rsidRPr="007C0A5D">
        <w:rPr>
          <w:rFonts w:cs="Tahoma"/>
          <w:b/>
          <w:color w:val="000000"/>
          <w:szCs w:val="18"/>
          <w:lang w:val="pt-BR"/>
        </w:rPr>
        <w:t>”</w:t>
      </w:r>
      <w:r w:rsidRPr="007C0A5D">
        <w:rPr>
          <w:rFonts w:cs="Tahoma"/>
          <w:color w:val="000000"/>
          <w:szCs w:val="18"/>
          <w:lang w:val="pt-BR"/>
        </w:rPr>
        <w:t>).</w:t>
      </w:r>
      <w:r w:rsidR="00E11639" w:rsidRPr="007C0A5D">
        <w:rPr>
          <w:rFonts w:cs="Tahoma"/>
          <w:szCs w:val="18"/>
          <w:lang w:val="pt-BR"/>
        </w:rPr>
        <w:t xml:space="preserve"> </w:t>
      </w:r>
      <w:r w:rsidRPr="007C0A5D">
        <w:rPr>
          <w:rFonts w:cs="Tahoma"/>
          <w:szCs w:val="18"/>
          <w:lang w:val="pt-BR"/>
        </w:rPr>
        <w:t>Os Representantes de Escalonamento são advogados do</w:t>
      </w:r>
      <w:r w:rsidR="00596693" w:rsidRPr="007C0A5D">
        <w:rPr>
          <w:rFonts w:cs="Tahoma"/>
          <w:szCs w:val="18"/>
          <w:lang w:val="pt-BR"/>
        </w:rPr>
        <w:t> </w:t>
      </w:r>
      <w:r w:rsidRPr="007C0A5D">
        <w:rPr>
          <w:rFonts w:cs="Tahoma"/>
          <w:szCs w:val="18"/>
          <w:lang w:val="pt-BR"/>
        </w:rPr>
        <w:t>cliente na Microsoft e facilitam a coordenação com as equipes que podem fornecer o suporte técnico disponível para os Serviços Online.</w:t>
      </w:r>
      <w:r w:rsidR="00E11639" w:rsidRPr="007C0A5D">
        <w:rPr>
          <w:rFonts w:cs="Tahoma"/>
          <w:szCs w:val="18"/>
          <w:lang w:val="pt-BR"/>
        </w:rPr>
        <w:t xml:space="preserve"> </w:t>
      </w:r>
      <w:r w:rsidRPr="007C0A5D">
        <w:rPr>
          <w:rFonts w:cs="Tahoma"/>
          <w:szCs w:val="18"/>
          <w:lang w:val="pt-BR"/>
        </w:rPr>
        <w:t>Os Representantes de Escalonamento também atuam como o ponto de fornecimento de informações e encaminham o feedback do cliente sobre os Serviços aos outros grupos da Microsoft.</w:t>
      </w:r>
      <w:r w:rsidR="00E11639" w:rsidRPr="007C0A5D">
        <w:rPr>
          <w:rFonts w:cs="Tahoma"/>
          <w:szCs w:val="18"/>
          <w:lang w:val="pt-BR"/>
        </w:rPr>
        <w:t xml:space="preserve"> </w:t>
      </w:r>
      <w:r w:rsidRPr="007C0A5D">
        <w:rPr>
          <w:rFonts w:cs="Tahoma"/>
          <w:color w:val="000000"/>
          <w:szCs w:val="18"/>
          <w:lang w:val="pt-BR"/>
        </w:rPr>
        <w:t>Os</w:t>
      </w:r>
      <w:r w:rsidR="00596693" w:rsidRPr="007C0A5D">
        <w:rPr>
          <w:rFonts w:cs="Tahoma"/>
          <w:color w:val="000000"/>
          <w:szCs w:val="18"/>
          <w:lang w:val="pt-BR"/>
        </w:rPr>
        <w:t> </w:t>
      </w:r>
      <w:r w:rsidRPr="007C0A5D">
        <w:rPr>
          <w:rFonts w:cs="Tahoma"/>
          <w:color w:val="000000"/>
          <w:szCs w:val="18"/>
          <w:lang w:val="pt-BR"/>
        </w:rPr>
        <w:t>Representantes de Escalonamento podem ainda prestar os Serviços adicionais a seguir:</w:t>
      </w:r>
    </w:p>
    <w:p w:rsidR="000C4CE5" w:rsidRPr="00D87C99" w:rsidRDefault="000C4CE5" w:rsidP="00596386">
      <w:pPr>
        <w:tabs>
          <w:tab w:val="left" w:pos="360"/>
        </w:tabs>
        <w:jc w:val="both"/>
        <w:rPr>
          <w:rFonts w:cs="Tahoma"/>
          <w:lang w:val="pt-BR"/>
        </w:rPr>
      </w:pPr>
    </w:p>
    <w:p w:rsidR="000C4CE5" w:rsidRPr="00D87C99" w:rsidRDefault="000C4CE5" w:rsidP="008737A3">
      <w:pPr>
        <w:numPr>
          <w:ilvl w:val="0"/>
          <w:numId w:val="9"/>
        </w:numPr>
        <w:spacing w:after="60"/>
        <w:ind w:left="1440"/>
        <w:rPr>
          <w:rFonts w:cs="Tahoma"/>
          <w:lang w:val="pt-BR"/>
        </w:rPr>
      </w:pPr>
      <w:r w:rsidRPr="00EA151A">
        <w:rPr>
          <w:rFonts w:cs="Tahoma"/>
          <w:b/>
          <w:color w:val="000000"/>
          <w:lang w:val="pt-BR"/>
        </w:rPr>
        <w:t>Planejamento e Facilitação de Recursos.</w:t>
      </w:r>
      <w:r w:rsidRPr="00D87C99">
        <w:rPr>
          <w:rFonts w:cs="Tahoma"/>
          <w:lang w:val="pt-BR"/>
        </w:rPr>
        <w:t xml:space="preserve"> </w:t>
      </w:r>
      <w:r w:rsidRPr="00EA151A">
        <w:rPr>
          <w:rFonts w:cs="Tahoma"/>
          <w:lang w:val="pt-BR"/>
        </w:rPr>
        <w:t>No início do presente Contrato, A Microsoft oferece uma sessão de orientação para gerenciamento de clientes e equipe por teleconferência.</w:t>
      </w:r>
      <w:r w:rsidR="00E11639" w:rsidRPr="00D87C99">
        <w:rPr>
          <w:rFonts w:cs="Tahoma"/>
          <w:lang w:val="pt-BR"/>
        </w:rPr>
        <w:t xml:space="preserve"> </w:t>
      </w:r>
      <w:r w:rsidRPr="00EA151A">
        <w:rPr>
          <w:rFonts w:cs="Tahoma"/>
          <w:lang w:val="pt-BR"/>
        </w:rPr>
        <w:t>O objetivo dessa reunião é discutir os Serviços de suporte disponíveis e responder a quaisquer dúvidas de forma que o cliente possa planejar o uso dos Serviços.</w:t>
      </w:r>
    </w:p>
    <w:p w:rsidR="000C4CE5" w:rsidRPr="00D87C99" w:rsidRDefault="000C4CE5" w:rsidP="008737A3">
      <w:pPr>
        <w:numPr>
          <w:ilvl w:val="0"/>
          <w:numId w:val="61"/>
        </w:numPr>
        <w:tabs>
          <w:tab w:val="clear" w:pos="720"/>
        </w:tabs>
        <w:spacing w:after="60"/>
        <w:ind w:left="1440"/>
        <w:jc w:val="both"/>
        <w:rPr>
          <w:rFonts w:cs="Tahoma"/>
          <w:lang w:val="pt-BR"/>
        </w:rPr>
      </w:pPr>
      <w:r w:rsidRPr="00EA151A">
        <w:rPr>
          <w:rFonts w:cs="Tahoma"/>
          <w:b/>
          <w:color w:val="000000"/>
          <w:lang w:val="pt-BR"/>
        </w:rPr>
        <w:t>Gerenciamento de Escalonamento.</w:t>
      </w:r>
      <w:r w:rsidRPr="00D87C99">
        <w:rPr>
          <w:rFonts w:cs="Tahoma"/>
          <w:lang w:val="pt-BR"/>
        </w:rPr>
        <w:t xml:space="preserve"> </w:t>
      </w:r>
      <w:r w:rsidRPr="00EA151A">
        <w:rPr>
          <w:rFonts w:cs="Tahoma"/>
          <w:lang w:val="pt-BR"/>
        </w:rPr>
        <w:t>Um Agente de Escalonamento fornecerá ao cliente os serviços de gerenciamento de escalonamento de suporte técnico para Windows Azure.</w:t>
      </w:r>
    </w:p>
    <w:p w:rsidR="000C4CE5" w:rsidRPr="00D87C99" w:rsidRDefault="000C4CE5" w:rsidP="00596386">
      <w:pPr>
        <w:tabs>
          <w:tab w:val="left" w:pos="360"/>
        </w:tabs>
        <w:jc w:val="both"/>
        <w:rPr>
          <w:rFonts w:cs="Tahoma"/>
          <w:lang w:val="pt-BR"/>
        </w:rPr>
      </w:pPr>
    </w:p>
    <w:p w:rsidR="000C4CE5" w:rsidRPr="00D87C99" w:rsidRDefault="000C4CE5" w:rsidP="00E03856">
      <w:pPr>
        <w:pStyle w:val="normal1"/>
        <w:jc w:val="both"/>
        <w:rPr>
          <w:rFonts w:ascii="Tahoma" w:hAnsi="Tahoma" w:cs="Tahoma"/>
          <w:lang w:val="pt-BR"/>
        </w:rPr>
      </w:pPr>
      <w:r w:rsidRPr="00EA151A">
        <w:rPr>
          <w:rFonts w:ascii="Tahoma" w:hAnsi="Tahoma" w:cs="Tahoma"/>
          <w:sz w:val="18"/>
          <w:lang w:val="pt-BR"/>
        </w:rPr>
        <w:t>Os Serviços de Escalonamento são fornecidos das 9 às 17 horas, Horário Local, de segunda a sexta-feira, com exceção de finais de semana e feriados.</w:t>
      </w:r>
      <w:r w:rsidRPr="00D87C99">
        <w:rPr>
          <w:rFonts w:ascii="Tahoma" w:hAnsi="Tahoma" w:cs="Tahoma"/>
          <w:lang w:val="pt-BR"/>
        </w:rPr>
        <w:t xml:space="preserve"> </w:t>
      </w:r>
    </w:p>
    <w:p w:rsidR="000C4CE5" w:rsidRPr="00D87C99" w:rsidRDefault="000C4CE5" w:rsidP="00596386">
      <w:pPr>
        <w:pStyle w:val="normal1"/>
        <w:jc w:val="both"/>
        <w:rPr>
          <w:rFonts w:ascii="Tahoma" w:hAnsi="Tahoma" w:cs="Tahoma"/>
          <w:lang w:val="pt-BR"/>
        </w:rPr>
      </w:pPr>
    </w:p>
    <w:p w:rsidR="000C4CE5" w:rsidRPr="00D87C99" w:rsidRDefault="000C4CE5" w:rsidP="00DC0853">
      <w:pPr>
        <w:tabs>
          <w:tab w:val="left" w:pos="360"/>
        </w:tabs>
        <w:spacing w:after="60"/>
        <w:jc w:val="both"/>
        <w:rPr>
          <w:rFonts w:cs="Tahoma"/>
          <w:lang w:val="pt-BR"/>
        </w:rPr>
      </w:pPr>
      <w:r w:rsidRPr="00EA151A">
        <w:rPr>
          <w:rFonts w:cs="Tahoma"/>
          <w:b/>
          <w:lang w:val="pt-BR"/>
        </w:rPr>
        <w:t>Outros Serviços de Informações e Benefícios</w:t>
      </w:r>
    </w:p>
    <w:p w:rsidR="000C4CE5" w:rsidRPr="00EA151A" w:rsidRDefault="000C4CE5" w:rsidP="00596386">
      <w:pPr>
        <w:tabs>
          <w:tab w:val="left" w:pos="360"/>
        </w:tabs>
        <w:jc w:val="both"/>
        <w:rPr>
          <w:rFonts w:cs="Tahoma"/>
        </w:rPr>
      </w:pPr>
      <w:r w:rsidRPr="00EA151A">
        <w:rPr>
          <w:rFonts w:cs="Tahoma"/>
          <w:lang w:val="pt-BR"/>
        </w:rPr>
        <w:t>Os Serviços de Informações fornecem informações técnicas sobre o Windows Azure e ferramentas de suporte que ajudam os clientes a implementar e operar o Windows Azure de maneira mais eficaz e eficiente.</w:t>
      </w:r>
      <w:r w:rsidR="00E11639" w:rsidRPr="00D87C99">
        <w:rPr>
          <w:rFonts w:cs="Tahoma"/>
          <w:lang w:val="pt-BR"/>
        </w:rPr>
        <w:t xml:space="preserve"> </w:t>
      </w:r>
      <w:r w:rsidRPr="00EA151A">
        <w:rPr>
          <w:rFonts w:cs="Tahoma"/>
          <w:lang w:val="pt-BR"/>
        </w:rPr>
        <w:t>Os Serviços de Informações incluem o seguinte:</w:t>
      </w:r>
    </w:p>
    <w:p w:rsidR="000C4CE5" w:rsidRPr="00EA151A" w:rsidRDefault="000C4CE5" w:rsidP="00596386">
      <w:pPr>
        <w:tabs>
          <w:tab w:val="left" w:pos="360"/>
        </w:tabs>
        <w:jc w:val="both"/>
        <w:rPr>
          <w:rFonts w:cs="Tahoma"/>
        </w:rPr>
      </w:pPr>
    </w:p>
    <w:p w:rsidR="000C4CE5" w:rsidRPr="00D87C99" w:rsidRDefault="000C4CE5" w:rsidP="008737A3">
      <w:pPr>
        <w:pStyle w:val="ListParagraph"/>
        <w:numPr>
          <w:ilvl w:val="0"/>
          <w:numId w:val="62"/>
        </w:numPr>
        <w:tabs>
          <w:tab w:val="left" w:pos="360"/>
        </w:tabs>
        <w:autoSpaceDE/>
        <w:autoSpaceDN/>
        <w:adjustRightInd/>
        <w:spacing w:after="60"/>
        <w:ind w:left="1440"/>
        <w:contextualSpacing w:val="0"/>
        <w:jc w:val="both"/>
        <w:rPr>
          <w:rFonts w:ascii="Tahoma" w:hAnsi="Tahoma" w:cs="Tahoma"/>
          <w:lang w:val="pt-BR"/>
        </w:rPr>
      </w:pPr>
      <w:r w:rsidRPr="00EA151A">
        <w:rPr>
          <w:rFonts w:ascii="Tahoma" w:hAnsi="Tahoma" w:cs="Tahoma"/>
          <w:b/>
          <w:color w:val="000000"/>
          <w:sz w:val="18"/>
          <w:lang w:val="pt-BR" w:eastAsia="x-none"/>
        </w:rPr>
        <w:t>Suporte Profissional Direto para conteúdo exclusivo do Windows Azure.</w:t>
      </w:r>
      <w:r w:rsidRPr="00D87C99">
        <w:rPr>
          <w:rFonts w:ascii="Tahoma" w:hAnsi="Tahoma" w:cs="Tahoma"/>
          <w:lang w:val="pt-BR"/>
        </w:rPr>
        <w:t xml:space="preserve"> </w:t>
      </w:r>
      <w:r w:rsidRPr="00EA151A">
        <w:rPr>
          <w:rFonts w:ascii="Tahoma" w:hAnsi="Tahoma" w:cs="Tahoma"/>
          <w:sz w:val="18"/>
          <w:lang w:val="pt-BR" w:eastAsia="x-none"/>
        </w:rPr>
        <w:t>Aos clientes será concedido acesso ao conteúdo exclusivo do Windows Azure, incluindo, mas não se limitando, publicações online relacionadas aos guias de práticas recomendadas de implantação e arquiteturais, conteúdo de treinamento arquivado, notificações de Webinars futuros e outras informações gerais sobre o Windows Azure.</w:t>
      </w:r>
    </w:p>
    <w:p w:rsidR="000C4CE5" w:rsidRPr="00D87C99" w:rsidRDefault="000C4CE5" w:rsidP="008737A3">
      <w:pPr>
        <w:numPr>
          <w:ilvl w:val="0"/>
          <w:numId w:val="62"/>
        </w:numPr>
        <w:tabs>
          <w:tab w:val="left" w:pos="360"/>
        </w:tabs>
        <w:spacing w:after="60"/>
        <w:ind w:left="1440"/>
        <w:jc w:val="both"/>
        <w:rPr>
          <w:rFonts w:cs="Tahoma"/>
          <w:lang w:val="pt-BR"/>
        </w:rPr>
      </w:pPr>
      <w:r w:rsidRPr="00EA151A">
        <w:rPr>
          <w:rFonts w:cs="Tahoma"/>
          <w:b/>
          <w:color w:val="000000"/>
          <w:lang w:val="pt-BR"/>
        </w:rPr>
        <w:t>Webinars.</w:t>
      </w:r>
      <w:r w:rsidRPr="00D87C99">
        <w:rPr>
          <w:rFonts w:cs="Tahoma"/>
          <w:lang w:val="pt-BR"/>
        </w:rPr>
        <w:t xml:space="preserve"> </w:t>
      </w:r>
      <w:r w:rsidRPr="00EA151A">
        <w:rPr>
          <w:rFonts w:cs="Tahoma"/>
          <w:lang w:val="pt-BR"/>
        </w:rPr>
        <w:t>Webinars apresentam a programação regular de discussões lideradas por Nossos profissionais, abordando as principais áreas de Serviços Online da Microsoft.</w:t>
      </w:r>
      <w:r w:rsidRPr="00D87C99">
        <w:rPr>
          <w:rFonts w:cs="Tahoma"/>
          <w:lang w:val="pt-BR"/>
        </w:rPr>
        <w:t xml:space="preserve"> </w:t>
      </w:r>
      <w:r w:rsidRPr="00EA151A">
        <w:rPr>
          <w:rFonts w:cs="Tahoma"/>
          <w:lang w:val="pt-BR"/>
        </w:rPr>
        <w:t xml:space="preserve">Os tópicos de exemplos podem incluir, sem se limitar, </w:t>
      </w:r>
      <w:r w:rsidR="00E11639" w:rsidRPr="00EA151A">
        <w:rPr>
          <w:rFonts w:cs="Tahoma"/>
          <w:lang w:val="pt-BR"/>
        </w:rPr>
        <w:t>“</w:t>
      </w:r>
      <w:r w:rsidRPr="00EA151A">
        <w:rPr>
          <w:rFonts w:cs="Tahoma"/>
          <w:lang w:val="pt-BR"/>
        </w:rPr>
        <w:t>Introdução</w:t>
      </w:r>
      <w:r w:rsidR="00E11639" w:rsidRPr="00EA151A">
        <w:rPr>
          <w:rFonts w:cs="Tahoma"/>
          <w:lang w:val="pt-BR"/>
        </w:rPr>
        <w:t>”</w:t>
      </w:r>
      <w:r w:rsidRPr="00EA151A">
        <w:rPr>
          <w:rFonts w:cs="Tahoma"/>
          <w:lang w:val="pt-BR"/>
        </w:rPr>
        <w:t xml:space="preserve"> ao Windows Azure, Resumo dos Novos Recursos e Perguntas e Respostas </w:t>
      </w:r>
      <w:r w:rsidR="00E11639" w:rsidRPr="00EA151A">
        <w:rPr>
          <w:rFonts w:cs="Tahoma"/>
          <w:lang w:val="pt-BR"/>
        </w:rPr>
        <w:t>“</w:t>
      </w:r>
      <w:r w:rsidRPr="00EA151A">
        <w:rPr>
          <w:rFonts w:cs="Tahoma"/>
          <w:lang w:val="pt-BR"/>
        </w:rPr>
        <w:t>Pergunte aos Especialistas</w:t>
      </w:r>
      <w:r w:rsidR="00E11639" w:rsidRPr="00EA151A">
        <w:rPr>
          <w:rFonts w:cs="Tahoma"/>
          <w:lang w:val="pt-BR"/>
        </w:rPr>
        <w:t>”</w:t>
      </w:r>
      <w:r w:rsidRPr="00EA151A">
        <w:rPr>
          <w:rFonts w:cs="Tahoma"/>
          <w:lang w:val="pt-BR"/>
        </w:rPr>
        <w:t>.</w:t>
      </w:r>
      <w:r w:rsidRPr="00D87C99">
        <w:rPr>
          <w:rFonts w:cs="Tahoma"/>
          <w:lang w:val="pt-BR"/>
        </w:rPr>
        <w:t xml:space="preserve"> </w:t>
      </w:r>
    </w:p>
    <w:p w:rsidR="00C443D5" w:rsidRPr="00D87C99" w:rsidRDefault="00C443D5" w:rsidP="00C443D5">
      <w:pPr>
        <w:tabs>
          <w:tab w:val="left" w:pos="360"/>
        </w:tabs>
        <w:spacing w:after="60"/>
        <w:jc w:val="both"/>
        <w:rPr>
          <w:rFonts w:cs="Tahoma"/>
          <w:lang w:val="pt-BR"/>
        </w:rPr>
      </w:pPr>
    </w:p>
    <w:p w:rsidR="00C443D5" w:rsidRPr="00D87C99" w:rsidRDefault="00C443D5" w:rsidP="00C443D5">
      <w:pPr>
        <w:tabs>
          <w:tab w:val="left" w:pos="360"/>
        </w:tabs>
        <w:spacing w:after="60"/>
        <w:jc w:val="both"/>
        <w:rPr>
          <w:rFonts w:cs="Tahoma"/>
          <w:lang w:val="pt-BR"/>
        </w:rPr>
      </w:pPr>
    </w:p>
    <w:p w:rsidR="000C4CE5" w:rsidRPr="00D87C99" w:rsidRDefault="000C4CE5" w:rsidP="00596693">
      <w:pPr>
        <w:keepNext/>
        <w:numPr>
          <w:ilvl w:val="0"/>
          <w:numId w:val="62"/>
        </w:numPr>
        <w:tabs>
          <w:tab w:val="left" w:pos="360"/>
        </w:tabs>
        <w:spacing w:after="60"/>
        <w:ind w:left="1440"/>
        <w:jc w:val="both"/>
        <w:rPr>
          <w:rFonts w:cs="Tahoma"/>
          <w:lang w:val="pt-BR"/>
        </w:rPr>
      </w:pPr>
      <w:r w:rsidRPr="00EA151A">
        <w:rPr>
          <w:rFonts w:cs="Tahoma"/>
          <w:b/>
          <w:color w:val="000000"/>
          <w:lang w:val="pt-BR"/>
        </w:rPr>
        <w:lastRenderedPageBreak/>
        <w:t>Serviços Adicionais de Consultoria executados por Representantes de Escalonamento.</w:t>
      </w:r>
    </w:p>
    <w:p w:rsidR="000C4CE5" w:rsidRPr="00D87C99" w:rsidRDefault="000C4CE5" w:rsidP="008737A3">
      <w:pPr>
        <w:numPr>
          <w:ilvl w:val="1"/>
          <w:numId w:val="52"/>
        </w:numPr>
        <w:tabs>
          <w:tab w:val="left" w:pos="360"/>
        </w:tabs>
        <w:spacing w:after="60"/>
        <w:ind w:left="1980"/>
        <w:jc w:val="both"/>
        <w:rPr>
          <w:rFonts w:cs="Tahoma"/>
          <w:lang w:val="pt-BR"/>
        </w:rPr>
      </w:pPr>
      <w:r w:rsidRPr="00EA151A">
        <w:rPr>
          <w:rFonts w:cs="Tahoma"/>
          <w:snapToGrid w:val="0"/>
          <w:szCs w:val="18"/>
          <w:lang w:val="pt-BR"/>
        </w:rPr>
        <w:t>Refere-se aos principais recursos online.</w:t>
      </w:r>
      <w:r w:rsidR="00E11639" w:rsidRPr="00D87C99">
        <w:rPr>
          <w:rFonts w:cs="Tahoma"/>
          <w:lang w:val="pt-BR"/>
        </w:rPr>
        <w:t xml:space="preserve"> </w:t>
      </w:r>
      <w:r w:rsidRPr="00EA151A">
        <w:rPr>
          <w:rFonts w:cs="Tahoma"/>
          <w:lang w:val="pt-BR"/>
        </w:rPr>
        <w:t>Um Representante de Escalonamento fornecerá aos clientes recomendações, inclusive instruções sobre como acessar recursos de autoatendimento para ajudar a solucionar as dúvidas sobre recursos e serviços comuns do Windows Azure.</w:t>
      </w:r>
    </w:p>
    <w:p w:rsidR="000C4CE5" w:rsidRPr="00D87C99" w:rsidRDefault="000C4CE5" w:rsidP="008737A3">
      <w:pPr>
        <w:numPr>
          <w:ilvl w:val="1"/>
          <w:numId w:val="52"/>
        </w:numPr>
        <w:spacing w:after="60"/>
        <w:ind w:left="1980"/>
        <w:jc w:val="both"/>
        <w:rPr>
          <w:rFonts w:cs="Tahoma"/>
          <w:lang w:val="pt-BR"/>
        </w:rPr>
      </w:pPr>
      <w:r w:rsidRPr="00EA151A">
        <w:rPr>
          <w:rFonts w:cs="Tahoma"/>
          <w:snapToGrid w:val="0"/>
          <w:szCs w:val="18"/>
          <w:lang w:val="pt-BR"/>
        </w:rPr>
        <w:t>Tendência básica de incidentes.</w:t>
      </w:r>
      <w:r w:rsidR="00E11639" w:rsidRPr="00D87C99">
        <w:rPr>
          <w:rFonts w:cs="Tahoma"/>
          <w:lang w:val="pt-BR"/>
        </w:rPr>
        <w:t xml:space="preserve"> </w:t>
      </w:r>
      <w:r w:rsidRPr="00EA151A">
        <w:rPr>
          <w:rFonts w:cs="Tahoma"/>
          <w:lang w:val="pt-BR"/>
        </w:rPr>
        <w:t>Um Representante de Escalonamento ajudará a detectar e avaliar a causa-raiz de solicitações comuns de suporte enviadas pelos clientes, fornecendo sugestões sobre como minimizar tais problemas de suporte no futuro.</w:t>
      </w:r>
    </w:p>
    <w:p w:rsidR="000C4CE5" w:rsidRPr="00D87C99" w:rsidRDefault="000C4CE5" w:rsidP="008737A3">
      <w:pPr>
        <w:pStyle w:val="ListParagraph"/>
        <w:numPr>
          <w:ilvl w:val="1"/>
          <w:numId w:val="52"/>
        </w:numPr>
        <w:tabs>
          <w:tab w:val="left" w:pos="360"/>
        </w:tabs>
        <w:autoSpaceDE/>
        <w:autoSpaceDN/>
        <w:adjustRightInd/>
        <w:spacing w:after="60"/>
        <w:ind w:left="1980"/>
        <w:contextualSpacing w:val="0"/>
        <w:jc w:val="both"/>
        <w:rPr>
          <w:rFonts w:ascii="Tahoma" w:hAnsi="Tahoma" w:cs="Tahoma"/>
          <w:lang w:val="pt-BR"/>
        </w:rPr>
      </w:pPr>
      <w:r w:rsidRPr="00EA151A">
        <w:rPr>
          <w:rFonts w:ascii="Tahoma" w:hAnsi="Tahoma" w:cs="Tahoma"/>
          <w:b/>
          <w:color w:val="000000"/>
          <w:sz w:val="18"/>
          <w:lang w:val="pt-BR" w:eastAsia="x-none"/>
        </w:rPr>
        <w:t>Relatórios de Otimização do Windows Azure.</w:t>
      </w:r>
      <w:r w:rsidRPr="00D87C99">
        <w:rPr>
          <w:rFonts w:ascii="Tahoma" w:hAnsi="Tahoma" w:cs="Tahoma"/>
          <w:lang w:val="pt-BR"/>
        </w:rPr>
        <w:t xml:space="preserve"> </w:t>
      </w:r>
      <w:r w:rsidRPr="00EA151A">
        <w:rPr>
          <w:rFonts w:ascii="Tahoma" w:hAnsi="Tahoma" w:cs="Tahoma"/>
          <w:sz w:val="18"/>
          <w:lang w:val="pt-BR" w:eastAsia="x-none"/>
        </w:rPr>
        <w:t>Um Representante de Escalonamento fornecerá relatórios regulares para ajudar a identificar riscos de segurança em potencial e oportunidades de otimização.</w:t>
      </w:r>
      <w:r w:rsidRPr="00D87C99">
        <w:rPr>
          <w:rFonts w:ascii="Tahoma" w:hAnsi="Tahoma" w:cs="Tahoma"/>
          <w:lang w:val="pt-BR"/>
        </w:rPr>
        <w:t xml:space="preserve"> </w:t>
      </w:r>
    </w:p>
    <w:p w:rsidR="000C4CE5" w:rsidRPr="00D87C99" w:rsidRDefault="000C4CE5" w:rsidP="00596386">
      <w:pPr>
        <w:pStyle w:val="normal1"/>
        <w:jc w:val="both"/>
        <w:rPr>
          <w:rFonts w:ascii="Tahoma" w:hAnsi="Tahoma" w:cs="Tahoma"/>
          <w:lang w:val="pt-BR"/>
        </w:rPr>
      </w:pPr>
    </w:p>
    <w:p w:rsidR="000C4CE5" w:rsidRPr="00D87C99" w:rsidRDefault="000C4CE5" w:rsidP="00596386">
      <w:pPr>
        <w:tabs>
          <w:tab w:val="left" w:pos="360"/>
        </w:tabs>
        <w:jc w:val="both"/>
        <w:rPr>
          <w:rFonts w:cs="Tahoma"/>
          <w:lang w:val="pt-BR"/>
        </w:rPr>
      </w:pPr>
      <w:r w:rsidRPr="00EA151A">
        <w:rPr>
          <w:rFonts w:cs="Tahoma"/>
          <w:b/>
          <w:sz w:val="24"/>
          <w:lang w:val="pt-BR"/>
        </w:rPr>
        <w:t>Suporte Padrão para Windows Azure</w:t>
      </w:r>
    </w:p>
    <w:p w:rsidR="000C4CE5" w:rsidRPr="00D87C99" w:rsidRDefault="000C4CE5" w:rsidP="00596386">
      <w:pPr>
        <w:tabs>
          <w:tab w:val="left" w:pos="360"/>
        </w:tabs>
        <w:jc w:val="both"/>
        <w:rPr>
          <w:rFonts w:cs="Tahoma"/>
          <w:lang w:val="pt-BR"/>
        </w:rPr>
      </w:pPr>
    </w:p>
    <w:p w:rsidR="000C4CE5" w:rsidRPr="00D87C99" w:rsidRDefault="000C4CE5" w:rsidP="00596386">
      <w:pPr>
        <w:rPr>
          <w:rFonts w:cs="Tahoma"/>
          <w:lang w:val="pt-BR"/>
        </w:rPr>
      </w:pPr>
      <w:r w:rsidRPr="00EA151A">
        <w:rPr>
          <w:rFonts w:cs="Tahoma"/>
          <w:szCs w:val="18"/>
          <w:lang w:val="pt-BR"/>
        </w:rPr>
        <w:t>A Microsoft assumirá como padrão o nível inicial de severidade de todos os Incidentes enviados para Severidade C, mas o cliente pode solicitar uma alteração no nível de severidade a qualquer momento.</w:t>
      </w:r>
      <w:r w:rsidR="00E11639" w:rsidRPr="00D87C99">
        <w:rPr>
          <w:rFonts w:cs="Tahoma"/>
          <w:lang w:val="pt-BR"/>
        </w:rPr>
        <w:t xml:space="preserve"> </w:t>
      </w:r>
      <w:r w:rsidRPr="00EA151A">
        <w:rPr>
          <w:rFonts w:cs="Tahoma"/>
          <w:lang w:val="pt-BR"/>
        </w:rPr>
        <w:t>A severidade do incidente determinará os níveis de resposta na Microsoft, e o tempo estimado de resposta é definido na tabela abaixo.</w:t>
      </w:r>
      <w:r w:rsidRPr="00D87C99">
        <w:rPr>
          <w:rFonts w:cs="Tahoma"/>
          <w:lang w:val="pt-BR"/>
        </w:rPr>
        <w:t xml:space="preserve"> </w:t>
      </w:r>
      <w:r w:rsidRPr="00EA151A">
        <w:rPr>
          <w:rFonts w:cs="Tahoma"/>
          <w:lang w:val="pt-BR"/>
        </w:rPr>
        <w:t>A capacidade de a Microsoft prestar os serviços ao cliente depende da inteira e pontual cooperação desta, bem como da precisão e da integridade das informações fornecidas ao cliente.</w:t>
      </w:r>
    </w:p>
    <w:p w:rsidR="000C4CE5" w:rsidRPr="00D87C99" w:rsidRDefault="000C4CE5" w:rsidP="00596386">
      <w:pPr>
        <w:rPr>
          <w:rFonts w:cs="Tahoma"/>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957"/>
        <w:gridCol w:w="3009"/>
        <w:gridCol w:w="3118"/>
      </w:tblGrid>
      <w:tr w:rsidR="000C4CE5" w:rsidRPr="00EA151A" w:rsidTr="002A6416">
        <w:tc>
          <w:tcPr>
            <w:tcW w:w="779" w:type="pct"/>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Severidade</w:t>
            </w:r>
          </w:p>
        </w:tc>
        <w:tc>
          <w:tcPr>
            <w:tcW w:w="1022" w:type="pct"/>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Contato</w:t>
            </w:r>
          </w:p>
        </w:tc>
        <w:tc>
          <w:tcPr>
            <w:tcW w:w="1571" w:type="pct"/>
            <w:shd w:val="clear" w:color="auto" w:fill="FABF8F"/>
          </w:tcPr>
          <w:p w:rsidR="000C4CE5" w:rsidRPr="00EA151A" w:rsidRDefault="000C4CE5" w:rsidP="00E11639">
            <w:pPr>
              <w:jc w:val="center"/>
              <w:rPr>
                <w:rFonts w:cs="Tahoma"/>
                <w:b/>
                <w:bCs/>
                <w:color w:val="000000"/>
                <w:sz w:val="20"/>
                <w:szCs w:val="18"/>
              </w:rPr>
            </w:pPr>
            <w:r w:rsidRPr="00EA151A">
              <w:rPr>
                <w:rFonts w:cs="Tahoma"/>
                <w:b/>
                <w:color w:val="000000"/>
                <w:sz w:val="20"/>
                <w:lang w:val="pt-BR"/>
              </w:rPr>
              <w:t>Situação do Cliente</w:t>
            </w:r>
          </w:p>
        </w:tc>
        <w:tc>
          <w:tcPr>
            <w:tcW w:w="1628" w:type="pct"/>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Resposta Esperada da Microsoft</w:t>
            </w:r>
          </w:p>
        </w:tc>
      </w:tr>
      <w:tr w:rsidR="000C4CE5" w:rsidRPr="000C13BE" w:rsidTr="002A6416">
        <w:tc>
          <w:tcPr>
            <w:tcW w:w="779"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A</w:t>
            </w:r>
          </w:p>
        </w:tc>
        <w:tc>
          <w:tcPr>
            <w:tcW w:w="1022"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lang w:val="pt-BR"/>
              </w:rPr>
              <w:t>Solicitação pela Web</w:t>
            </w:r>
          </w:p>
        </w:tc>
        <w:tc>
          <w:tcPr>
            <w:tcW w:w="1571" w:type="pct"/>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Impacto crítico nos negócios:</w:t>
            </w:r>
          </w:p>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Perda ou degradação significativa de serviços (aplicativo inativo)</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2 horas</w:t>
            </w:r>
          </w:p>
        </w:tc>
        <w:tc>
          <w:tcPr>
            <w:tcW w:w="1628" w:type="pct"/>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lang w:val="pt-BR"/>
              </w:rPr>
              <w:t>1ª resposta em 2 horas ou menos</w:t>
            </w:r>
          </w:p>
          <w:p w:rsidR="000C4CE5" w:rsidRPr="00D87C99" w:rsidRDefault="000C4CE5" w:rsidP="00647923">
            <w:pPr>
              <w:spacing w:after="60" w:line="240" w:lineRule="atLeast"/>
              <w:rPr>
                <w:rFonts w:ascii="SegoeBook" w:hAnsi="SegoeBook" w:cs="Tahoma"/>
                <w:szCs w:val="18"/>
                <w:lang w:val="pt-BR"/>
              </w:rPr>
            </w:pPr>
          </w:p>
        </w:tc>
      </w:tr>
      <w:tr w:rsidR="000C4CE5" w:rsidRPr="000C13BE" w:rsidTr="002A6416">
        <w:tc>
          <w:tcPr>
            <w:tcW w:w="779"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B</w:t>
            </w:r>
          </w:p>
        </w:tc>
        <w:tc>
          <w:tcPr>
            <w:tcW w:w="1022"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lang w:val="pt-BR"/>
              </w:rPr>
              <w:t>Solicitação pela Web</w:t>
            </w:r>
          </w:p>
        </w:tc>
        <w:tc>
          <w:tcPr>
            <w:tcW w:w="1571" w:type="pct"/>
          </w:tcPr>
          <w:p w:rsidR="000C4CE5" w:rsidRPr="00D87C99" w:rsidRDefault="000C4CE5" w:rsidP="00647923">
            <w:pPr>
              <w:spacing w:after="60" w:line="240" w:lineRule="atLeast"/>
              <w:rPr>
                <w:rFonts w:ascii="SegoeBook" w:hAnsi="SegoeBook" w:cs="Tahoma"/>
                <w:lang w:val="pt-BR"/>
              </w:rPr>
            </w:pPr>
            <w:r w:rsidRPr="007122C5">
              <w:rPr>
                <w:rFonts w:ascii="SegoeBook" w:hAnsi="SegoeBook" w:cs="Tahoma"/>
                <w:szCs w:val="18"/>
                <w:lang w:val="pt-BR"/>
              </w:rPr>
              <w:t>Impacto moderado nos negócios:</w:t>
            </w:r>
            <w:r w:rsidRPr="00D87C99">
              <w:rPr>
                <w:rFonts w:ascii="SegoeBook" w:hAnsi="SegoeBook" w:cs="Tahoma"/>
                <w:szCs w:val="18"/>
                <w:lang w:val="pt-BR"/>
              </w:rPr>
              <w:t xml:space="preserve"> </w:t>
            </w:r>
          </w:p>
          <w:p w:rsidR="000C4CE5" w:rsidRPr="00D87C99" w:rsidRDefault="000C4CE5" w:rsidP="00647923">
            <w:pPr>
              <w:spacing w:line="240" w:lineRule="atLeast"/>
              <w:rPr>
                <w:rFonts w:ascii="SegoeBook" w:hAnsi="SegoeBook" w:cs="Tahoma"/>
                <w:lang w:val="pt-BR"/>
              </w:rPr>
            </w:pPr>
            <w:r w:rsidRPr="007122C5">
              <w:rPr>
                <w:rFonts w:ascii="SegoeBook" w:hAnsi="SegoeBook" w:cs="Tahoma"/>
                <w:lang w:val="pt-BR"/>
              </w:rPr>
              <w:t>Perda ou degradação moderada dos serviços, mas o trabalho pode razoavelmente continuar de maneira prejudicada</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4 horas</w:t>
            </w:r>
          </w:p>
        </w:tc>
        <w:tc>
          <w:tcPr>
            <w:tcW w:w="1628" w:type="pct"/>
          </w:tcPr>
          <w:p w:rsidR="000C4CE5" w:rsidRPr="00D87C99" w:rsidRDefault="000C4CE5" w:rsidP="00647923">
            <w:pPr>
              <w:spacing w:line="240" w:lineRule="atLeast"/>
              <w:rPr>
                <w:rFonts w:ascii="SegoeBook" w:hAnsi="SegoeBook" w:cs="Tahoma"/>
                <w:lang w:val="pt-BR"/>
              </w:rPr>
            </w:pPr>
            <w:r w:rsidRPr="007122C5">
              <w:rPr>
                <w:rFonts w:ascii="SegoeBook" w:hAnsi="SegoeBook" w:cs="Tahoma"/>
                <w:lang w:val="pt-BR"/>
              </w:rPr>
              <w:t>1ª resposta em 4 horas ou menos</w:t>
            </w:r>
          </w:p>
          <w:p w:rsidR="000C4CE5" w:rsidRPr="00D87C99" w:rsidRDefault="000C4CE5" w:rsidP="00647923">
            <w:pPr>
              <w:spacing w:after="60" w:line="240" w:lineRule="atLeast"/>
              <w:rPr>
                <w:rFonts w:ascii="SegoeBook" w:hAnsi="SegoeBook" w:cs="Tahoma"/>
                <w:szCs w:val="18"/>
                <w:lang w:val="pt-BR"/>
              </w:rPr>
            </w:pPr>
          </w:p>
        </w:tc>
      </w:tr>
      <w:tr w:rsidR="000C4CE5" w:rsidRPr="000C13BE" w:rsidTr="002A6416">
        <w:tc>
          <w:tcPr>
            <w:tcW w:w="779"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C</w:t>
            </w:r>
          </w:p>
        </w:tc>
        <w:tc>
          <w:tcPr>
            <w:tcW w:w="1022"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Solicitação pela Web</w:t>
            </w:r>
          </w:p>
        </w:tc>
        <w:tc>
          <w:tcPr>
            <w:tcW w:w="1571" w:type="pct"/>
          </w:tcPr>
          <w:p w:rsidR="000C4CE5" w:rsidRPr="00D87C99" w:rsidRDefault="000C4CE5" w:rsidP="00647923">
            <w:pPr>
              <w:rPr>
                <w:rFonts w:ascii="SegoeBook" w:hAnsi="SegoeBook" w:cs="Tahoma"/>
                <w:lang w:val="pt-BR"/>
              </w:rPr>
            </w:pPr>
            <w:r w:rsidRPr="007122C5">
              <w:rPr>
                <w:rFonts w:ascii="SegoeBook" w:hAnsi="SegoeBook" w:cs="Tahoma"/>
                <w:lang w:val="pt-BR"/>
              </w:rPr>
              <w:t>Impacto mínimo nos negócios:</w:t>
            </w:r>
          </w:p>
          <w:p w:rsidR="000C4CE5" w:rsidRPr="00D87C99" w:rsidRDefault="000C4CE5" w:rsidP="00647923">
            <w:pPr>
              <w:rPr>
                <w:rFonts w:ascii="SegoeBook" w:hAnsi="SegoeBook" w:cs="Tahoma"/>
                <w:lang w:val="pt-BR"/>
              </w:rPr>
            </w:pPr>
            <w:r w:rsidRPr="007122C5">
              <w:rPr>
                <w:rFonts w:ascii="SegoeBook" w:hAnsi="SegoeBook" w:cs="Tahoma"/>
                <w:lang w:val="pt-BR"/>
              </w:rPr>
              <w:t>Funcionamento de forma substancial, com poucos ou nenhum impedimento dos serviços</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lang w:val="pt-BR"/>
              </w:rPr>
              <w:t>Necessita de atenção em 8 horas</w:t>
            </w:r>
          </w:p>
        </w:tc>
        <w:tc>
          <w:tcPr>
            <w:tcW w:w="1628" w:type="pct"/>
          </w:tcPr>
          <w:p w:rsidR="000C4CE5" w:rsidRPr="00D87C99" w:rsidRDefault="000C4CE5" w:rsidP="00647923">
            <w:pPr>
              <w:rPr>
                <w:rFonts w:ascii="SegoeBook" w:hAnsi="SegoeBook" w:cs="Tahoma"/>
                <w:lang w:val="pt-BR"/>
              </w:rPr>
            </w:pPr>
            <w:r w:rsidRPr="007122C5">
              <w:rPr>
                <w:rFonts w:ascii="SegoeBook" w:hAnsi="SegoeBook" w:cs="Tahoma"/>
                <w:lang w:val="pt-BR"/>
              </w:rPr>
              <w:t>1ª resposta em 8 horas ou menos</w:t>
            </w:r>
          </w:p>
          <w:p w:rsidR="000C4CE5" w:rsidRPr="00D87C99" w:rsidRDefault="000C4CE5" w:rsidP="00647923">
            <w:pPr>
              <w:spacing w:line="240" w:lineRule="atLeast"/>
              <w:rPr>
                <w:rFonts w:ascii="SegoeBook" w:hAnsi="SegoeBook" w:cs="Tahoma"/>
                <w:szCs w:val="18"/>
                <w:lang w:val="pt-BR"/>
              </w:rPr>
            </w:pPr>
          </w:p>
        </w:tc>
      </w:tr>
    </w:tbl>
    <w:p w:rsidR="000C4CE5" w:rsidRPr="00D87C99" w:rsidRDefault="000C4CE5" w:rsidP="00596386">
      <w:pPr>
        <w:rPr>
          <w:rFonts w:cs="Tahoma"/>
          <w:lang w:val="pt-BR"/>
        </w:rPr>
      </w:pPr>
    </w:p>
    <w:p w:rsidR="000C4CE5" w:rsidRPr="00D87C99" w:rsidRDefault="000C4CE5" w:rsidP="00596386">
      <w:pPr>
        <w:tabs>
          <w:tab w:val="left" w:pos="360"/>
        </w:tabs>
        <w:jc w:val="both"/>
        <w:rPr>
          <w:rFonts w:cs="Tahoma"/>
          <w:lang w:val="pt-BR"/>
        </w:rPr>
      </w:pPr>
      <w:r w:rsidRPr="00EA151A">
        <w:rPr>
          <w:rFonts w:cs="Tahoma"/>
          <w:snapToGrid w:val="0"/>
          <w:color w:val="000000"/>
          <w:szCs w:val="18"/>
          <w:lang w:val="pt-BR"/>
        </w:rPr>
        <w:t>Os clientes podem optar por receber um retorno de chamada da Microsoft em até 3 incidentes por mês.</w:t>
      </w:r>
      <w:r w:rsidR="00E11639" w:rsidRPr="00D87C99">
        <w:rPr>
          <w:rFonts w:cs="Tahoma"/>
          <w:snapToGrid w:val="0"/>
          <w:color w:val="000000"/>
          <w:szCs w:val="18"/>
          <w:lang w:val="pt-BR"/>
        </w:rPr>
        <w:t xml:space="preserve"> </w:t>
      </w:r>
      <w:r w:rsidRPr="00EA151A">
        <w:rPr>
          <w:rFonts w:cs="Tahoma"/>
          <w:snapToGrid w:val="0"/>
          <w:color w:val="000000"/>
          <w:szCs w:val="18"/>
          <w:lang w:val="pt-BR"/>
        </w:rPr>
        <w:t>Caso contrário, a equipe de Suporte do Windows Azure solucionará o problema e ajudará a resolver o incidente pelos canais online (por exemplo, por email ou portal do Windows Azure).</w:t>
      </w:r>
      <w:r w:rsidR="00E11639" w:rsidRPr="00D87C99">
        <w:rPr>
          <w:rFonts w:cs="Tahoma"/>
          <w:snapToGrid w:val="0"/>
          <w:color w:val="000000"/>
          <w:szCs w:val="18"/>
          <w:lang w:val="pt-BR"/>
        </w:rPr>
        <w:t xml:space="preserve"> </w:t>
      </w:r>
    </w:p>
    <w:p w:rsidR="000C4CE5" w:rsidRPr="00D87C99" w:rsidRDefault="000C4CE5" w:rsidP="00596386">
      <w:pPr>
        <w:tabs>
          <w:tab w:val="left" w:pos="360"/>
        </w:tabs>
        <w:jc w:val="both"/>
        <w:rPr>
          <w:rFonts w:cs="Tahoma"/>
          <w:lang w:val="pt-BR"/>
        </w:rPr>
      </w:pPr>
    </w:p>
    <w:p w:rsidR="000C4CE5" w:rsidRPr="00D87C99" w:rsidRDefault="000C4CE5" w:rsidP="00596386">
      <w:pPr>
        <w:tabs>
          <w:tab w:val="left" w:pos="360"/>
        </w:tabs>
        <w:jc w:val="both"/>
        <w:rPr>
          <w:rFonts w:cs="Tahoma"/>
          <w:lang w:val="pt-BR"/>
        </w:rPr>
      </w:pPr>
      <w:r w:rsidRPr="00EA151A">
        <w:rPr>
          <w:rFonts w:cs="Tahoma"/>
          <w:b/>
          <w:sz w:val="24"/>
          <w:lang w:val="pt-BR"/>
        </w:rPr>
        <w:t>Suporte ao Desenvolvedor para Windows Azure</w:t>
      </w:r>
    </w:p>
    <w:p w:rsidR="000C4CE5" w:rsidRPr="00D87C99" w:rsidRDefault="000C4CE5" w:rsidP="00596386">
      <w:pPr>
        <w:tabs>
          <w:tab w:val="left" w:pos="360"/>
        </w:tabs>
        <w:jc w:val="both"/>
        <w:rPr>
          <w:rFonts w:cs="Tahoma"/>
          <w:lang w:val="pt-BR"/>
        </w:rPr>
      </w:pPr>
    </w:p>
    <w:p w:rsidR="000C4CE5" w:rsidRPr="00D87C99" w:rsidRDefault="000C4CE5" w:rsidP="00596386">
      <w:pPr>
        <w:rPr>
          <w:rFonts w:cs="Tahoma"/>
          <w:lang w:val="pt-BR"/>
        </w:rPr>
      </w:pPr>
      <w:r w:rsidRPr="00EA151A">
        <w:rPr>
          <w:rFonts w:cs="Tahoma"/>
          <w:szCs w:val="18"/>
          <w:lang w:val="pt-BR"/>
        </w:rPr>
        <w:t>A Microsoft assumirá como padrão o nível inicial de severidade de todos os Incidentes enviados para Severidade C, mas o cliente pode solicitar uma alteração no nível de severidade a qualquer momento.</w:t>
      </w:r>
      <w:r w:rsidR="00E11639" w:rsidRPr="00D87C99">
        <w:rPr>
          <w:rFonts w:cs="Tahoma"/>
          <w:lang w:val="pt-BR"/>
        </w:rPr>
        <w:t xml:space="preserve"> </w:t>
      </w:r>
      <w:r w:rsidRPr="00EA151A">
        <w:rPr>
          <w:rFonts w:cs="Tahoma"/>
          <w:lang w:val="pt-BR"/>
        </w:rPr>
        <w:t>A severidade do incidente determinará os níveis de resposta na Microsoft, e o tempo estimado de resposta é definido na tabela abaixo.</w:t>
      </w:r>
      <w:r w:rsidR="00E11639" w:rsidRPr="00D87C99">
        <w:rPr>
          <w:rFonts w:cs="Tahoma"/>
          <w:lang w:val="pt-BR"/>
        </w:rPr>
        <w:t xml:space="preserve"> </w:t>
      </w:r>
      <w:r w:rsidRPr="00EA151A">
        <w:rPr>
          <w:rFonts w:cs="Tahoma"/>
          <w:lang w:val="pt-BR"/>
        </w:rPr>
        <w:t>A</w:t>
      </w:r>
      <w:r w:rsidR="00225A76">
        <w:rPr>
          <w:rFonts w:cs="Tahoma"/>
          <w:lang w:val="pt-BR"/>
        </w:rPr>
        <w:t> </w:t>
      </w:r>
      <w:r w:rsidRPr="00EA151A">
        <w:rPr>
          <w:rFonts w:cs="Tahoma"/>
          <w:lang w:val="pt-BR"/>
        </w:rPr>
        <w:t>capacidade de a Microsoft prestar os serviços depende da inteira e pontual cooperação desta, bem como da</w:t>
      </w:r>
      <w:r w:rsidR="00225A76">
        <w:rPr>
          <w:rFonts w:cs="Tahoma"/>
          <w:lang w:val="pt-BR"/>
        </w:rPr>
        <w:t> </w:t>
      </w:r>
      <w:r w:rsidRPr="00EA151A">
        <w:rPr>
          <w:rFonts w:cs="Tahoma"/>
          <w:lang w:val="pt-BR"/>
        </w:rPr>
        <w:t>precisão e da integridade das informações fornecidas ao cliente.</w:t>
      </w:r>
    </w:p>
    <w:p w:rsidR="000C4CE5" w:rsidRPr="00D87C99" w:rsidRDefault="000C4CE5" w:rsidP="00596386">
      <w:pPr>
        <w:rPr>
          <w:rFonts w:cs="Tahoma"/>
          <w:lang w:val="pt-BR"/>
        </w:rPr>
      </w:pPr>
    </w:p>
    <w:p w:rsidR="007122C5" w:rsidRPr="00D87C99" w:rsidRDefault="007122C5" w:rsidP="00596386">
      <w:pPr>
        <w:rPr>
          <w:rFonts w:cs="Tahoma"/>
          <w:lang w:val="pt-BR"/>
        </w:rPr>
      </w:pPr>
    </w:p>
    <w:p w:rsidR="007122C5" w:rsidRPr="00D87C99" w:rsidRDefault="007122C5" w:rsidP="00596386">
      <w:pPr>
        <w:rPr>
          <w:rFonts w:cs="Tahoma"/>
          <w:lang w:val="pt-BR"/>
        </w:rPr>
      </w:pPr>
    </w:p>
    <w:p w:rsidR="007122C5" w:rsidRPr="00D87C99" w:rsidRDefault="007122C5" w:rsidP="00596386">
      <w:pPr>
        <w:rPr>
          <w:rFonts w:cs="Tahoma"/>
          <w:lang w:val="pt-BR"/>
        </w:rPr>
      </w:pPr>
    </w:p>
    <w:p w:rsidR="007122C5" w:rsidRPr="00D87C99" w:rsidRDefault="007122C5" w:rsidP="00596386">
      <w:pPr>
        <w:rPr>
          <w:rFonts w:cs="Tahoma"/>
          <w:lang w:val="pt-BR"/>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0"/>
        <w:gridCol w:w="1333"/>
        <w:gridCol w:w="3161"/>
        <w:gridCol w:w="2706"/>
      </w:tblGrid>
      <w:tr w:rsidR="000C4CE5" w:rsidRPr="00EA151A" w:rsidTr="007122C5">
        <w:tc>
          <w:tcPr>
            <w:tcW w:w="1190" w:type="pct"/>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lastRenderedPageBreak/>
              <w:t>Severidade</w:t>
            </w:r>
          </w:p>
        </w:tc>
        <w:tc>
          <w:tcPr>
            <w:tcW w:w="705" w:type="pct"/>
            <w:shd w:val="clear" w:color="auto" w:fill="FABF8F"/>
          </w:tcPr>
          <w:p w:rsidR="000C4CE5" w:rsidRPr="00EA151A" w:rsidRDefault="000C4CE5" w:rsidP="0037031E">
            <w:pPr>
              <w:jc w:val="center"/>
              <w:rPr>
                <w:rFonts w:cs="Tahoma"/>
                <w:b/>
                <w:bCs/>
                <w:color w:val="000000"/>
                <w:sz w:val="20"/>
                <w:szCs w:val="18"/>
              </w:rPr>
            </w:pPr>
            <w:r w:rsidRPr="00EA151A">
              <w:rPr>
                <w:rFonts w:cs="Tahoma"/>
                <w:b/>
                <w:bCs/>
                <w:color w:val="000000"/>
                <w:sz w:val="20"/>
                <w:szCs w:val="18"/>
                <w:lang w:val="pt-BR"/>
              </w:rPr>
              <w:t>Contato</w:t>
            </w:r>
          </w:p>
        </w:tc>
        <w:tc>
          <w:tcPr>
            <w:tcW w:w="1672" w:type="pct"/>
            <w:shd w:val="clear" w:color="auto" w:fill="FABF8F"/>
          </w:tcPr>
          <w:p w:rsidR="000C4CE5" w:rsidRPr="00EA151A" w:rsidRDefault="000C4CE5" w:rsidP="00E11639">
            <w:pPr>
              <w:jc w:val="center"/>
              <w:rPr>
                <w:rFonts w:cs="Tahoma"/>
                <w:b/>
                <w:bCs/>
                <w:color w:val="000000"/>
                <w:sz w:val="20"/>
                <w:szCs w:val="18"/>
              </w:rPr>
            </w:pPr>
            <w:r w:rsidRPr="00EA151A">
              <w:rPr>
                <w:rFonts w:cs="Tahoma"/>
                <w:b/>
                <w:color w:val="000000"/>
                <w:sz w:val="20"/>
                <w:lang w:val="pt-BR"/>
              </w:rPr>
              <w:t>Situação do Cliente</w:t>
            </w:r>
          </w:p>
        </w:tc>
        <w:tc>
          <w:tcPr>
            <w:tcW w:w="1432" w:type="pct"/>
            <w:shd w:val="clear" w:color="auto" w:fill="FABF8F"/>
          </w:tcPr>
          <w:p w:rsidR="000C4CE5" w:rsidRPr="00EA151A" w:rsidRDefault="000C4CE5" w:rsidP="00596693">
            <w:pPr>
              <w:jc w:val="center"/>
              <w:rPr>
                <w:rFonts w:cs="Tahoma"/>
                <w:b/>
                <w:bCs/>
                <w:color w:val="000000"/>
                <w:sz w:val="20"/>
                <w:szCs w:val="18"/>
              </w:rPr>
            </w:pPr>
            <w:r w:rsidRPr="00EA151A">
              <w:rPr>
                <w:rFonts w:cs="Tahoma"/>
                <w:b/>
                <w:bCs/>
                <w:color w:val="000000"/>
                <w:sz w:val="20"/>
                <w:szCs w:val="18"/>
                <w:lang w:val="pt-BR"/>
              </w:rPr>
              <w:t>Resposta Esperada da</w:t>
            </w:r>
            <w:r w:rsidR="00596693">
              <w:rPr>
                <w:rFonts w:cs="Tahoma"/>
                <w:b/>
                <w:bCs/>
                <w:color w:val="000000"/>
                <w:sz w:val="20"/>
                <w:szCs w:val="18"/>
                <w:lang w:val="pt-BR"/>
              </w:rPr>
              <w:t> </w:t>
            </w:r>
            <w:r w:rsidRPr="00EA151A">
              <w:rPr>
                <w:rFonts w:cs="Tahoma"/>
                <w:b/>
                <w:bCs/>
                <w:color w:val="000000"/>
                <w:sz w:val="20"/>
                <w:szCs w:val="18"/>
                <w:lang w:val="pt-BR"/>
              </w:rPr>
              <w:t>Microsoft</w:t>
            </w:r>
          </w:p>
        </w:tc>
      </w:tr>
      <w:tr w:rsidR="000C4CE5" w:rsidRPr="000C13BE" w:rsidTr="007122C5">
        <w:tc>
          <w:tcPr>
            <w:tcW w:w="1190" w:type="pct"/>
          </w:tcPr>
          <w:p w:rsidR="000C4CE5" w:rsidRPr="00D87C99" w:rsidRDefault="000C4CE5" w:rsidP="00647923">
            <w:pPr>
              <w:spacing w:after="60" w:line="240" w:lineRule="atLeast"/>
              <w:jc w:val="center"/>
              <w:rPr>
                <w:rFonts w:ascii="SegoeBook" w:hAnsi="SegoeBook" w:cs="Tahoma"/>
                <w:lang w:val="pt-BR"/>
              </w:rPr>
            </w:pPr>
            <w:r w:rsidRPr="007122C5">
              <w:rPr>
                <w:rFonts w:ascii="SegoeBook" w:hAnsi="SegoeBook" w:cs="Tahoma"/>
                <w:lang w:val="pt-BR"/>
              </w:rPr>
              <w:t>C</w:t>
            </w:r>
          </w:p>
          <w:p w:rsidR="000C4CE5" w:rsidRPr="00D87C99" w:rsidRDefault="000C4CE5" w:rsidP="00647923">
            <w:pPr>
              <w:spacing w:after="60" w:line="240" w:lineRule="atLeast"/>
              <w:jc w:val="center"/>
              <w:rPr>
                <w:rFonts w:ascii="SegoeBook" w:hAnsi="SegoeBook" w:cs="Tahoma"/>
                <w:szCs w:val="18"/>
                <w:lang w:val="pt-BR"/>
              </w:rPr>
            </w:pPr>
            <w:r w:rsidRPr="007122C5">
              <w:rPr>
                <w:rFonts w:ascii="SegoeBook" w:hAnsi="SegoeBook" w:cs="Tahoma"/>
                <w:szCs w:val="18"/>
                <w:lang w:val="pt-BR"/>
              </w:rPr>
              <w:t>(Todos os casos assumirão como padrão a Severidade C)</w:t>
            </w:r>
          </w:p>
        </w:tc>
        <w:tc>
          <w:tcPr>
            <w:tcW w:w="705" w:type="pct"/>
          </w:tcPr>
          <w:p w:rsidR="000C4CE5" w:rsidRPr="007122C5" w:rsidRDefault="000C4CE5" w:rsidP="00647923">
            <w:pPr>
              <w:spacing w:after="60" w:line="240" w:lineRule="atLeast"/>
              <w:jc w:val="center"/>
              <w:rPr>
                <w:rFonts w:ascii="SegoeBook" w:hAnsi="SegoeBook" w:cs="Tahoma"/>
                <w:szCs w:val="18"/>
              </w:rPr>
            </w:pPr>
            <w:r w:rsidRPr="007122C5">
              <w:rPr>
                <w:rFonts w:ascii="SegoeBook" w:hAnsi="SegoeBook" w:cs="Tahoma"/>
                <w:szCs w:val="18"/>
                <w:lang w:val="pt-BR"/>
              </w:rPr>
              <w:t>Solicitação pela Web</w:t>
            </w:r>
          </w:p>
        </w:tc>
        <w:tc>
          <w:tcPr>
            <w:tcW w:w="1672" w:type="pct"/>
          </w:tcPr>
          <w:p w:rsidR="000C4CE5" w:rsidRPr="00D87C99" w:rsidRDefault="000C4CE5" w:rsidP="00647923">
            <w:pPr>
              <w:rPr>
                <w:rFonts w:ascii="SegoeBook" w:hAnsi="SegoeBook" w:cs="Tahoma"/>
                <w:lang w:val="pt-BR"/>
              </w:rPr>
            </w:pPr>
            <w:r w:rsidRPr="007122C5">
              <w:rPr>
                <w:rFonts w:ascii="SegoeBook" w:hAnsi="SegoeBook" w:cs="Tahoma"/>
                <w:lang w:val="pt-BR"/>
              </w:rPr>
              <w:t>Impacto mínimo nos negócios:</w:t>
            </w:r>
          </w:p>
          <w:p w:rsidR="000C4CE5" w:rsidRPr="00D87C99" w:rsidRDefault="000C4CE5" w:rsidP="00647923">
            <w:pPr>
              <w:rPr>
                <w:rFonts w:ascii="SegoeBook" w:hAnsi="SegoeBook" w:cs="Tahoma"/>
                <w:lang w:val="pt-BR"/>
              </w:rPr>
            </w:pPr>
            <w:r w:rsidRPr="007122C5">
              <w:rPr>
                <w:rFonts w:ascii="SegoeBook" w:hAnsi="SegoeBook" w:cs="Tahoma"/>
                <w:lang w:val="pt-BR"/>
              </w:rPr>
              <w:t>Funcionamento de forma substancial, com poucos ou nenhum impedimento dos serviços</w:t>
            </w:r>
          </w:p>
          <w:p w:rsidR="000C4CE5" w:rsidRPr="00D87C99" w:rsidRDefault="000C4CE5" w:rsidP="00647923">
            <w:pPr>
              <w:spacing w:after="60" w:line="240" w:lineRule="atLeast"/>
              <w:rPr>
                <w:rFonts w:ascii="SegoeBook" w:hAnsi="SegoeBook" w:cs="Tahoma"/>
                <w:szCs w:val="18"/>
                <w:lang w:val="pt-BR"/>
              </w:rPr>
            </w:pPr>
            <w:r w:rsidRPr="007122C5">
              <w:rPr>
                <w:rFonts w:ascii="SegoeBook" w:hAnsi="SegoeBook" w:cs="Tahoma"/>
                <w:szCs w:val="18"/>
                <w:lang w:val="pt-BR"/>
              </w:rPr>
              <w:t>Necessita de atenção em 8 horas</w:t>
            </w:r>
          </w:p>
        </w:tc>
        <w:tc>
          <w:tcPr>
            <w:tcW w:w="1432" w:type="pct"/>
          </w:tcPr>
          <w:p w:rsidR="000C4CE5" w:rsidRPr="00D87C99" w:rsidRDefault="000C4CE5" w:rsidP="00647923">
            <w:pPr>
              <w:rPr>
                <w:rFonts w:ascii="SegoeBook" w:hAnsi="SegoeBook" w:cs="Tahoma"/>
                <w:lang w:val="pt-BR"/>
              </w:rPr>
            </w:pPr>
            <w:r w:rsidRPr="007122C5">
              <w:rPr>
                <w:rFonts w:ascii="SegoeBook" w:hAnsi="SegoeBook" w:cs="Tahoma"/>
                <w:lang w:val="pt-BR"/>
              </w:rPr>
              <w:t>1ª resposta em 8 horas ou menos</w:t>
            </w:r>
          </w:p>
          <w:p w:rsidR="000C4CE5" w:rsidRPr="00D87C99" w:rsidRDefault="000C4CE5" w:rsidP="00647923">
            <w:pPr>
              <w:spacing w:line="240" w:lineRule="atLeast"/>
              <w:rPr>
                <w:rFonts w:ascii="SegoeBook" w:hAnsi="SegoeBook" w:cs="Tahoma"/>
                <w:szCs w:val="18"/>
                <w:lang w:val="pt-BR"/>
              </w:rPr>
            </w:pPr>
          </w:p>
        </w:tc>
      </w:tr>
    </w:tbl>
    <w:p w:rsidR="000C4CE5" w:rsidRPr="00D87C99" w:rsidRDefault="000C4CE5" w:rsidP="00596386">
      <w:pPr>
        <w:rPr>
          <w:rFonts w:cs="Tahoma"/>
          <w:lang w:val="pt-BR"/>
        </w:rPr>
      </w:pPr>
    </w:p>
    <w:p w:rsidR="000C4CE5" w:rsidRPr="00D87C99" w:rsidRDefault="000C4CE5" w:rsidP="00596386">
      <w:pPr>
        <w:tabs>
          <w:tab w:val="left" w:pos="360"/>
        </w:tabs>
        <w:jc w:val="both"/>
        <w:rPr>
          <w:rFonts w:cs="Tahoma"/>
          <w:lang w:val="pt-BR"/>
        </w:rPr>
      </w:pPr>
      <w:r w:rsidRPr="00EA151A">
        <w:rPr>
          <w:rFonts w:cs="Tahoma"/>
          <w:snapToGrid w:val="0"/>
          <w:color w:val="000000"/>
          <w:szCs w:val="18"/>
          <w:lang w:val="pt-BR"/>
        </w:rPr>
        <w:t>A equipe de Suporte do Windows Azure trabalhará com clientes para solucionar o problema e ajudar a resolver os Incidentes pelos canais online (por exemplo, por email ou portal do Windows Azure).</w:t>
      </w:r>
      <w:r w:rsidR="00E11639" w:rsidRPr="00D87C99">
        <w:rPr>
          <w:rFonts w:cs="Tahoma"/>
          <w:lang w:val="pt-BR"/>
        </w:rPr>
        <w:t xml:space="preserve"> </w:t>
      </w:r>
      <w:r w:rsidRPr="00EA151A">
        <w:rPr>
          <w:rFonts w:cs="Tahoma"/>
          <w:color w:val="000000"/>
          <w:lang w:val="pt-BR"/>
        </w:rPr>
        <w:t>A equipe de Suporte do Windows Azure poderá contatar o cliente pelo número de telefone fornecido pelo cliente, se necessário, para resolver um Incidente.</w:t>
      </w:r>
    </w:p>
    <w:p w:rsidR="000C4CE5" w:rsidRPr="00D87C99" w:rsidRDefault="000C4CE5" w:rsidP="00DD7F8E">
      <w:pPr>
        <w:rPr>
          <w:rFonts w:cs="Tahoma"/>
          <w:lang w:val="pt-BR"/>
        </w:rPr>
      </w:pPr>
    </w:p>
    <w:p w:rsidR="000C4CE5" w:rsidRPr="00D87C99" w:rsidRDefault="000C4CE5" w:rsidP="00DD7F8E">
      <w:pPr>
        <w:rPr>
          <w:rFonts w:cs="Tahoma"/>
          <w:lang w:val="pt-BR"/>
        </w:rPr>
      </w:pPr>
      <w:r w:rsidRPr="00EA151A">
        <w:rPr>
          <w:rFonts w:cs="Tahoma"/>
          <w:b/>
          <w:sz w:val="24"/>
          <w:lang w:val="pt-BR"/>
        </w:rPr>
        <w:t>Ofertas do Programa Microsoft Enterprise Strategy</w:t>
      </w:r>
    </w:p>
    <w:p w:rsidR="000C4CE5" w:rsidRPr="00D87C99" w:rsidRDefault="000C4CE5" w:rsidP="00DD7F8E">
      <w:pPr>
        <w:rPr>
          <w:rFonts w:cs="Tahoma"/>
          <w:lang w:val="pt-BR"/>
        </w:rPr>
      </w:pPr>
    </w:p>
    <w:p w:rsidR="000C4CE5" w:rsidRPr="00D87C99" w:rsidRDefault="000C4CE5" w:rsidP="006D6BED">
      <w:pPr>
        <w:widowControl w:val="0"/>
        <w:tabs>
          <w:tab w:val="left" w:pos="720"/>
          <w:tab w:val="left" w:pos="1170"/>
        </w:tabs>
        <w:spacing w:after="60"/>
        <w:rPr>
          <w:rFonts w:cs="Tahoma"/>
          <w:lang w:val="pt-BR"/>
        </w:rPr>
      </w:pPr>
      <w:r w:rsidRPr="00EA151A">
        <w:rPr>
          <w:rFonts w:cs="Tahoma"/>
          <w:b/>
          <w:lang w:val="pt-BR"/>
        </w:rPr>
        <w:t>Visão Geral do Programa Enterprise Strategy</w:t>
      </w:r>
    </w:p>
    <w:p w:rsidR="000C4CE5" w:rsidRPr="00D87C99" w:rsidRDefault="000C4CE5" w:rsidP="006D6BED">
      <w:pPr>
        <w:rPr>
          <w:rFonts w:cs="Tahoma"/>
          <w:lang w:val="pt-BR"/>
        </w:rPr>
      </w:pPr>
      <w:r w:rsidRPr="00EA151A">
        <w:rPr>
          <w:rFonts w:cs="Tahoma"/>
          <w:lang w:val="pt-BR"/>
        </w:rPr>
        <w:t>O Programa Enterprise Strategy para o Contrato Microsoft Enterprise oferece aos clientes a consultoria de um Arquiteto Microsoft Enterprise sobre como acelerar o tempo de implantação e como planejar uma alteração significativa para valorizar seu investimento feito nas tecnologias e nos produtos da Microsoft.</w:t>
      </w:r>
      <w:r w:rsidRPr="00D87C99">
        <w:rPr>
          <w:rFonts w:cs="Tahoma"/>
          <w:lang w:val="pt-BR"/>
        </w:rPr>
        <w:t xml:space="preserve"> </w:t>
      </w:r>
      <w:r w:rsidRPr="00EA151A">
        <w:rPr>
          <w:rFonts w:cs="Tahoma"/>
          <w:lang w:val="pt-BR"/>
        </w:rPr>
        <w:t>Cronogramas, datas</w:t>
      </w:r>
      <w:r w:rsidR="00225A76">
        <w:rPr>
          <w:rFonts w:cs="Tahoma"/>
          <w:lang w:val="pt-BR"/>
        </w:rPr>
        <w:t> </w:t>
      </w:r>
      <w:r w:rsidRPr="00EA151A">
        <w:rPr>
          <w:rFonts w:cs="Tahoma"/>
          <w:lang w:val="pt-BR"/>
        </w:rPr>
        <w:t>e</w:t>
      </w:r>
      <w:r w:rsidR="00225A76">
        <w:rPr>
          <w:rFonts w:cs="Tahoma"/>
          <w:lang w:val="pt-BR"/>
        </w:rPr>
        <w:t> </w:t>
      </w:r>
      <w:r w:rsidRPr="00EA151A">
        <w:rPr>
          <w:rFonts w:cs="Tahoma"/>
          <w:lang w:val="pt-BR"/>
        </w:rPr>
        <w:t>programações de entrega são apenas estimativas e estão sujeitos a alterações.</w:t>
      </w:r>
      <w:r w:rsidRPr="00D87C99">
        <w:rPr>
          <w:rFonts w:cs="Tahoma"/>
          <w:lang w:val="pt-BR"/>
        </w:rPr>
        <w:t xml:space="preserve"> </w:t>
      </w:r>
    </w:p>
    <w:p w:rsidR="000C4CE5" w:rsidRPr="00D87C99" w:rsidRDefault="000C4CE5" w:rsidP="006D6BED">
      <w:pPr>
        <w:rPr>
          <w:rFonts w:cs="Tahoma"/>
          <w:lang w:val="pt-BR"/>
        </w:rPr>
      </w:pPr>
    </w:p>
    <w:p w:rsidR="000C4CE5" w:rsidRPr="00D87C99" w:rsidRDefault="000C4CE5" w:rsidP="006D6BED">
      <w:pPr>
        <w:rPr>
          <w:rFonts w:cs="Tahoma"/>
          <w:lang w:val="pt-BR"/>
        </w:rPr>
      </w:pPr>
      <w:r w:rsidRPr="00EA151A">
        <w:rPr>
          <w:rFonts w:cs="Tahoma"/>
          <w:lang w:val="pt-BR"/>
        </w:rPr>
        <w:t>As ofertas do Programa Enterprise Strategy contêm os seguintes componentes, que serão fornecidos para cada ano</w:t>
      </w:r>
      <w:r w:rsidR="00225A76">
        <w:rPr>
          <w:rFonts w:cs="Tahoma"/>
          <w:lang w:val="pt-BR"/>
        </w:rPr>
        <w:t> </w:t>
      </w:r>
      <w:r w:rsidRPr="00EA151A">
        <w:rPr>
          <w:rFonts w:cs="Tahoma"/>
          <w:lang w:val="pt-BR"/>
        </w:rPr>
        <w:t>do Contrato Enterprise do Cliente:</w:t>
      </w:r>
    </w:p>
    <w:p w:rsidR="000C4CE5" w:rsidRPr="00D87C99" w:rsidRDefault="000C4CE5" w:rsidP="006D6BED">
      <w:pPr>
        <w:rPr>
          <w:rFonts w:cs="Tahoma"/>
          <w:lang w:val="pt-B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55"/>
        <w:gridCol w:w="2215"/>
        <w:gridCol w:w="2340"/>
        <w:gridCol w:w="2250"/>
      </w:tblGrid>
      <w:tr w:rsidR="000C4CE5" w:rsidRPr="00EA151A" w:rsidTr="002A6416">
        <w:tc>
          <w:tcPr>
            <w:tcW w:w="2555" w:type="dxa"/>
            <w:shd w:val="clear" w:color="auto" w:fill="FABF8F"/>
            <w:vAlign w:val="center"/>
          </w:tcPr>
          <w:p w:rsidR="000C4CE5" w:rsidRPr="00EA151A" w:rsidRDefault="000C4CE5" w:rsidP="00FD27BC">
            <w:pPr>
              <w:jc w:val="center"/>
              <w:rPr>
                <w:rFonts w:cs="Tahoma"/>
                <w:color w:val="000000"/>
                <w:szCs w:val="18"/>
              </w:rPr>
            </w:pPr>
            <w:r w:rsidRPr="00EA151A">
              <w:rPr>
                <w:rFonts w:cs="Tahoma"/>
                <w:b/>
                <w:color w:val="000000"/>
                <w:sz w:val="20"/>
                <w:lang w:val="pt-BR"/>
              </w:rPr>
              <w:t>Área</w:t>
            </w:r>
          </w:p>
        </w:tc>
        <w:tc>
          <w:tcPr>
            <w:tcW w:w="2215" w:type="dxa"/>
            <w:shd w:val="clear" w:color="auto" w:fill="FABF8F"/>
            <w:vAlign w:val="center"/>
          </w:tcPr>
          <w:p w:rsidR="000C4CE5" w:rsidRPr="00EA151A" w:rsidRDefault="000C4CE5" w:rsidP="00FD27BC">
            <w:pPr>
              <w:jc w:val="center"/>
              <w:rPr>
                <w:rFonts w:cs="Tahoma"/>
                <w:b/>
                <w:bCs/>
                <w:color w:val="000000"/>
                <w:sz w:val="20"/>
                <w:szCs w:val="20"/>
              </w:rPr>
            </w:pPr>
            <w:r w:rsidRPr="00EA151A">
              <w:rPr>
                <w:rFonts w:cs="Tahoma"/>
                <w:b/>
                <w:color w:val="000000"/>
                <w:sz w:val="20"/>
                <w:lang w:val="pt-BR"/>
              </w:rPr>
              <w:t>Enterprise Strategy Connect</w:t>
            </w:r>
          </w:p>
        </w:tc>
        <w:tc>
          <w:tcPr>
            <w:tcW w:w="2340" w:type="dxa"/>
            <w:shd w:val="clear" w:color="auto" w:fill="FABF8F"/>
            <w:vAlign w:val="center"/>
          </w:tcPr>
          <w:p w:rsidR="000C4CE5" w:rsidRPr="00EA151A" w:rsidRDefault="000C4CE5" w:rsidP="00FD27BC">
            <w:pPr>
              <w:jc w:val="center"/>
              <w:rPr>
                <w:rFonts w:cs="Tahoma"/>
                <w:color w:val="000000"/>
                <w:sz w:val="20"/>
                <w:szCs w:val="20"/>
              </w:rPr>
            </w:pPr>
            <w:r w:rsidRPr="00EA151A">
              <w:rPr>
                <w:rFonts w:cs="Tahoma"/>
                <w:b/>
                <w:color w:val="000000"/>
                <w:sz w:val="20"/>
                <w:lang w:val="pt-BR"/>
              </w:rPr>
              <w:t>Enterprise Strategy Foundation</w:t>
            </w:r>
          </w:p>
        </w:tc>
        <w:tc>
          <w:tcPr>
            <w:tcW w:w="2250" w:type="dxa"/>
            <w:shd w:val="clear" w:color="auto" w:fill="FABF8F"/>
            <w:vAlign w:val="center"/>
          </w:tcPr>
          <w:p w:rsidR="000C4CE5" w:rsidRPr="00EA151A" w:rsidRDefault="000C4CE5" w:rsidP="00FD27BC">
            <w:pPr>
              <w:jc w:val="center"/>
              <w:rPr>
                <w:rFonts w:cs="Tahoma"/>
                <w:b/>
                <w:bCs/>
                <w:color w:val="000000"/>
                <w:sz w:val="20"/>
                <w:szCs w:val="18"/>
              </w:rPr>
            </w:pPr>
            <w:r w:rsidRPr="00EA151A">
              <w:rPr>
                <w:rFonts w:cs="Tahoma"/>
                <w:b/>
                <w:bCs/>
                <w:color w:val="000000"/>
                <w:sz w:val="20"/>
                <w:szCs w:val="18"/>
                <w:lang w:val="pt-BR"/>
              </w:rPr>
              <w:t>Enterprise Strategy Portfolio</w:t>
            </w:r>
          </w:p>
        </w:tc>
      </w:tr>
      <w:tr w:rsidR="000C4CE5" w:rsidRPr="001D2163" w:rsidTr="002A6416">
        <w:tc>
          <w:tcPr>
            <w:tcW w:w="2555" w:type="dxa"/>
            <w:vAlign w:val="center"/>
          </w:tcPr>
          <w:p w:rsidR="000C4CE5" w:rsidRPr="00EA151A" w:rsidRDefault="000C4CE5" w:rsidP="00FD27BC">
            <w:pPr>
              <w:rPr>
                <w:rFonts w:cs="Tahoma"/>
                <w:color w:val="000000"/>
                <w:szCs w:val="18"/>
              </w:rPr>
            </w:pPr>
            <w:r w:rsidRPr="00EA151A">
              <w:rPr>
                <w:rFonts w:cs="Tahoma"/>
                <w:color w:val="000000"/>
                <w:szCs w:val="18"/>
                <w:lang w:val="pt-BR"/>
              </w:rPr>
              <w:t>Arquiteto Enterprise</w:t>
            </w:r>
          </w:p>
        </w:tc>
        <w:tc>
          <w:tcPr>
            <w:tcW w:w="2215" w:type="dxa"/>
            <w:vAlign w:val="center"/>
          </w:tcPr>
          <w:p w:rsidR="000C4CE5" w:rsidRPr="00D87C99" w:rsidRDefault="000C4CE5" w:rsidP="00FD27BC">
            <w:pPr>
              <w:jc w:val="center"/>
              <w:rPr>
                <w:rFonts w:eastAsia="MS UI Gothic" w:cs="Tahoma"/>
                <w:color w:val="000000"/>
                <w:szCs w:val="18"/>
                <w:lang w:val="pt-BR"/>
              </w:rPr>
            </w:pPr>
            <w:r w:rsidRPr="00EA151A">
              <w:rPr>
                <w:rFonts w:cs="Tahoma"/>
                <w:color w:val="000000"/>
                <w:lang w:val="pt-BR"/>
              </w:rPr>
              <w:t>1 Arquiteto Microsoft Enterprise disponível 25% do período</w:t>
            </w:r>
          </w:p>
        </w:tc>
        <w:tc>
          <w:tcPr>
            <w:tcW w:w="234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1 Arquiteto Microsoft Enterprise de meio período</w:t>
            </w:r>
          </w:p>
        </w:tc>
        <w:tc>
          <w:tcPr>
            <w:tcW w:w="225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1 Arquiteto Microsoft Enterprise em período integral</w:t>
            </w:r>
          </w:p>
        </w:tc>
      </w:tr>
      <w:tr w:rsidR="000C4CE5" w:rsidRPr="001D2163" w:rsidTr="002A6416">
        <w:tc>
          <w:tcPr>
            <w:tcW w:w="2555" w:type="dxa"/>
            <w:vAlign w:val="center"/>
          </w:tcPr>
          <w:p w:rsidR="000C4CE5" w:rsidRPr="00EA151A" w:rsidRDefault="000C4CE5" w:rsidP="00E11639">
            <w:pPr>
              <w:rPr>
                <w:rFonts w:cs="Tahoma"/>
                <w:color w:val="000000"/>
                <w:szCs w:val="18"/>
              </w:rPr>
            </w:pPr>
            <w:bookmarkStart w:id="1033" w:name="OLE_LINK5"/>
            <w:bookmarkStart w:id="1034" w:name="OLE_LINK6"/>
            <w:bookmarkEnd w:id="1033"/>
            <w:bookmarkEnd w:id="1034"/>
            <w:r w:rsidRPr="00EA151A">
              <w:rPr>
                <w:rFonts w:cs="Tahoma"/>
                <w:color w:val="000000"/>
                <w:lang w:val="pt-BR"/>
              </w:rPr>
              <w:t>Avaliação</w:t>
            </w:r>
            <w:r w:rsidRPr="00EA151A">
              <w:rPr>
                <w:rFonts w:cs="Tahoma"/>
                <w:b/>
                <w:color w:val="000000"/>
                <w:sz w:val="20"/>
                <w:lang w:val="pt-BR"/>
              </w:rPr>
              <w:t xml:space="preserve"> </w:t>
            </w:r>
            <w:r w:rsidRPr="00EA151A">
              <w:rPr>
                <w:rFonts w:cs="Tahoma"/>
                <w:b/>
                <w:color w:val="000000"/>
                <w:sz w:val="20"/>
                <w:vertAlign w:val="superscript"/>
                <w:lang w:val="pt-BR"/>
              </w:rPr>
              <w:t>1</w:t>
            </w:r>
          </w:p>
        </w:tc>
        <w:tc>
          <w:tcPr>
            <w:tcW w:w="2215"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25% do esforço do Arquiteto por ano</w:t>
            </w:r>
          </w:p>
        </w:tc>
        <w:tc>
          <w:tcPr>
            <w:tcW w:w="234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25% do esforço do Arquiteto por ano</w:t>
            </w:r>
          </w:p>
        </w:tc>
        <w:tc>
          <w:tcPr>
            <w:tcW w:w="225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25% do esforço do Arquiteto por ano</w:t>
            </w:r>
          </w:p>
        </w:tc>
      </w:tr>
      <w:tr w:rsidR="000C4CE5" w:rsidRPr="001D2163" w:rsidTr="002A6416">
        <w:tc>
          <w:tcPr>
            <w:tcW w:w="2555" w:type="dxa"/>
            <w:vAlign w:val="center"/>
          </w:tcPr>
          <w:p w:rsidR="000C4CE5" w:rsidRPr="00EA151A" w:rsidRDefault="000C4CE5" w:rsidP="00E11639">
            <w:pPr>
              <w:rPr>
                <w:rFonts w:cs="Tahoma"/>
                <w:color w:val="000000"/>
                <w:szCs w:val="18"/>
              </w:rPr>
            </w:pPr>
            <w:r w:rsidRPr="00EA151A">
              <w:rPr>
                <w:rFonts w:cs="Tahoma"/>
                <w:color w:val="000000"/>
                <w:lang w:val="pt-BR"/>
              </w:rPr>
              <w:t>Projeto Enterprise Strategy</w:t>
            </w:r>
            <w:r w:rsidRPr="00EA151A">
              <w:rPr>
                <w:rFonts w:cs="Tahoma"/>
                <w:b/>
                <w:color w:val="000000"/>
                <w:sz w:val="20"/>
                <w:lang w:val="pt-BR"/>
              </w:rPr>
              <w:t xml:space="preserve"> </w:t>
            </w:r>
            <w:r w:rsidRPr="00EA151A">
              <w:rPr>
                <w:rFonts w:cs="Tahoma"/>
                <w:b/>
                <w:color w:val="000000"/>
                <w:sz w:val="20"/>
                <w:vertAlign w:val="superscript"/>
                <w:lang w:val="pt-BR"/>
              </w:rPr>
              <w:t>1</w:t>
            </w:r>
          </w:p>
        </w:tc>
        <w:tc>
          <w:tcPr>
            <w:tcW w:w="2215"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75% do esforço do Arquiteto por ano</w:t>
            </w:r>
          </w:p>
        </w:tc>
        <w:tc>
          <w:tcPr>
            <w:tcW w:w="234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75% do esforço do Arquiteto por ano</w:t>
            </w:r>
          </w:p>
        </w:tc>
        <w:tc>
          <w:tcPr>
            <w:tcW w:w="2250" w:type="dxa"/>
            <w:vAlign w:val="center"/>
          </w:tcPr>
          <w:p w:rsidR="000C4CE5" w:rsidRPr="00D87C99" w:rsidRDefault="000C4CE5" w:rsidP="00FD27BC">
            <w:pPr>
              <w:jc w:val="center"/>
              <w:rPr>
                <w:rFonts w:cs="Tahoma"/>
                <w:color w:val="000000"/>
                <w:szCs w:val="18"/>
                <w:lang w:val="pt-BR"/>
              </w:rPr>
            </w:pPr>
            <w:r w:rsidRPr="00EA151A">
              <w:rPr>
                <w:rFonts w:cs="Tahoma"/>
                <w:color w:val="000000"/>
                <w:lang w:val="pt-BR"/>
              </w:rPr>
              <w:t>Até 75% do esforço do Arquiteto por ano</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szCs w:val="18"/>
                <w:lang w:val="pt-BR"/>
              </w:rPr>
              <w:t>Oficinas do Compromisso</w:t>
            </w:r>
          </w:p>
        </w:tc>
        <w:tc>
          <w:tcPr>
            <w:tcW w:w="2215" w:type="dxa"/>
            <w:vAlign w:val="center"/>
          </w:tcPr>
          <w:p w:rsidR="000C4CE5" w:rsidRPr="00EA151A" w:rsidRDefault="000C4CE5" w:rsidP="00FD27BC">
            <w:pPr>
              <w:jc w:val="center"/>
              <w:rPr>
                <w:rFonts w:cs="Tahoma"/>
                <w:color w:val="000000"/>
                <w:szCs w:val="18"/>
              </w:rPr>
            </w:pPr>
            <w:r w:rsidRPr="00EA151A">
              <w:rPr>
                <w:rFonts w:cs="Tahoma"/>
                <w:color w:val="000000"/>
                <w:lang w:val="pt-BR"/>
              </w:rPr>
              <w:t>Até 1 por ano</w:t>
            </w:r>
          </w:p>
        </w:tc>
        <w:tc>
          <w:tcPr>
            <w:tcW w:w="2340" w:type="dxa"/>
            <w:vAlign w:val="center"/>
          </w:tcPr>
          <w:p w:rsidR="000C4CE5" w:rsidRPr="00EA151A" w:rsidRDefault="000C4CE5" w:rsidP="00FD27BC">
            <w:pPr>
              <w:jc w:val="center"/>
              <w:rPr>
                <w:rFonts w:cs="Tahoma"/>
                <w:color w:val="000000"/>
                <w:szCs w:val="18"/>
              </w:rPr>
            </w:pPr>
            <w:r w:rsidRPr="00EA151A">
              <w:rPr>
                <w:rFonts w:cs="Tahoma"/>
                <w:color w:val="000000"/>
                <w:szCs w:val="18"/>
                <w:lang w:val="pt-BR"/>
              </w:rPr>
              <w:t>Até 2 por ano</w:t>
            </w:r>
          </w:p>
        </w:tc>
        <w:tc>
          <w:tcPr>
            <w:tcW w:w="2250" w:type="dxa"/>
            <w:vAlign w:val="center"/>
          </w:tcPr>
          <w:p w:rsidR="000C4CE5" w:rsidRPr="00EA151A" w:rsidRDefault="000C4CE5" w:rsidP="00FD27BC">
            <w:pPr>
              <w:spacing w:before="120"/>
              <w:jc w:val="center"/>
              <w:rPr>
                <w:rFonts w:cs="Tahoma"/>
                <w:color w:val="000000"/>
                <w:szCs w:val="18"/>
              </w:rPr>
            </w:pPr>
            <w:r w:rsidRPr="00EA151A">
              <w:rPr>
                <w:rFonts w:cs="Tahoma"/>
                <w:lang w:val="pt-BR"/>
              </w:rPr>
              <w:t>Até 4 por ano</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lang w:val="pt-BR"/>
              </w:rPr>
              <w:t>Enterprise Strategy Network</w:t>
            </w:r>
          </w:p>
        </w:tc>
        <w:tc>
          <w:tcPr>
            <w:tcW w:w="2215" w:type="dxa"/>
            <w:vAlign w:val="center"/>
          </w:tcPr>
          <w:p w:rsidR="000C4CE5" w:rsidRPr="00EA151A" w:rsidRDefault="000C4CE5" w:rsidP="00FD27BC">
            <w:pPr>
              <w:jc w:val="center"/>
              <w:rPr>
                <w:rFonts w:eastAsia="MS UI Gothic" w:cs="Tahoma"/>
                <w:color w:val="000000"/>
                <w:szCs w:val="18"/>
              </w:rPr>
            </w:pPr>
            <w:r w:rsidRPr="00EA151A">
              <w:rPr>
                <w:rFonts w:ascii="MS UI Gothic" w:eastAsia="MS UI Gothic" w:hAnsi="MS UI Gothic" w:cs="MS UI Gothic" w:hint="eastAsia"/>
                <w:color w:val="000000"/>
                <w:lang w:val="pt-BR"/>
              </w:rPr>
              <w:t>✓</w:t>
            </w:r>
          </w:p>
        </w:tc>
        <w:tc>
          <w:tcPr>
            <w:tcW w:w="2340" w:type="dxa"/>
            <w:vAlign w:val="center"/>
          </w:tcPr>
          <w:p w:rsidR="000C4CE5" w:rsidRPr="00EA151A" w:rsidRDefault="000C4CE5" w:rsidP="00FD27BC">
            <w:pPr>
              <w:jc w:val="center"/>
              <w:rPr>
                <w:rFonts w:eastAsia="MS UI Gothic" w:cs="Tahoma"/>
                <w:color w:val="000000"/>
                <w:szCs w:val="18"/>
              </w:rPr>
            </w:pPr>
            <w:r w:rsidRPr="00EA151A">
              <w:rPr>
                <w:rFonts w:ascii="MS UI Gothic" w:eastAsia="MS UI Gothic" w:hAnsi="MS UI Gothic" w:cs="MS UI Gothic" w:hint="eastAsia"/>
                <w:color w:val="000000"/>
                <w:lang w:val="pt-BR"/>
              </w:rPr>
              <w:t>✓</w:t>
            </w:r>
          </w:p>
        </w:tc>
        <w:tc>
          <w:tcPr>
            <w:tcW w:w="2250" w:type="dxa"/>
            <w:vAlign w:val="center"/>
          </w:tcPr>
          <w:p w:rsidR="000C4CE5" w:rsidRPr="00EA151A" w:rsidRDefault="000C4CE5" w:rsidP="00FD27BC">
            <w:pPr>
              <w:jc w:val="center"/>
              <w:rPr>
                <w:rFonts w:eastAsia="MS UI Gothic" w:cs="Tahoma"/>
              </w:rPr>
            </w:pPr>
            <w:r w:rsidRPr="00EA151A">
              <w:rPr>
                <w:rFonts w:ascii="MS UI Gothic" w:eastAsia="MS UI Gothic" w:hAnsi="MS UI Gothic" w:cs="MS UI Gothic" w:hint="eastAsia"/>
                <w:color w:val="000000"/>
                <w:lang w:val="pt-BR"/>
              </w:rPr>
              <w:t>✓</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lang w:val="pt-BR"/>
              </w:rPr>
              <w:t>Enterprise Strategy Library</w:t>
            </w:r>
          </w:p>
        </w:tc>
        <w:tc>
          <w:tcPr>
            <w:tcW w:w="2215" w:type="dxa"/>
            <w:vAlign w:val="center"/>
          </w:tcPr>
          <w:p w:rsidR="000C4CE5" w:rsidRPr="00EA151A" w:rsidRDefault="000C4CE5" w:rsidP="00FD27BC">
            <w:pPr>
              <w:jc w:val="center"/>
              <w:rPr>
                <w:rFonts w:eastAsia="MS UI Gothic" w:cs="Tahoma"/>
                <w:color w:val="000000"/>
                <w:szCs w:val="18"/>
              </w:rPr>
            </w:pPr>
            <w:r w:rsidRPr="00EA151A">
              <w:rPr>
                <w:rFonts w:ascii="MS UI Gothic" w:eastAsia="MS UI Gothic" w:hAnsi="MS UI Gothic" w:cs="MS UI Gothic" w:hint="eastAsia"/>
                <w:color w:val="000000"/>
                <w:lang w:val="pt-BR"/>
              </w:rPr>
              <w:t>✓</w:t>
            </w:r>
          </w:p>
        </w:tc>
        <w:tc>
          <w:tcPr>
            <w:tcW w:w="2340" w:type="dxa"/>
            <w:vAlign w:val="center"/>
          </w:tcPr>
          <w:p w:rsidR="000C4CE5" w:rsidRPr="00EA151A" w:rsidRDefault="000C4CE5" w:rsidP="00FD27BC">
            <w:pPr>
              <w:jc w:val="center"/>
              <w:rPr>
                <w:rFonts w:eastAsia="MS UI Gothic" w:cs="Tahoma"/>
                <w:color w:val="000000"/>
                <w:szCs w:val="18"/>
              </w:rPr>
            </w:pPr>
            <w:r w:rsidRPr="00EA151A">
              <w:rPr>
                <w:rFonts w:ascii="MS UI Gothic" w:eastAsia="MS UI Gothic" w:hAnsi="MS UI Gothic" w:cs="MS UI Gothic" w:hint="eastAsia"/>
                <w:color w:val="000000"/>
                <w:lang w:val="pt-BR"/>
              </w:rPr>
              <w:t>✓</w:t>
            </w:r>
          </w:p>
        </w:tc>
        <w:tc>
          <w:tcPr>
            <w:tcW w:w="2250" w:type="dxa"/>
            <w:vAlign w:val="center"/>
          </w:tcPr>
          <w:p w:rsidR="000C4CE5" w:rsidRPr="00EA151A" w:rsidRDefault="000C4CE5" w:rsidP="00FD27BC">
            <w:pPr>
              <w:jc w:val="center"/>
              <w:rPr>
                <w:rFonts w:eastAsia="MS UI Gothic" w:cs="Tahoma"/>
              </w:rPr>
            </w:pPr>
            <w:r w:rsidRPr="00EA151A">
              <w:rPr>
                <w:rFonts w:ascii="MS UI Gothic" w:eastAsia="MS UI Gothic" w:hAnsi="MS UI Gothic" w:cs="MS UI Gothic" w:hint="eastAsia"/>
                <w:color w:val="000000"/>
                <w:lang w:val="pt-BR"/>
              </w:rPr>
              <w:t>✓</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szCs w:val="18"/>
                <w:lang w:val="pt-BR"/>
              </w:rPr>
              <w:t>Instruções Estratégicas</w:t>
            </w:r>
          </w:p>
        </w:tc>
        <w:tc>
          <w:tcPr>
            <w:tcW w:w="2215" w:type="dxa"/>
            <w:vAlign w:val="center"/>
          </w:tcPr>
          <w:p w:rsidR="000C4CE5" w:rsidRPr="00EA151A" w:rsidRDefault="000C4CE5" w:rsidP="00FD27BC">
            <w:pPr>
              <w:jc w:val="center"/>
              <w:rPr>
                <w:rFonts w:eastAsia="MS UI Gothic" w:cs="Tahoma"/>
                <w:color w:val="000000"/>
                <w:szCs w:val="18"/>
              </w:rPr>
            </w:pPr>
            <w:r w:rsidRPr="00EA151A">
              <w:rPr>
                <w:rFonts w:ascii="MS UI Gothic" w:eastAsia="MS UI Gothic" w:hAnsi="MS UI Gothic" w:cs="MS UI Gothic" w:hint="eastAsia"/>
                <w:color w:val="000000"/>
                <w:lang w:val="pt-BR"/>
              </w:rPr>
              <w:t>✓</w:t>
            </w:r>
          </w:p>
        </w:tc>
        <w:tc>
          <w:tcPr>
            <w:tcW w:w="2340" w:type="dxa"/>
            <w:vAlign w:val="center"/>
          </w:tcPr>
          <w:p w:rsidR="000C4CE5" w:rsidRPr="00EA151A" w:rsidRDefault="000C4CE5" w:rsidP="00FD27BC">
            <w:pPr>
              <w:jc w:val="center"/>
              <w:rPr>
                <w:rFonts w:cs="Tahoma"/>
                <w:color w:val="000000"/>
                <w:szCs w:val="18"/>
              </w:rPr>
            </w:pPr>
            <w:r w:rsidRPr="00EA151A">
              <w:rPr>
                <w:rFonts w:ascii="MS UI Gothic" w:eastAsia="MS UI Gothic" w:hAnsi="MS UI Gothic" w:cs="MS UI Gothic" w:hint="eastAsia"/>
                <w:color w:val="000000"/>
                <w:lang w:val="pt-BR"/>
              </w:rPr>
              <w:t>✓</w:t>
            </w:r>
          </w:p>
        </w:tc>
        <w:tc>
          <w:tcPr>
            <w:tcW w:w="2250" w:type="dxa"/>
            <w:vAlign w:val="center"/>
          </w:tcPr>
          <w:p w:rsidR="000C4CE5" w:rsidRPr="00EA151A" w:rsidRDefault="000C4CE5" w:rsidP="00FD27BC">
            <w:pPr>
              <w:jc w:val="center"/>
              <w:rPr>
                <w:rFonts w:cs="Tahoma"/>
                <w:color w:val="000000"/>
                <w:szCs w:val="18"/>
              </w:rPr>
            </w:pPr>
            <w:r w:rsidRPr="00EA151A">
              <w:rPr>
                <w:rFonts w:ascii="MS UI Gothic" w:eastAsia="MS UI Gothic" w:hAnsi="MS UI Gothic" w:cs="MS UI Gothic" w:hint="eastAsia"/>
                <w:lang w:val="pt-BR"/>
              </w:rPr>
              <w:t>✓</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szCs w:val="18"/>
                <w:lang w:val="pt-BR"/>
              </w:rPr>
              <w:t>Fórum Estratégico para Arquitetos</w:t>
            </w:r>
          </w:p>
        </w:tc>
        <w:tc>
          <w:tcPr>
            <w:tcW w:w="2215" w:type="dxa"/>
            <w:vAlign w:val="center"/>
          </w:tcPr>
          <w:p w:rsidR="000C4CE5" w:rsidRPr="00EA151A" w:rsidRDefault="000C4CE5" w:rsidP="00FD27BC">
            <w:pPr>
              <w:jc w:val="center"/>
              <w:rPr>
                <w:rFonts w:eastAsia="MS UI Gothic" w:cs="Tahoma"/>
                <w:color w:val="000000"/>
                <w:szCs w:val="18"/>
              </w:rPr>
            </w:pPr>
          </w:p>
        </w:tc>
        <w:tc>
          <w:tcPr>
            <w:tcW w:w="2340" w:type="dxa"/>
            <w:vAlign w:val="center"/>
          </w:tcPr>
          <w:p w:rsidR="000C4CE5" w:rsidRPr="00EA151A" w:rsidRDefault="000C4CE5" w:rsidP="00FD27BC">
            <w:pPr>
              <w:jc w:val="center"/>
              <w:rPr>
                <w:rFonts w:cs="Tahoma"/>
                <w:color w:val="000000"/>
                <w:szCs w:val="18"/>
              </w:rPr>
            </w:pPr>
            <w:r w:rsidRPr="00EA151A">
              <w:rPr>
                <w:rFonts w:ascii="MS UI Gothic" w:eastAsia="MS UI Gothic" w:hAnsi="MS UI Gothic" w:cs="MS UI Gothic" w:hint="eastAsia"/>
                <w:color w:val="000000"/>
                <w:lang w:val="pt-BR"/>
              </w:rPr>
              <w:t>✓</w:t>
            </w:r>
          </w:p>
        </w:tc>
        <w:tc>
          <w:tcPr>
            <w:tcW w:w="2250" w:type="dxa"/>
            <w:vAlign w:val="center"/>
          </w:tcPr>
          <w:p w:rsidR="000C4CE5" w:rsidRPr="00EA151A" w:rsidRDefault="000C4CE5" w:rsidP="00FD27BC">
            <w:pPr>
              <w:jc w:val="center"/>
              <w:rPr>
                <w:rFonts w:cs="Tahoma"/>
                <w:color w:val="000000"/>
                <w:szCs w:val="18"/>
              </w:rPr>
            </w:pPr>
            <w:r w:rsidRPr="00EA151A">
              <w:rPr>
                <w:rFonts w:ascii="MS UI Gothic" w:eastAsia="MS UI Gothic" w:hAnsi="MS UI Gothic" w:cs="MS UI Gothic" w:hint="eastAsia"/>
                <w:lang w:val="pt-BR"/>
              </w:rPr>
              <w:t>✓</w:t>
            </w:r>
          </w:p>
        </w:tc>
      </w:tr>
      <w:tr w:rsidR="000C4CE5" w:rsidRPr="00EA151A" w:rsidTr="002A6416">
        <w:tc>
          <w:tcPr>
            <w:tcW w:w="2555" w:type="dxa"/>
            <w:vAlign w:val="center"/>
          </w:tcPr>
          <w:p w:rsidR="000C4CE5" w:rsidRPr="00EA151A" w:rsidRDefault="000C4CE5" w:rsidP="00FD27BC">
            <w:pPr>
              <w:rPr>
                <w:rFonts w:cs="Tahoma"/>
                <w:color w:val="000000"/>
                <w:szCs w:val="18"/>
              </w:rPr>
            </w:pPr>
            <w:r w:rsidRPr="00EA151A">
              <w:rPr>
                <w:rFonts w:cs="Tahoma"/>
                <w:color w:val="000000"/>
                <w:lang w:val="pt-BR"/>
              </w:rPr>
              <w:t>Enterprise Strategy Capacity Complementar</w:t>
            </w:r>
          </w:p>
        </w:tc>
        <w:tc>
          <w:tcPr>
            <w:tcW w:w="2215" w:type="dxa"/>
            <w:vAlign w:val="center"/>
          </w:tcPr>
          <w:p w:rsidR="000C4CE5" w:rsidRPr="00EA151A" w:rsidRDefault="000C4CE5" w:rsidP="00FD27BC">
            <w:pPr>
              <w:jc w:val="center"/>
              <w:rPr>
                <w:rFonts w:eastAsia="MS UI Gothic" w:cs="Tahoma"/>
                <w:color w:val="000000"/>
                <w:szCs w:val="18"/>
              </w:rPr>
            </w:pPr>
            <w:r w:rsidRPr="00EA151A">
              <w:rPr>
                <w:rFonts w:cs="Tahoma"/>
                <w:color w:val="000000"/>
                <w:lang w:val="pt-BR"/>
              </w:rPr>
              <w:t>200 horas</w:t>
            </w:r>
          </w:p>
        </w:tc>
        <w:tc>
          <w:tcPr>
            <w:tcW w:w="2340" w:type="dxa"/>
            <w:vAlign w:val="center"/>
          </w:tcPr>
          <w:p w:rsidR="000C4CE5" w:rsidRPr="00EA151A" w:rsidRDefault="000C4CE5" w:rsidP="00FD27BC">
            <w:pPr>
              <w:jc w:val="center"/>
              <w:rPr>
                <w:rFonts w:eastAsia="MS UI Gothic" w:cs="Tahoma"/>
                <w:color w:val="000000"/>
                <w:szCs w:val="18"/>
              </w:rPr>
            </w:pPr>
            <w:r w:rsidRPr="00EA151A">
              <w:rPr>
                <w:rFonts w:cs="Tahoma"/>
                <w:color w:val="000000"/>
                <w:lang w:val="pt-BR"/>
              </w:rPr>
              <w:t>200 horas</w:t>
            </w:r>
          </w:p>
        </w:tc>
        <w:tc>
          <w:tcPr>
            <w:tcW w:w="2250" w:type="dxa"/>
            <w:vAlign w:val="center"/>
          </w:tcPr>
          <w:p w:rsidR="000C4CE5" w:rsidRPr="00EA151A" w:rsidRDefault="000C4CE5" w:rsidP="00FD27BC">
            <w:pPr>
              <w:jc w:val="center"/>
              <w:rPr>
                <w:rFonts w:eastAsia="MS UI Gothic" w:cs="Tahoma"/>
              </w:rPr>
            </w:pPr>
            <w:r w:rsidRPr="00EA151A">
              <w:rPr>
                <w:rFonts w:cs="Tahoma"/>
                <w:color w:val="000000"/>
                <w:lang w:val="pt-BR"/>
              </w:rPr>
              <w:t>200 horas</w:t>
            </w:r>
          </w:p>
        </w:tc>
      </w:tr>
    </w:tbl>
    <w:p w:rsidR="000C4CE5" w:rsidRPr="00D87C99" w:rsidRDefault="000C4CE5" w:rsidP="00DD7F8E">
      <w:pPr>
        <w:rPr>
          <w:rFonts w:cs="Tahoma"/>
          <w:lang w:val="pt-BR"/>
        </w:rPr>
      </w:pPr>
      <w:r w:rsidRPr="00EA151A">
        <w:rPr>
          <w:rFonts w:cs="Tahoma"/>
          <w:b/>
          <w:color w:val="000000"/>
          <w:sz w:val="20"/>
          <w:vertAlign w:val="superscript"/>
          <w:lang w:val="pt-BR"/>
        </w:rPr>
        <w:t>1</w:t>
      </w:r>
      <w:r w:rsidRPr="00EA151A">
        <w:rPr>
          <w:rFonts w:cs="Tahoma"/>
          <w:b/>
          <w:i/>
          <w:color w:val="000000"/>
          <w:sz w:val="20"/>
          <w:vertAlign w:val="superscript"/>
          <w:lang w:val="pt-BR"/>
        </w:rPr>
        <w:t xml:space="preserve"> </w:t>
      </w:r>
      <w:r w:rsidRPr="00EA151A">
        <w:rPr>
          <w:rFonts w:cs="Tahoma"/>
          <w:i/>
          <w:sz w:val="16"/>
          <w:lang w:val="pt-BR"/>
        </w:rPr>
        <w:t>A quantidade de esforço real é acordada entre a Microsoft e o Cliente</w:t>
      </w:r>
    </w:p>
    <w:p w:rsidR="000C4CE5" w:rsidRPr="00D87C99" w:rsidRDefault="000C4CE5" w:rsidP="00DD7F8E">
      <w:pPr>
        <w:rPr>
          <w:rFonts w:cs="Tahoma"/>
          <w:lang w:val="pt-BR"/>
        </w:rPr>
      </w:pPr>
    </w:p>
    <w:p w:rsidR="000C4CE5" w:rsidRPr="00EA151A" w:rsidRDefault="000C4CE5" w:rsidP="00E77F1E">
      <w:pPr>
        <w:spacing w:after="60"/>
        <w:rPr>
          <w:rFonts w:cs="Tahoma"/>
        </w:rPr>
      </w:pPr>
      <w:r w:rsidRPr="00EA151A">
        <w:rPr>
          <w:rFonts w:cs="Tahoma"/>
          <w:b/>
          <w:lang w:val="pt-BR"/>
        </w:rPr>
        <w:t>O Arquiteto Enterprise:</w:t>
      </w:r>
      <w:r w:rsidRPr="00EA151A">
        <w:rPr>
          <w:rFonts w:cs="Tahoma"/>
          <w:b/>
        </w:rPr>
        <w:t xml:space="preserve"> </w:t>
      </w:r>
    </w:p>
    <w:p w:rsidR="000C4CE5" w:rsidRPr="00D87C99" w:rsidRDefault="000C4CE5" w:rsidP="008737A3">
      <w:pPr>
        <w:numPr>
          <w:ilvl w:val="0"/>
          <w:numId w:val="45"/>
        </w:numPr>
        <w:spacing w:after="60"/>
        <w:ind w:left="1440"/>
        <w:rPr>
          <w:rFonts w:cs="Tahoma"/>
          <w:lang w:val="pt-BR"/>
        </w:rPr>
      </w:pPr>
      <w:r w:rsidRPr="00EA151A">
        <w:rPr>
          <w:rFonts w:cs="Tahoma"/>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E11639" w:rsidRPr="00D87C99">
        <w:rPr>
          <w:rFonts w:cs="Tahoma"/>
          <w:lang w:val="pt-BR"/>
        </w:rPr>
        <w:t xml:space="preserve"> </w:t>
      </w:r>
    </w:p>
    <w:p w:rsidR="000C4CE5" w:rsidRPr="00D87C99" w:rsidRDefault="000C4CE5" w:rsidP="008737A3">
      <w:pPr>
        <w:numPr>
          <w:ilvl w:val="0"/>
          <w:numId w:val="45"/>
        </w:numPr>
        <w:spacing w:after="60"/>
        <w:ind w:left="1440"/>
        <w:rPr>
          <w:rFonts w:cs="Tahoma"/>
          <w:lang w:val="pt-BR"/>
        </w:rPr>
      </w:pPr>
      <w:r w:rsidRPr="00EA151A">
        <w:rPr>
          <w:rFonts w:cs="Tahoma"/>
          <w:lang w:val="pt-BR"/>
        </w:rPr>
        <w:t>Também apresentará atualizações mensais de status do progresso do Cliente com relação ao</w:t>
      </w:r>
      <w:r w:rsidR="00596693">
        <w:rPr>
          <w:rFonts w:cs="Tahoma"/>
          <w:lang w:val="pt-BR"/>
        </w:rPr>
        <w:t> </w:t>
      </w:r>
      <w:r w:rsidRPr="00EA151A">
        <w:rPr>
          <w:rFonts w:cs="Tahoma"/>
          <w:lang w:val="pt-BR"/>
        </w:rPr>
        <w:t>plano.</w:t>
      </w:r>
    </w:p>
    <w:p w:rsidR="000C4CE5" w:rsidRPr="00D87C99" w:rsidRDefault="000C4CE5" w:rsidP="008737A3">
      <w:pPr>
        <w:numPr>
          <w:ilvl w:val="0"/>
          <w:numId w:val="45"/>
        </w:numPr>
        <w:spacing w:after="60"/>
        <w:ind w:left="1440"/>
        <w:rPr>
          <w:rFonts w:cs="Tahoma"/>
          <w:lang w:val="pt-BR"/>
        </w:rPr>
      </w:pPr>
      <w:r w:rsidRPr="00EA151A">
        <w:rPr>
          <w:rFonts w:cs="Tahoma"/>
          <w:lang w:val="pt-BR"/>
        </w:rPr>
        <w:t>Gerenciará o acesso à Microsoft Enterprise Strategy Network.</w:t>
      </w:r>
    </w:p>
    <w:p w:rsidR="000C4CE5" w:rsidRPr="00D87C99" w:rsidRDefault="000C4CE5">
      <w:pPr>
        <w:rPr>
          <w:rFonts w:cs="Tahoma"/>
          <w:lang w:val="pt-BR"/>
        </w:rPr>
      </w:pPr>
    </w:p>
    <w:p w:rsidR="00596693" w:rsidRPr="00D87C99" w:rsidRDefault="00596693">
      <w:pPr>
        <w:rPr>
          <w:rFonts w:cs="Tahoma"/>
          <w:lang w:val="pt-BR"/>
        </w:rPr>
      </w:pPr>
    </w:p>
    <w:p w:rsidR="00596693" w:rsidRPr="00D87C99" w:rsidRDefault="00596693">
      <w:pPr>
        <w:rPr>
          <w:rFonts w:cs="Tahoma"/>
          <w:lang w:val="pt-BR"/>
        </w:rPr>
      </w:pPr>
    </w:p>
    <w:p w:rsidR="007122C5" w:rsidRPr="00D87C99" w:rsidRDefault="007122C5">
      <w:pPr>
        <w:rPr>
          <w:rFonts w:cs="Tahoma"/>
          <w:lang w:val="pt-BR"/>
        </w:rPr>
      </w:pPr>
    </w:p>
    <w:p w:rsidR="007122C5" w:rsidRPr="00D87C99" w:rsidRDefault="007122C5">
      <w:pPr>
        <w:rPr>
          <w:rFonts w:cs="Tahoma"/>
          <w:lang w:val="pt-BR"/>
        </w:rPr>
      </w:pPr>
    </w:p>
    <w:p w:rsidR="000C4CE5" w:rsidRPr="00EA151A" w:rsidRDefault="000C4CE5" w:rsidP="00DD7F8E">
      <w:pPr>
        <w:spacing w:after="60"/>
        <w:rPr>
          <w:rFonts w:cs="Tahoma"/>
        </w:rPr>
      </w:pPr>
      <w:r w:rsidRPr="00EA151A">
        <w:rPr>
          <w:rFonts w:cs="Tahoma"/>
          <w:b/>
          <w:lang w:val="pt-BR"/>
        </w:rPr>
        <w:lastRenderedPageBreak/>
        <w:t>A Avaliação:</w:t>
      </w:r>
    </w:p>
    <w:p w:rsidR="000C4CE5" w:rsidRPr="00D87C99" w:rsidRDefault="000C4CE5" w:rsidP="008737A3">
      <w:pPr>
        <w:numPr>
          <w:ilvl w:val="0"/>
          <w:numId w:val="46"/>
        </w:numPr>
        <w:spacing w:after="60"/>
        <w:ind w:left="1440"/>
        <w:rPr>
          <w:rFonts w:cs="Tahoma"/>
          <w:lang w:val="pt-BR"/>
        </w:rPr>
      </w:pPr>
      <w:r w:rsidRPr="00EA151A">
        <w:rPr>
          <w:rFonts w:cs="Tahoma"/>
          <w:lang w:val="pt-BR"/>
        </w:rPr>
        <w:t>Identifica oportunidades de TI que se alinhem com os objetivos de negócios do Cliente.</w:t>
      </w:r>
    </w:p>
    <w:p w:rsidR="000C4CE5" w:rsidRPr="00D87C99" w:rsidRDefault="000C4CE5" w:rsidP="008737A3">
      <w:pPr>
        <w:numPr>
          <w:ilvl w:val="0"/>
          <w:numId w:val="46"/>
        </w:numPr>
        <w:spacing w:after="60"/>
        <w:ind w:left="1440"/>
        <w:rPr>
          <w:rFonts w:cs="Tahoma"/>
          <w:lang w:val="pt-BR"/>
        </w:rPr>
      </w:pPr>
      <w:r w:rsidRPr="00EA151A">
        <w:rPr>
          <w:rFonts w:cs="Tahoma"/>
          <w:lang w:val="pt-BR"/>
        </w:rPr>
        <w:t>Analisa essas oportunidades com relação aos serviços de TI e grupos comerciais impactados, a fim de reconhecer dependências e definir esforços e custos para justificar o planejamento adicional.</w:t>
      </w:r>
    </w:p>
    <w:p w:rsidR="000C4CE5" w:rsidRPr="00D87C99" w:rsidRDefault="000C4CE5" w:rsidP="008737A3">
      <w:pPr>
        <w:numPr>
          <w:ilvl w:val="0"/>
          <w:numId w:val="46"/>
        </w:numPr>
        <w:spacing w:after="60"/>
        <w:ind w:left="1440"/>
        <w:rPr>
          <w:rFonts w:cs="Tahoma"/>
          <w:lang w:val="pt-BR"/>
        </w:rPr>
      </w:pPr>
      <w:r w:rsidRPr="00EA151A">
        <w:rPr>
          <w:rFonts w:cs="Tahoma"/>
          <w:lang w:val="pt-BR"/>
        </w:rPr>
        <w:t>Seleciona, confirma e prioriza oportunidades como iniciativas no Plano de Prestação de Serviços de</w:t>
      </w:r>
      <w:r w:rsidR="00225A76">
        <w:rPr>
          <w:rFonts w:cs="Tahoma"/>
          <w:lang w:val="pt-BR"/>
        </w:rPr>
        <w:t> </w:t>
      </w:r>
      <w:r w:rsidRPr="00EA151A">
        <w:rPr>
          <w:rFonts w:cs="Tahoma"/>
          <w:lang w:val="pt-BR"/>
        </w:rPr>
        <w:t>Arquitetura.</w:t>
      </w:r>
    </w:p>
    <w:p w:rsidR="000C4CE5" w:rsidRPr="00D87C99" w:rsidRDefault="000C4CE5" w:rsidP="008737A3">
      <w:pPr>
        <w:numPr>
          <w:ilvl w:val="0"/>
          <w:numId w:val="46"/>
        </w:numPr>
        <w:spacing w:after="60"/>
        <w:ind w:left="1440"/>
        <w:rPr>
          <w:rFonts w:cs="Tahoma"/>
          <w:lang w:val="pt-BR"/>
        </w:rPr>
      </w:pPr>
      <w:r w:rsidRPr="00EA151A">
        <w:rPr>
          <w:rFonts w:cs="Tahoma"/>
          <w:lang w:val="pt-BR"/>
        </w:rPr>
        <w:t>Resulta no Relatório de Avaliação Final que recomenda pelo menos uma atividade como um Projeto Enterprise Strategy.</w:t>
      </w:r>
    </w:p>
    <w:p w:rsidR="000C4CE5" w:rsidRPr="00D87C99" w:rsidRDefault="000C4CE5" w:rsidP="00DD7F8E">
      <w:pPr>
        <w:spacing w:after="60"/>
        <w:rPr>
          <w:rFonts w:cs="Tahoma"/>
          <w:lang w:val="pt-BR"/>
        </w:rPr>
      </w:pPr>
    </w:p>
    <w:p w:rsidR="000C4CE5" w:rsidRPr="00D87C99" w:rsidRDefault="000C4CE5" w:rsidP="00E77F1E">
      <w:pPr>
        <w:spacing w:after="60"/>
        <w:rPr>
          <w:rFonts w:cs="Tahoma"/>
          <w:lang w:val="pt-BR"/>
        </w:rPr>
      </w:pPr>
      <w:r w:rsidRPr="00EA151A">
        <w:rPr>
          <w:rFonts w:cs="Tahoma"/>
          <w:b/>
          <w:lang w:val="pt-BR"/>
        </w:rPr>
        <w:t>Projetos Enterprise Strategy</w:t>
      </w:r>
    </w:p>
    <w:p w:rsidR="000C4CE5" w:rsidRPr="00D87C99" w:rsidRDefault="000C4CE5" w:rsidP="00CA52FE">
      <w:pPr>
        <w:rPr>
          <w:rFonts w:cs="Tahoma"/>
          <w:lang w:val="pt-BR"/>
        </w:rPr>
      </w:pPr>
      <w:r w:rsidRPr="00EA151A">
        <w:rPr>
          <w:rFonts w:cs="Tahoma"/>
          <w:lang w:val="pt-BR"/>
        </w:rPr>
        <w:t>O Arquiteto Enterprise trabalhará juntamente com o Cliente para desenvolver um plano a fim de ajudar o Cliente a</w:t>
      </w:r>
      <w:r w:rsidR="00225A76">
        <w:rPr>
          <w:rFonts w:cs="Tahoma"/>
          <w:lang w:val="pt-BR"/>
        </w:rPr>
        <w:t> </w:t>
      </w:r>
      <w:r w:rsidRPr="00EA151A">
        <w:rPr>
          <w:rFonts w:cs="Tahoma"/>
          <w:lang w:val="pt-BR"/>
        </w:rPr>
        <w:t>perceber objetivos de negócio identificados para a(s) iniciativa(s) selecionada(s) e mudar para seu futuro estado de</w:t>
      </w:r>
      <w:r w:rsidR="00596693">
        <w:rPr>
          <w:rFonts w:cs="Tahoma"/>
          <w:lang w:val="pt-BR"/>
        </w:rPr>
        <w:t> </w:t>
      </w:r>
      <w:r w:rsidRPr="00EA151A">
        <w:rPr>
          <w:rFonts w:cs="Tahoma"/>
          <w:lang w:val="pt-BR"/>
        </w:rPr>
        <w:t>TI definido, ajudando a reduzir a implantação e as interrupções de operação, bem como acelerar o retorno sobre investimento.</w:t>
      </w:r>
    </w:p>
    <w:p w:rsidR="000C4CE5" w:rsidRPr="00D87C99" w:rsidRDefault="000C4CE5" w:rsidP="00CA52FE">
      <w:pPr>
        <w:rPr>
          <w:rFonts w:cs="Tahoma"/>
          <w:lang w:val="pt-BR"/>
        </w:rPr>
      </w:pPr>
    </w:p>
    <w:p w:rsidR="000C4CE5" w:rsidRPr="00D87C99" w:rsidRDefault="000C4CE5" w:rsidP="00E77F1E">
      <w:pPr>
        <w:spacing w:after="60"/>
        <w:rPr>
          <w:rFonts w:cs="Tahoma"/>
          <w:lang w:val="pt-BR"/>
        </w:rPr>
      </w:pPr>
      <w:r w:rsidRPr="00EA151A">
        <w:rPr>
          <w:rFonts w:cs="Tahoma"/>
          <w:b/>
          <w:color w:val="000000"/>
          <w:lang w:val="pt-BR"/>
        </w:rPr>
        <w:t>Os Projetos Enterprise Strategy incluem:</w:t>
      </w:r>
    </w:p>
    <w:p w:rsidR="000C4CE5" w:rsidRPr="00D87C99" w:rsidRDefault="000C4CE5" w:rsidP="008737A3">
      <w:pPr>
        <w:numPr>
          <w:ilvl w:val="0"/>
          <w:numId w:val="47"/>
        </w:numPr>
        <w:spacing w:after="60"/>
        <w:ind w:left="1440"/>
        <w:rPr>
          <w:rFonts w:cs="Tahoma"/>
          <w:lang w:val="pt-BR"/>
        </w:rPr>
      </w:pPr>
      <w:r w:rsidRPr="00EA151A">
        <w:rPr>
          <w:rFonts w:cs="Tahoma"/>
          <w:szCs w:val="20"/>
          <w:lang w:val="pt-BR"/>
        </w:rPr>
        <w:t>Documentação e alinhamento de tecnologias da Microsoft com os principais objetivos de negócios.</w:t>
      </w:r>
      <w:r w:rsidRPr="00D87C99">
        <w:rPr>
          <w:rFonts w:eastAsia="Times New Roman" w:cs="Tahoma"/>
          <w:szCs w:val="20"/>
          <w:lang w:val="pt-BR"/>
        </w:rPr>
        <w:t xml:space="preserve"> </w:t>
      </w:r>
    </w:p>
    <w:p w:rsidR="000C4CE5" w:rsidRPr="00D87C99" w:rsidRDefault="000C4CE5" w:rsidP="008737A3">
      <w:pPr>
        <w:numPr>
          <w:ilvl w:val="0"/>
          <w:numId w:val="47"/>
        </w:numPr>
        <w:tabs>
          <w:tab w:val="left" w:pos="1080"/>
        </w:tabs>
        <w:spacing w:after="60"/>
        <w:ind w:left="1440"/>
        <w:rPr>
          <w:rFonts w:cs="Tahoma"/>
          <w:lang w:val="pt-BR"/>
        </w:rPr>
      </w:pPr>
      <w:r w:rsidRPr="00EA151A">
        <w:rPr>
          <w:rFonts w:cs="Tahoma"/>
          <w:lang w:val="pt-BR"/>
        </w:rPr>
        <w:t>Desenvolvimento de um caso de negócios para identificar os benefícios e custos potenciais de cada unidade funcional ou de negócios que pode ser afetada pelo projeto.</w:t>
      </w:r>
    </w:p>
    <w:p w:rsidR="000C4CE5" w:rsidRPr="00D87C99" w:rsidRDefault="000C4CE5" w:rsidP="008737A3">
      <w:pPr>
        <w:numPr>
          <w:ilvl w:val="0"/>
          <w:numId w:val="47"/>
        </w:numPr>
        <w:tabs>
          <w:tab w:val="left" w:pos="1080"/>
        </w:tabs>
        <w:spacing w:after="60"/>
        <w:ind w:left="1440"/>
        <w:rPr>
          <w:rFonts w:cs="Tahoma"/>
          <w:lang w:val="pt-BR"/>
        </w:rPr>
      </w:pPr>
      <w:r w:rsidRPr="00EA151A">
        <w:rPr>
          <w:rFonts w:cs="Tahoma"/>
          <w:lang w:val="pt-BR"/>
        </w:rPr>
        <w:t>Criação de um Documento de Definição de Arquitetura que descreve a arquitetura functional de</w:t>
      </w:r>
      <w:r w:rsidR="00596693">
        <w:rPr>
          <w:rFonts w:cs="Tahoma"/>
          <w:lang w:val="pt-BR"/>
        </w:rPr>
        <w:t> </w:t>
      </w:r>
      <w:r w:rsidRPr="00EA151A">
        <w:rPr>
          <w:rFonts w:cs="Tahoma"/>
          <w:lang w:val="pt-BR"/>
        </w:rPr>
        <w:t>aplicativos e tecnologias, bem como os requisitos de especificações compatíveis com as recomendações.</w:t>
      </w:r>
    </w:p>
    <w:p w:rsidR="000C4CE5" w:rsidRPr="00D87C99" w:rsidRDefault="000C4CE5" w:rsidP="008737A3">
      <w:pPr>
        <w:numPr>
          <w:ilvl w:val="0"/>
          <w:numId w:val="47"/>
        </w:numPr>
        <w:tabs>
          <w:tab w:val="left" w:pos="1080"/>
        </w:tabs>
        <w:spacing w:after="60"/>
        <w:ind w:left="1440"/>
        <w:rPr>
          <w:rFonts w:cs="Tahoma"/>
          <w:lang w:val="pt-BR"/>
        </w:rPr>
      </w:pPr>
      <w:r w:rsidRPr="00EA151A">
        <w:rPr>
          <w:rFonts w:cs="Tahoma"/>
          <w:lang w:val="pt-BR"/>
        </w:rPr>
        <w:t>Criação de um Plano de Medição que descreve a métrica para avaliar o progresso com relação aos</w:t>
      </w:r>
      <w:r w:rsidR="00596693">
        <w:rPr>
          <w:rFonts w:cs="Tahoma"/>
          <w:lang w:val="pt-BR"/>
        </w:rPr>
        <w:t> </w:t>
      </w:r>
      <w:r w:rsidRPr="00EA151A">
        <w:rPr>
          <w:rFonts w:cs="Tahoma"/>
          <w:lang w:val="pt-BR"/>
        </w:rPr>
        <w:t>objetivos desejados de negócios, contabilidade e tempo.</w:t>
      </w:r>
    </w:p>
    <w:p w:rsidR="000C4CE5" w:rsidRPr="00D87C99" w:rsidRDefault="000C4CE5" w:rsidP="008737A3">
      <w:pPr>
        <w:numPr>
          <w:ilvl w:val="0"/>
          <w:numId w:val="47"/>
        </w:numPr>
        <w:spacing w:after="60"/>
        <w:ind w:left="1440"/>
        <w:rPr>
          <w:rFonts w:cs="Tahoma"/>
          <w:lang w:val="pt-BR"/>
        </w:rPr>
      </w:pPr>
      <w:r w:rsidRPr="00EA151A">
        <w:rPr>
          <w:rFonts w:cs="Tahoma"/>
          <w:lang w:val="pt-BR"/>
        </w:rPr>
        <w:t>Ajustar as Práticas Recomendadas da Microsoft em supervisão/governança, adoção e medição ao ambiente do Cliente.</w:t>
      </w:r>
    </w:p>
    <w:p w:rsidR="000C4CE5" w:rsidRPr="00D87C99" w:rsidRDefault="000C4CE5" w:rsidP="008737A3">
      <w:pPr>
        <w:numPr>
          <w:ilvl w:val="0"/>
          <w:numId w:val="47"/>
        </w:numPr>
        <w:spacing w:after="60"/>
        <w:ind w:left="1440"/>
        <w:rPr>
          <w:rFonts w:cs="Tahoma"/>
          <w:lang w:val="pt-BR"/>
        </w:rPr>
      </w:pPr>
      <w:r w:rsidRPr="00EA151A">
        <w:rPr>
          <w:rFonts w:cs="Tahoma"/>
          <w:lang w:val="pt-BR"/>
        </w:rPr>
        <w:t>Trabalhar com a equipe de gerenciamento do Cliente para estabelecer controle do programa.</w:t>
      </w:r>
    </w:p>
    <w:p w:rsidR="000C4CE5" w:rsidRPr="00D87C99" w:rsidDel="00954C6A" w:rsidRDefault="000C4CE5" w:rsidP="008737A3">
      <w:pPr>
        <w:numPr>
          <w:ilvl w:val="0"/>
          <w:numId w:val="47"/>
        </w:numPr>
        <w:ind w:left="1440"/>
        <w:rPr>
          <w:rFonts w:cs="Tahoma"/>
          <w:lang w:val="pt-BR"/>
        </w:rPr>
      </w:pPr>
      <w:r w:rsidRPr="00EA151A">
        <w:rPr>
          <w:rFonts w:cs="Tahoma"/>
          <w:lang w:val="pt-BR"/>
        </w:rPr>
        <w:t>Revisão regular do progresso do Cliente com relação ao scorecard de objetivos de negócios.</w:t>
      </w:r>
    </w:p>
    <w:p w:rsidR="000C4CE5" w:rsidRPr="00D87C99" w:rsidRDefault="000C4CE5" w:rsidP="00E77F1E">
      <w:pPr>
        <w:rPr>
          <w:rFonts w:cs="Tahoma"/>
          <w:lang w:val="pt-BR"/>
        </w:rPr>
      </w:pPr>
    </w:p>
    <w:p w:rsidR="000C4CE5" w:rsidRPr="00D87C99" w:rsidRDefault="000C4CE5" w:rsidP="00DD7F8E">
      <w:pPr>
        <w:rPr>
          <w:rFonts w:cs="Tahoma"/>
          <w:lang w:val="pt-BR"/>
        </w:rPr>
      </w:pPr>
      <w:r w:rsidRPr="00EA151A">
        <w:rPr>
          <w:rFonts w:cs="Tahoma"/>
          <w:b/>
          <w:sz w:val="24"/>
          <w:lang w:val="pt-BR"/>
        </w:rPr>
        <w:t>Benefícios do Programa</w:t>
      </w:r>
    </w:p>
    <w:p w:rsidR="000C4CE5" w:rsidRPr="00D87C99" w:rsidRDefault="000C4CE5" w:rsidP="00DD7F8E">
      <w:pPr>
        <w:rPr>
          <w:rFonts w:cs="Tahoma"/>
          <w:lang w:val="pt-BR"/>
        </w:rPr>
      </w:pPr>
    </w:p>
    <w:p w:rsidR="000C4CE5" w:rsidRPr="00D87C99" w:rsidRDefault="000C4CE5" w:rsidP="00DD7F8E">
      <w:pPr>
        <w:rPr>
          <w:rFonts w:cs="Tahoma"/>
          <w:lang w:val="pt-BR"/>
        </w:rPr>
      </w:pPr>
      <w:r w:rsidRPr="00EA151A">
        <w:rPr>
          <w:rFonts w:eastAsia="Times New Roman" w:cs="Tahoma"/>
          <w:szCs w:val="18"/>
          <w:lang w:val="pt-BR" w:eastAsia="ja-JP"/>
        </w:rPr>
        <w:t>Em todo o compromisso, estão disponíveis os seguintes benefícios do programa:</w:t>
      </w:r>
      <w:r w:rsidRPr="00D87C99">
        <w:rPr>
          <w:rFonts w:eastAsia="Times New Roman" w:cs="Tahoma"/>
          <w:szCs w:val="18"/>
          <w:lang w:val="pt-BR" w:eastAsia="ja-JP"/>
        </w:rPr>
        <w:t xml:space="preserve"> </w:t>
      </w:r>
    </w:p>
    <w:p w:rsidR="000C4CE5" w:rsidRPr="00D87C99" w:rsidRDefault="000C4CE5" w:rsidP="00DD7F8E">
      <w:pPr>
        <w:spacing w:after="60"/>
        <w:rPr>
          <w:rFonts w:cs="Tahoma"/>
          <w:lang w:val="pt-BR"/>
        </w:rPr>
      </w:pPr>
    </w:p>
    <w:p w:rsidR="000C4CE5" w:rsidRPr="00D87C99" w:rsidRDefault="000C4CE5" w:rsidP="00E77F1E">
      <w:pPr>
        <w:spacing w:after="60"/>
        <w:rPr>
          <w:rFonts w:cs="Tahoma"/>
          <w:lang w:val="pt-BR"/>
        </w:rPr>
      </w:pPr>
      <w:r w:rsidRPr="00EA151A">
        <w:rPr>
          <w:rFonts w:cs="Tahoma"/>
          <w:b/>
          <w:lang w:val="pt-BR"/>
        </w:rPr>
        <w:t>Enterprise Strategy Network</w:t>
      </w:r>
    </w:p>
    <w:p w:rsidR="000C4CE5" w:rsidRPr="00D87C99" w:rsidRDefault="000C4CE5" w:rsidP="00C151FB">
      <w:pPr>
        <w:rPr>
          <w:rFonts w:cs="Tahoma"/>
          <w:lang w:val="pt-BR"/>
        </w:rPr>
      </w:pPr>
      <w:r w:rsidRPr="00EA151A">
        <w:rPr>
          <w:rFonts w:cs="Tahoma"/>
          <w:szCs w:val="18"/>
          <w:lang w:val="pt-BR"/>
        </w:rPr>
        <w:t>O Programa Enterprise Strategy inclui uma conexão integral com as equipes de desenvolvimento e pesquisa da Microsoft e com os especialistas no assunto dos departamentos de serviços da Microsoft.</w:t>
      </w:r>
      <w:r w:rsidRPr="00D87C99">
        <w:rPr>
          <w:rFonts w:cs="Tahoma"/>
          <w:szCs w:val="18"/>
          <w:lang w:val="pt-BR"/>
        </w:rPr>
        <w:t xml:space="preserve"> </w:t>
      </w:r>
      <w:r w:rsidRPr="00EA151A">
        <w:rPr>
          <w:rFonts w:cs="Tahoma"/>
          <w:szCs w:val="18"/>
          <w:lang w:val="pt-BR"/>
        </w:rPr>
        <w:t>Os Arquitetos Enterprise usam essa experiência no assunto para fornecer aos Clientes notificações de práticas recomendadas, orientações específicas em determinadas arquiteturas de referência e tecnologias da Microsoft.</w:t>
      </w:r>
      <w:r w:rsidRPr="00D87C99">
        <w:rPr>
          <w:rFonts w:cs="Tahoma"/>
          <w:lang w:val="pt-BR"/>
        </w:rPr>
        <w:t xml:space="preserve"> </w:t>
      </w:r>
      <w:r w:rsidRPr="00EA151A">
        <w:rPr>
          <w:rFonts w:cs="Tahoma"/>
          <w:lang w:val="pt-BR"/>
        </w:rPr>
        <w:t>As recomendações de práticas recomendadas e materiais associados e ferramentas são incluídos na Biblioteca do Microsoft Enterprise Strategy para</w:t>
      </w:r>
      <w:r w:rsidR="00596693">
        <w:rPr>
          <w:rFonts w:cs="Tahoma"/>
          <w:lang w:val="pt-BR"/>
        </w:rPr>
        <w:t> </w:t>
      </w:r>
      <w:r w:rsidRPr="00EA151A">
        <w:rPr>
          <w:rFonts w:cs="Tahoma"/>
          <w:lang w:val="pt-BR"/>
        </w:rPr>
        <w:t>ajudar a acelerar o fornecimento de projetos ESP aos clientes.</w:t>
      </w:r>
    </w:p>
    <w:p w:rsidR="000C4CE5" w:rsidRPr="00D87C99" w:rsidRDefault="000C4CE5" w:rsidP="00C151FB">
      <w:pPr>
        <w:rPr>
          <w:rFonts w:cs="Tahoma"/>
          <w:lang w:val="pt-BR"/>
        </w:rPr>
      </w:pPr>
    </w:p>
    <w:p w:rsidR="000C4CE5" w:rsidRPr="00D87C99" w:rsidRDefault="000C4CE5" w:rsidP="00E77F1E">
      <w:pPr>
        <w:spacing w:after="60"/>
        <w:rPr>
          <w:rFonts w:cs="Tahoma"/>
          <w:lang w:val="pt-BR"/>
        </w:rPr>
      </w:pPr>
      <w:r w:rsidRPr="00EA151A">
        <w:rPr>
          <w:rFonts w:cs="Tahoma"/>
          <w:b/>
          <w:lang w:val="pt-BR"/>
        </w:rPr>
        <w:t>Enterprise Strategy Library</w:t>
      </w:r>
    </w:p>
    <w:p w:rsidR="000C4CE5" w:rsidRPr="00D87C99" w:rsidRDefault="000C4CE5" w:rsidP="00E77F1E">
      <w:pPr>
        <w:rPr>
          <w:rFonts w:cs="Tahoma"/>
          <w:lang w:val="pt-BR"/>
        </w:rPr>
      </w:pPr>
      <w:r w:rsidRPr="00EA151A">
        <w:rPr>
          <w:rFonts w:cs="Tahoma"/>
          <w:lang w:val="pt-BR"/>
        </w:rPr>
        <w:t>O Programa Enterprise Strategy inclui uma ampla coleção de materiais inclusive Ideias do Setor e ferramentas de Benchmarks, métodos e modelos de referência de Arquitetura Enterprise e Arquitetura de Tecnologia.</w:t>
      </w:r>
      <w:r w:rsidRPr="00D87C99">
        <w:rPr>
          <w:rFonts w:cs="Tahoma"/>
          <w:lang w:val="pt-BR"/>
        </w:rPr>
        <w:t xml:space="preserve"> </w:t>
      </w:r>
      <w:r w:rsidRPr="00EA151A">
        <w:rPr>
          <w:rFonts w:cs="Tahoma"/>
          <w:lang w:val="pt-BR"/>
        </w:rPr>
        <w:t>Dependendo das necessidades dos Clientes, o Arquiteto Enterprise usa o conjunto de materiais e ferramentas apropriados.</w:t>
      </w:r>
    </w:p>
    <w:p w:rsidR="000C4CE5" w:rsidRPr="00D87C99" w:rsidRDefault="000C4CE5" w:rsidP="00E77F1E">
      <w:pPr>
        <w:rPr>
          <w:rFonts w:cs="Tahoma"/>
          <w:lang w:val="pt-BR"/>
        </w:rPr>
      </w:pPr>
    </w:p>
    <w:p w:rsidR="000C4CE5" w:rsidRPr="00D87C99" w:rsidRDefault="000C4CE5" w:rsidP="00E77F1E">
      <w:pPr>
        <w:spacing w:after="60"/>
        <w:rPr>
          <w:rFonts w:cs="Tahoma"/>
          <w:lang w:val="pt-BR"/>
        </w:rPr>
      </w:pPr>
      <w:r w:rsidRPr="00EA151A">
        <w:rPr>
          <w:rFonts w:cs="Tahoma"/>
          <w:b/>
          <w:lang w:val="pt-BR"/>
        </w:rPr>
        <w:t>Oficinas do Compromisso</w:t>
      </w:r>
    </w:p>
    <w:p w:rsidR="000C4CE5" w:rsidRPr="00D87C99" w:rsidRDefault="000C4CE5" w:rsidP="00E77F1E">
      <w:pPr>
        <w:rPr>
          <w:rFonts w:cs="Tahoma"/>
          <w:lang w:val="pt-BR"/>
        </w:rPr>
      </w:pPr>
      <w:r w:rsidRPr="00EA151A">
        <w:rPr>
          <w:rFonts w:eastAsia="Times New Roman" w:cs="Tahoma"/>
          <w:lang w:val="pt-BR" w:eastAsia="ja-JP"/>
        </w:rPr>
        <w:t>Essas oficinas de nível executivo tem duração de até um dia e geralmente são conduzidas em escritórios regionais da</w:t>
      </w:r>
      <w:r w:rsidR="007122C5">
        <w:rPr>
          <w:rFonts w:eastAsia="Times New Roman" w:cs="Tahoma"/>
          <w:lang w:val="pt-BR" w:eastAsia="ja-JP"/>
        </w:rPr>
        <w:t> </w:t>
      </w:r>
      <w:r w:rsidRPr="00EA151A">
        <w:rPr>
          <w:rFonts w:eastAsia="Times New Roman" w:cs="Tahoma"/>
          <w:lang w:val="pt-BR" w:eastAsia="ja-JP"/>
        </w:rPr>
        <w:t>Microsoft na subsidiária local.</w:t>
      </w:r>
      <w:r w:rsidRPr="00D87C99">
        <w:rPr>
          <w:rFonts w:eastAsia="Times New Roman" w:cs="Tahoma"/>
          <w:lang w:val="pt-BR" w:eastAsia="ja-JP"/>
        </w:rPr>
        <w:t xml:space="preserve"> </w:t>
      </w:r>
      <w:r w:rsidRPr="00EA151A">
        <w:rPr>
          <w:rFonts w:eastAsia="Times New Roman" w:cs="Tahoma"/>
          <w:lang w:val="pt-BR" w:eastAsia="ja-JP"/>
        </w:rPr>
        <w:t>Elas são criadas e personalizadas para que os líderes de negócios e TI do Cliente compreendam a relevância das tecnologias emergentes e das ideias do setor para seus negócios.</w:t>
      </w:r>
      <w:r w:rsidR="00E11639" w:rsidRPr="00D87C99">
        <w:rPr>
          <w:rFonts w:cs="Tahoma"/>
          <w:lang w:val="pt-BR"/>
        </w:rPr>
        <w:t xml:space="preserve"> </w:t>
      </w:r>
      <w:r w:rsidRPr="00EA151A">
        <w:rPr>
          <w:rFonts w:cs="Tahoma"/>
          <w:lang w:val="pt-BR"/>
        </w:rPr>
        <w:t>O Cliente é responsável por arcar com os custos de participar dessas oficinas.</w:t>
      </w:r>
    </w:p>
    <w:p w:rsidR="000C4CE5" w:rsidRPr="00D87C99" w:rsidRDefault="000C4CE5" w:rsidP="00E77F1E">
      <w:pPr>
        <w:rPr>
          <w:rFonts w:cs="Tahoma"/>
          <w:lang w:val="pt-BR"/>
        </w:rPr>
      </w:pPr>
    </w:p>
    <w:p w:rsidR="00596693" w:rsidRPr="00D87C99" w:rsidRDefault="00596693" w:rsidP="00E77F1E">
      <w:pPr>
        <w:rPr>
          <w:rFonts w:cs="Tahoma"/>
          <w:lang w:val="pt-BR"/>
        </w:rPr>
      </w:pPr>
    </w:p>
    <w:p w:rsidR="000C4CE5" w:rsidRPr="00D87C99" w:rsidRDefault="000C4CE5" w:rsidP="00E77F1E">
      <w:pPr>
        <w:spacing w:after="60"/>
        <w:rPr>
          <w:rFonts w:cs="Tahoma"/>
          <w:lang w:val="pt-BR"/>
        </w:rPr>
      </w:pPr>
      <w:r w:rsidRPr="00EA151A">
        <w:rPr>
          <w:rFonts w:cs="Tahoma"/>
          <w:b/>
          <w:lang w:val="pt-BR"/>
        </w:rPr>
        <w:lastRenderedPageBreak/>
        <w:t>Instruções Estratégicas</w:t>
      </w:r>
    </w:p>
    <w:p w:rsidR="000C4CE5" w:rsidRPr="00D87C99" w:rsidRDefault="000C4CE5" w:rsidP="00E77F1E">
      <w:pPr>
        <w:spacing w:after="60"/>
        <w:rPr>
          <w:rFonts w:cs="Tahoma"/>
          <w:lang w:val="pt-BR"/>
        </w:rPr>
      </w:pPr>
      <w:r w:rsidRPr="00EA151A">
        <w:rPr>
          <w:rFonts w:eastAsia="Times New Roman" w:cs="Tahoma"/>
          <w:lang w:val="pt-BR" w:eastAsia="ja-JP"/>
        </w:rPr>
        <w:t>Trata-se de webconferências globais com duração de uma hora para líderes de negócios e TI a respeito de oportunidades de negócios e do setor, tendências de tecnologia e perspectiva da Microsoft sobre pontos de vistas</w:t>
      </w:r>
      <w:r w:rsidR="00596693">
        <w:rPr>
          <w:rFonts w:eastAsia="Times New Roman" w:cs="Tahoma"/>
          <w:lang w:val="pt-BR" w:eastAsia="ja-JP"/>
        </w:rPr>
        <w:t> </w:t>
      </w:r>
      <w:r w:rsidRPr="00EA151A">
        <w:rPr>
          <w:rFonts w:eastAsia="Times New Roman" w:cs="Tahoma"/>
          <w:lang w:val="pt-BR" w:eastAsia="ja-JP"/>
        </w:rPr>
        <w:t>estratégicos para problemas importantes.</w:t>
      </w:r>
      <w:r w:rsidR="00E11639" w:rsidRPr="00D87C99">
        <w:rPr>
          <w:rFonts w:cs="Tahoma"/>
          <w:lang w:val="pt-BR"/>
        </w:rPr>
        <w:t xml:space="preserve"> </w:t>
      </w:r>
      <w:r w:rsidRPr="00EA151A">
        <w:rPr>
          <w:rFonts w:cs="Tahoma"/>
          <w:lang w:val="pt-BR"/>
        </w:rPr>
        <w:t>Os Clientes também podem ver Instruções Estratégicas gravadas anteriormente.</w:t>
      </w:r>
    </w:p>
    <w:p w:rsidR="000C4CE5" w:rsidRPr="00D87C99" w:rsidRDefault="000C4CE5" w:rsidP="00E77F1E">
      <w:pPr>
        <w:rPr>
          <w:rFonts w:cs="Tahoma"/>
          <w:lang w:val="pt-BR"/>
        </w:rPr>
      </w:pPr>
    </w:p>
    <w:p w:rsidR="000C4CE5" w:rsidRPr="00D87C99" w:rsidRDefault="000C4CE5" w:rsidP="00E77F1E">
      <w:pPr>
        <w:spacing w:after="60"/>
        <w:rPr>
          <w:rFonts w:cs="Tahoma"/>
          <w:lang w:val="pt-BR"/>
        </w:rPr>
      </w:pPr>
      <w:r w:rsidRPr="00EA151A">
        <w:rPr>
          <w:rFonts w:cs="Tahoma"/>
          <w:b/>
          <w:lang w:val="pt-BR"/>
        </w:rPr>
        <w:t>Fórum Estratégico para Arquitetos</w:t>
      </w:r>
    </w:p>
    <w:p w:rsidR="000C4CE5" w:rsidRPr="00D87C99" w:rsidRDefault="000C4CE5" w:rsidP="00E77F1E">
      <w:pPr>
        <w:rPr>
          <w:rFonts w:cs="Tahoma"/>
          <w:lang w:val="pt-BR"/>
        </w:rPr>
      </w:pPr>
      <w:r w:rsidRPr="00EA151A">
        <w:rPr>
          <w:rFonts w:eastAsia="Times New Roman" w:cs="Tahoma"/>
          <w:lang w:val="pt-BR" w:eastAsia="ja-JP"/>
        </w:rPr>
        <w:t>Uma conferência apenas para clientes com convite para Arquitetos Principais e sua equipe de gerenciamento, exclusiva para os clientes do Programa Enterprise Strategy de todo o mundo.</w:t>
      </w:r>
      <w:r w:rsidRPr="00D87C99">
        <w:rPr>
          <w:rFonts w:eastAsia="Times New Roman" w:cs="Tahoma"/>
          <w:lang w:val="pt-BR" w:eastAsia="ja-JP"/>
        </w:rPr>
        <w:t xml:space="preserve"> </w:t>
      </w:r>
      <w:r w:rsidRPr="00EA151A">
        <w:rPr>
          <w:rFonts w:eastAsia="Times New Roman" w:cs="Tahoma"/>
          <w:lang w:val="pt-BR" w:eastAsia="ja-JP"/>
        </w:rPr>
        <w:t>Ela dá aos Arquitetos Principais a</w:t>
      </w:r>
      <w:r w:rsidR="00225A76">
        <w:rPr>
          <w:rFonts w:eastAsia="Times New Roman" w:cs="Tahoma"/>
          <w:lang w:val="pt-BR" w:eastAsia="ja-JP"/>
        </w:rPr>
        <w:t> </w:t>
      </w:r>
      <w:r w:rsidRPr="00EA151A">
        <w:rPr>
          <w:rFonts w:eastAsia="Times New Roman" w:cs="Tahoma"/>
          <w:lang w:val="pt-BR" w:eastAsia="ja-JP"/>
        </w:rPr>
        <w:t>oportunidade de encontrar-se com seus parceiros e executivos da Microsoft para debater alguns dos problemas de</w:t>
      </w:r>
      <w:r w:rsidR="00225A76">
        <w:rPr>
          <w:rFonts w:eastAsia="Times New Roman" w:cs="Tahoma"/>
          <w:lang w:val="pt-BR" w:eastAsia="ja-JP"/>
        </w:rPr>
        <w:t> </w:t>
      </w:r>
      <w:r w:rsidRPr="00EA151A">
        <w:rPr>
          <w:rFonts w:eastAsia="Times New Roman" w:cs="Tahoma"/>
          <w:lang w:val="pt-BR" w:eastAsia="ja-JP"/>
        </w:rPr>
        <w:t>nossos maiores clientes e como esses problemas podem ser resolvidos.</w:t>
      </w:r>
      <w:r w:rsidR="00E11639" w:rsidRPr="00D87C99">
        <w:rPr>
          <w:rFonts w:cs="Tahoma"/>
          <w:lang w:val="pt-BR"/>
        </w:rPr>
        <w:t xml:space="preserve"> </w:t>
      </w:r>
      <w:r w:rsidRPr="00EA151A">
        <w:rPr>
          <w:rFonts w:cs="Tahoma"/>
          <w:lang w:val="pt-BR"/>
        </w:rPr>
        <w:t>O Cliente é responsável por arcar com os</w:t>
      </w:r>
      <w:r w:rsidR="00225A76">
        <w:rPr>
          <w:rFonts w:cs="Tahoma"/>
          <w:lang w:val="pt-BR"/>
        </w:rPr>
        <w:t> </w:t>
      </w:r>
      <w:r w:rsidRPr="00EA151A">
        <w:rPr>
          <w:rFonts w:cs="Tahoma"/>
          <w:lang w:val="pt-BR"/>
        </w:rPr>
        <w:t>custos de participar desses fóruns.</w:t>
      </w:r>
    </w:p>
    <w:p w:rsidR="000C4CE5" w:rsidRPr="00D87C99" w:rsidRDefault="000C4CE5" w:rsidP="00E77F1E">
      <w:pPr>
        <w:rPr>
          <w:rFonts w:cs="Tahoma"/>
          <w:lang w:val="pt-BR"/>
        </w:rPr>
      </w:pPr>
    </w:p>
    <w:p w:rsidR="000C4CE5" w:rsidRPr="00D87C99" w:rsidRDefault="000C4CE5" w:rsidP="00E77F1E">
      <w:pPr>
        <w:spacing w:after="60"/>
        <w:rPr>
          <w:rFonts w:cs="Tahoma"/>
          <w:lang w:val="pt-BR"/>
        </w:rPr>
      </w:pPr>
      <w:r w:rsidRPr="00EA151A">
        <w:rPr>
          <w:rFonts w:cs="Tahoma"/>
          <w:b/>
          <w:color w:val="000000"/>
          <w:lang w:val="pt-BR"/>
        </w:rPr>
        <w:t>Enterprise Strategy Capacity Complementar</w:t>
      </w:r>
    </w:p>
    <w:p w:rsidR="000C4CE5" w:rsidRPr="00D87C99" w:rsidRDefault="000C4CE5" w:rsidP="00E77F1E">
      <w:pPr>
        <w:rPr>
          <w:rFonts w:cs="Tahoma"/>
          <w:lang w:val="pt-BR"/>
        </w:rPr>
      </w:pPr>
      <w:r w:rsidRPr="00EA151A">
        <w:rPr>
          <w:rFonts w:cs="Tahoma"/>
          <w:color w:val="000000"/>
          <w:lang w:val="pt-BR"/>
        </w:rPr>
        <w:t>O Cliente pode comprar blocos de 200 horas de recursos do Programa Enterprise Strategy para aprimorar o fornecimento de capacidade para Projetos Enterprise Strategy.</w:t>
      </w:r>
      <w:r w:rsidRPr="00D87C99">
        <w:rPr>
          <w:rFonts w:cs="Tahoma"/>
          <w:lang w:val="pt-BR"/>
        </w:rPr>
        <w:t xml:space="preserve"> </w:t>
      </w:r>
      <w:r w:rsidRPr="00EA151A">
        <w:rPr>
          <w:rFonts w:cs="Tahoma"/>
          <w:color w:val="000000"/>
          <w:lang w:val="pt-BR"/>
        </w:rPr>
        <w:t>O Enterprise Strategy Capacity Complementar está disponível para Clientes que compraram a oferta Enterprise Strategy Connect, Enterprise Strategy Foundation ou Enterprise Strategy Portfolio.</w:t>
      </w:r>
    </w:p>
    <w:p w:rsidR="000C4CE5" w:rsidRPr="00D87C99" w:rsidRDefault="000C4CE5" w:rsidP="00E77F1E">
      <w:pPr>
        <w:rPr>
          <w:rFonts w:cs="Tahoma"/>
          <w:lang w:val="pt-BR"/>
        </w:rPr>
      </w:pPr>
    </w:p>
    <w:p w:rsidR="000C4CE5" w:rsidRPr="00D87C99" w:rsidRDefault="000C4CE5" w:rsidP="00DD7F8E">
      <w:pPr>
        <w:rPr>
          <w:rFonts w:cs="Tahoma"/>
          <w:lang w:val="pt-BR"/>
        </w:rPr>
      </w:pPr>
      <w:r w:rsidRPr="00EA151A">
        <w:rPr>
          <w:rFonts w:cs="Tahoma"/>
          <w:b/>
          <w:sz w:val="24"/>
          <w:lang w:val="pt-BR"/>
        </w:rPr>
        <w:t>Serviços Fora do Escopo</w:t>
      </w:r>
      <w:r w:rsidR="00E11639" w:rsidRPr="00D87C99">
        <w:rPr>
          <w:rFonts w:cs="Tahoma"/>
          <w:lang w:val="pt-BR"/>
        </w:rPr>
        <w:t xml:space="preserve"> </w:t>
      </w:r>
    </w:p>
    <w:p w:rsidR="000C4CE5" w:rsidRPr="00D87C99" w:rsidRDefault="000C4CE5" w:rsidP="00E77F1E">
      <w:pPr>
        <w:rPr>
          <w:rFonts w:cs="Tahoma"/>
          <w:lang w:val="pt-BR"/>
        </w:rPr>
      </w:pPr>
    </w:p>
    <w:p w:rsidR="000C4CE5" w:rsidRPr="00D87C99" w:rsidRDefault="000C4CE5" w:rsidP="00DD7F8E">
      <w:pPr>
        <w:rPr>
          <w:rFonts w:cs="Tahoma"/>
          <w:szCs w:val="18"/>
          <w:lang w:val="pt-BR"/>
        </w:rPr>
      </w:pPr>
      <w:r w:rsidRPr="00596693">
        <w:rPr>
          <w:rFonts w:cs="Tahoma"/>
          <w:szCs w:val="18"/>
          <w:lang w:val="pt-BR" w:eastAsia="x-none"/>
        </w:rPr>
        <w:t>O Programa Enterprise Strategy engloba exclusivamente consultoria e orientação a respeito da implantação e do uso</w:t>
      </w:r>
      <w:r w:rsidR="00596693" w:rsidRPr="00596693">
        <w:rPr>
          <w:rFonts w:cs="Tahoma"/>
          <w:szCs w:val="18"/>
          <w:lang w:val="pt-BR" w:eastAsia="x-none"/>
        </w:rPr>
        <w:t> </w:t>
      </w:r>
      <w:r w:rsidRPr="00596693">
        <w:rPr>
          <w:rFonts w:cs="Tahoma"/>
          <w:szCs w:val="18"/>
          <w:lang w:val="pt-BR" w:eastAsia="x-none"/>
        </w:rPr>
        <w:t>das tecnologias da Microsoft por parte do Cliente.</w:t>
      </w:r>
      <w:r w:rsidR="00E11639" w:rsidRPr="00D87C99">
        <w:rPr>
          <w:rFonts w:cs="Tahoma"/>
          <w:szCs w:val="18"/>
          <w:lang w:val="pt-BR" w:eastAsia="x-none"/>
        </w:rPr>
        <w:t xml:space="preserve"> </w:t>
      </w:r>
      <w:r w:rsidRPr="00596693">
        <w:rPr>
          <w:rFonts w:cs="Tahoma"/>
          <w:szCs w:val="18"/>
          <w:lang w:val="pt-BR" w:eastAsia="x-none"/>
        </w:rPr>
        <w:t>Fica a critério exclusivo do Cliente escolher seguir ou desconsiderar a consultoria, a orientação e as recomendações da Microsoft.</w:t>
      </w:r>
      <w:r w:rsidR="00E11639" w:rsidRPr="00D87C99">
        <w:rPr>
          <w:rFonts w:cs="Tahoma"/>
          <w:szCs w:val="18"/>
          <w:lang w:val="pt-BR" w:eastAsia="x-none"/>
        </w:rPr>
        <w:t xml:space="preserve"> </w:t>
      </w:r>
      <w:r w:rsidRPr="00596693">
        <w:rPr>
          <w:rFonts w:cs="Tahoma"/>
          <w:szCs w:val="18"/>
          <w:lang w:val="pt-BR" w:eastAsia="x-none"/>
        </w:rPr>
        <w:t>A Microsoft não faz promessas nem oferece garantias de nenhuma forma com relação aos resultados que possam ser alcançados pelo Cliente como resultado do seguimento da consultoria, das orientações ou das recomendações da Microsoft.</w:t>
      </w:r>
      <w:r w:rsidR="00E11639" w:rsidRPr="00D87C99">
        <w:rPr>
          <w:rFonts w:cs="Tahoma"/>
          <w:szCs w:val="18"/>
          <w:lang w:val="pt-BR" w:eastAsia="x-none"/>
        </w:rPr>
        <w:t xml:space="preserve"> </w:t>
      </w:r>
      <w:r w:rsidRPr="00596693">
        <w:rPr>
          <w:rFonts w:cs="Tahoma"/>
          <w:szCs w:val="18"/>
          <w:lang w:val="pt-BR" w:eastAsia="x-none"/>
        </w:rPr>
        <w:t>As licenças de produto não estão incluídas.</w:t>
      </w:r>
      <w:r w:rsidR="00E11639" w:rsidRPr="00D87C99">
        <w:rPr>
          <w:rFonts w:cs="Tahoma"/>
          <w:szCs w:val="18"/>
          <w:lang w:val="pt-BR" w:eastAsia="x-none"/>
        </w:rPr>
        <w:t xml:space="preserve"> </w:t>
      </w:r>
      <w:r w:rsidRPr="00596693">
        <w:rPr>
          <w:rFonts w:cs="Tahoma"/>
          <w:szCs w:val="18"/>
          <w:lang w:val="pt-BR" w:eastAsia="x-none"/>
        </w:rPr>
        <w:t>Os Serviços do Arquiteto Enterprise também não incluem implantação do produto, resolução de</w:t>
      </w:r>
      <w:r w:rsidR="00647AEC">
        <w:rPr>
          <w:rFonts w:cs="Tahoma"/>
          <w:szCs w:val="18"/>
          <w:lang w:val="pt-BR" w:eastAsia="x-none"/>
        </w:rPr>
        <w:t> </w:t>
      </w:r>
      <w:r w:rsidRPr="00596693">
        <w:rPr>
          <w:rFonts w:cs="Tahoma"/>
          <w:szCs w:val="18"/>
          <w:lang w:val="pt-BR" w:eastAsia="x-none"/>
        </w:rPr>
        <w:t>problemas ou suporte de reparo assistido, revisão do código-fonte de produtos que não sejam da Microsoft nem consultas técnicas ou arquiteturais que esteja além da Avaliação descrita acima.</w:t>
      </w:r>
      <w:r w:rsidR="00E11639" w:rsidRPr="00D87C99">
        <w:rPr>
          <w:rFonts w:cs="Tahoma"/>
          <w:szCs w:val="18"/>
          <w:lang w:val="pt-BR"/>
        </w:rPr>
        <w:t xml:space="preserve"> </w:t>
      </w:r>
      <w:r w:rsidRPr="00596693">
        <w:rPr>
          <w:rFonts w:cs="Tahoma"/>
          <w:szCs w:val="18"/>
          <w:lang w:val="pt-BR"/>
        </w:rPr>
        <w:t>Quando se tratar de qualquer código-fonte que não seja da Microsoft, nossos Serviços serão limitados à análise de dados binários, tais como dump</w:t>
      </w:r>
      <w:r w:rsidR="00647AEC">
        <w:rPr>
          <w:rFonts w:cs="Tahoma"/>
          <w:szCs w:val="18"/>
          <w:lang w:val="pt-BR"/>
        </w:rPr>
        <w:t> </w:t>
      </w:r>
      <w:r w:rsidRPr="00596693">
        <w:rPr>
          <w:rFonts w:cs="Tahoma"/>
          <w:szCs w:val="18"/>
          <w:lang w:val="pt-BR"/>
        </w:rPr>
        <w:t>de processamento ou rastreamento de monitores de rede.</w:t>
      </w:r>
    </w:p>
    <w:p w:rsidR="000C4CE5" w:rsidRPr="00D87C99" w:rsidRDefault="000C4CE5" w:rsidP="00E77F1E">
      <w:pPr>
        <w:rPr>
          <w:rFonts w:cs="Tahoma"/>
          <w:lang w:val="pt-BR"/>
        </w:rPr>
      </w:pPr>
    </w:p>
    <w:p w:rsidR="000C4CE5" w:rsidRPr="00D87C99" w:rsidRDefault="000C4CE5" w:rsidP="00DD7F8E">
      <w:pPr>
        <w:rPr>
          <w:rFonts w:cs="Tahoma"/>
          <w:lang w:val="pt-BR"/>
        </w:rPr>
      </w:pPr>
      <w:r w:rsidRPr="00EA151A">
        <w:rPr>
          <w:rFonts w:cs="Tahoma"/>
          <w:b/>
          <w:sz w:val="24"/>
          <w:lang w:val="pt-BR"/>
        </w:rPr>
        <w:t>Responsabilidades do Cliente</w:t>
      </w:r>
      <w:r w:rsidR="00E11639" w:rsidRPr="00D87C99">
        <w:rPr>
          <w:rFonts w:cs="Tahoma"/>
          <w:lang w:val="pt-BR"/>
        </w:rPr>
        <w:t xml:space="preserve"> </w:t>
      </w:r>
    </w:p>
    <w:p w:rsidR="000C4CE5" w:rsidRPr="00D87C99" w:rsidRDefault="000C4CE5" w:rsidP="00DD7F8E">
      <w:pPr>
        <w:rPr>
          <w:rFonts w:cs="Tahoma"/>
          <w:lang w:val="pt-BR"/>
        </w:rPr>
      </w:pPr>
    </w:p>
    <w:p w:rsidR="000C4CE5" w:rsidRPr="00D87C99" w:rsidRDefault="000C4CE5" w:rsidP="00DD7F8E">
      <w:pPr>
        <w:rPr>
          <w:rFonts w:cs="Tahoma"/>
          <w:lang w:val="pt-BR"/>
        </w:rPr>
      </w:pPr>
      <w:r w:rsidRPr="00EA151A">
        <w:rPr>
          <w:rFonts w:cs="Tahoma"/>
          <w:lang w:val="pt-BR"/>
        </w:rPr>
        <w:t>O sucesso do Programa Enterprise Strategy, bem como o desempenho de nossas obrigações, dependem do envolvimento do Cliente ao longo do programa, incluindo, sem limitação:</w:t>
      </w:r>
    </w:p>
    <w:p w:rsidR="000C4CE5" w:rsidRPr="00D87C99" w:rsidRDefault="000C4CE5" w:rsidP="00DD7F8E">
      <w:pPr>
        <w:rPr>
          <w:rFonts w:cs="Tahoma"/>
          <w:lang w:val="pt-BR"/>
        </w:rPr>
      </w:pPr>
    </w:p>
    <w:p w:rsidR="000C4CE5" w:rsidRPr="00D87C99" w:rsidRDefault="000C4CE5" w:rsidP="008737A3">
      <w:pPr>
        <w:numPr>
          <w:ilvl w:val="0"/>
          <w:numId w:val="48"/>
        </w:numPr>
        <w:tabs>
          <w:tab w:val="left" w:pos="1440"/>
        </w:tabs>
        <w:spacing w:after="60"/>
        <w:ind w:left="1440"/>
        <w:rPr>
          <w:rFonts w:cs="Tahoma"/>
          <w:lang w:val="pt-BR"/>
        </w:rPr>
      </w:pPr>
      <w:r w:rsidRPr="00EA151A">
        <w:rPr>
          <w:rFonts w:cs="Tahoma"/>
          <w:color w:val="000000"/>
          <w:lang w:val="pt-BR"/>
        </w:rPr>
        <w:t>A disponibilidade de representantes, equipe de TI e recursos do Cliente, incluindo, sem limitação, hardware, software, conectividade de Internet e espaço no escritório;</w:t>
      </w:r>
      <w:r w:rsidRPr="00D87C99">
        <w:rPr>
          <w:rFonts w:cs="Tahoma"/>
          <w:lang w:val="pt-BR"/>
        </w:rPr>
        <w:t xml:space="preserve"> </w:t>
      </w:r>
    </w:p>
    <w:p w:rsidR="000C4CE5" w:rsidRPr="00D87C99" w:rsidRDefault="000C4CE5" w:rsidP="008737A3">
      <w:pPr>
        <w:numPr>
          <w:ilvl w:val="0"/>
          <w:numId w:val="48"/>
        </w:numPr>
        <w:tabs>
          <w:tab w:val="left" w:pos="1440"/>
        </w:tabs>
        <w:spacing w:after="60"/>
        <w:ind w:left="1440"/>
        <w:rPr>
          <w:rFonts w:cs="Tahoma"/>
          <w:lang w:val="pt-BR"/>
        </w:rPr>
      </w:pPr>
      <w:r w:rsidRPr="00EA151A">
        <w:rPr>
          <w:rFonts w:cs="Tahoma"/>
          <w:color w:val="000000"/>
          <w:lang w:val="pt-BR"/>
        </w:rPr>
        <w:t>Fornecimento de informações precisas e completas em tempo hábil por parte do Cliente;</w:t>
      </w:r>
      <w:r w:rsidRPr="00D87C99">
        <w:rPr>
          <w:rFonts w:cs="Tahoma"/>
          <w:lang w:val="pt-BR"/>
        </w:rPr>
        <w:t xml:space="preserve"> </w:t>
      </w:r>
    </w:p>
    <w:p w:rsidR="000C4CE5" w:rsidRPr="00D87C99" w:rsidRDefault="000C4CE5" w:rsidP="008737A3">
      <w:pPr>
        <w:numPr>
          <w:ilvl w:val="0"/>
          <w:numId w:val="48"/>
        </w:numPr>
        <w:tabs>
          <w:tab w:val="left" w:pos="1440"/>
        </w:tabs>
        <w:spacing w:after="60"/>
        <w:ind w:left="1440"/>
        <w:rPr>
          <w:rFonts w:cs="Tahoma"/>
          <w:lang w:val="pt-BR"/>
        </w:rPr>
      </w:pPr>
      <w:r w:rsidRPr="00EA151A">
        <w:rPr>
          <w:rFonts w:cs="Tahoma"/>
          <w:color w:val="000000"/>
          <w:lang w:val="pt-BR"/>
        </w:rPr>
        <w:t>Acesso a informações sobre a organização do Cliente;</w:t>
      </w:r>
    </w:p>
    <w:p w:rsidR="000C4CE5" w:rsidRPr="00D87C99" w:rsidRDefault="000C4CE5" w:rsidP="008737A3">
      <w:pPr>
        <w:numPr>
          <w:ilvl w:val="0"/>
          <w:numId w:val="48"/>
        </w:numPr>
        <w:tabs>
          <w:tab w:val="left" w:pos="1440"/>
        </w:tabs>
        <w:spacing w:after="60"/>
        <w:ind w:left="1440"/>
        <w:rPr>
          <w:rFonts w:cs="Tahoma"/>
          <w:lang w:val="pt-BR"/>
        </w:rPr>
      </w:pPr>
      <w:r w:rsidRPr="00EA151A">
        <w:rPr>
          <w:rFonts w:cs="Tahoma"/>
          <w:color w:val="000000"/>
          <w:lang w:val="pt-BR"/>
        </w:rPr>
        <w:t>Cumprimento tempestivo e eficaz das responsabilidades atribuídas ao Cliente; e</w:t>
      </w:r>
    </w:p>
    <w:p w:rsidR="000C4CE5" w:rsidRPr="00D87C99" w:rsidRDefault="000C4CE5" w:rsidP="008737A3">
      <w:pPr>
        <w:numPr>
          <w:ilvl w:val="0"/>
          <w:numId w:val="48"/>
        </w:numPr>
        <w:tabs>
          <w:tab w:val="left" w:pos="1440"/>
        </w:tabs>
        <w:spacing w:after="60"/>
        <w:ind w:left="1440"/>
        <w:rPr>
          <w:rFonts w:cs="Tahoma"/>
          <w:lang w:val="pt-BR"/>
        </w:rPr>
      </w:pPr>
      <w:r w:rsidRPr="00EA151A">
        <w:rPr>
          <w:rFonts w:cs="Tahoma"/>
          <w:color w:val="000000"/>
          <w:szCs w:val="18"/>
          <w:lang w:val="pt-BR" w:eastAsia="x-none"/>
        </w:rPr>
        <w:t>Decisões e aprovações tempestivas da administração do Cliente.</w:t>
      </w:r>
      <w:r w:rsidR="00E11639" w:rsidRPr="00D87C99">
        <w:rPr>
          <w:rFonts w:cs="Tahoma"/>
          <w:color w:val="000000"/>
          <w:szCs w:val="18"/>
          <w:lang w:val="pt-BR" w:eastAsia="x-none"/>
        </w:rPr>
        <w:t xml:space="preserve"> </w:t>
      </w:r>
    </w:p>
    <w:p w:rsidR="000C4CE5" w:rsidRPr="00D87C99" w:rsidRDefault="000C4CE5" w:rsidP="00DD7F8E">
      <w:pPr>
        <w:rPr>
          <w:b/>
          <w:szCs w:val="18"/>
          <w:lang w:val="pt-BR" w:eastAsia="x-none"/>
        </w:rPr>
      </w:pPr>
      <w:bookmarkStart w:id="1035" w:name="_Toc288760404"/>
    </w:p>
    <w:p w:rsidR="000C4CE5" w:rsidRPr="00D87C99" w:rsidRDefault="000C4CE5" w:rsidP="00CA52FE">
      <w:pPr>
        <w:rPr>
          <w:b/>
          <w:szCs w:val="18"/>
          <w:lang w:val="pt-BR" w:eastAsia="x-none"/>
        </w:rPr>
      </w:pPr>
    </w:p>
    <w:p w:rsidR="000C4CE5" w:rsidRPr="00D87C99" w:rsidRDefault="000C4CE5" w:rsidP="00CA52FE">
      <w:pPr>
        <w:rPr>
          <w:rFonts w:cs="Tahoma"/>
          <w:lang w:val="pt-BR"/>
        </w:rPr>
      </w:pPr>
      <w:r w:rsidRPr="00EA151A">
        <w:rPr>
          <w:rFonts w:cs="Tahoma"/>
          <w:b/>
          <w:sz w:val="24"/>
          <w:lang w:val="pt-BR"/>
        </w:rPr>
        <w:t>Termos e Condições Adicionais dos Serviços</w:t>
      </w:r>
    </w:p>
    <w:p w:rsidR="000C4CE5" w:rsidRPr="00D87C99" w:rsidRDefault="000C4CE5" w:rsidP="00CA52FE">
      <w:pPr>
        <w:rPr>
          <w:rFonts w:cs="Tahoma"/>
          <w:lang w:val="pt-BR"/>
        </w:rPr>
      </w:pPr>
    </w:p>
    <w:p w:rsidR="000C4CE5" w:rsidRPr="00D87C99" w:rsidRDefault="000C4CE5" w:rsidP="00E77F1E">
      <w:pPr>
        <w:spacing w:after="60"/>
        <w:rPr>
          <w:rFonts w:cs="Tahoma"/>
          <w:lang w:val="pt-BR"/>
        </w:rPr>
      </w:pPr>
      <w:bookmarkStart w:id="1036" w:name="_Toc317591257"/>
      <w:bookmarkStart w:id="1037" w:name="_Toc336338248"/>
      <w:bookmarkStart w:id="1038" w:name="_Toc534481684"/>
      <w:bookmarkEnd w:id="1035"/>
      <w:bookmarkEnd w:id="1036"/>
      <w:bookmarkEnd w:id="1037"/>
      <w:r w:rsidRPr="00EA151A">
        <w:rPr>
          <w:rStyle w:val="Heading2Char"/>
          <w:rFonts w:ascii="Tahoma" w:hAnsi="Tahoma" w:cs="Tahoma"/>
          <w:sz w:val="20"/>
          <w:lang w:val="pt-BR"/>
        </w:rPr>
        <w:t>Direitos de uso, propriedade e licença</w:t>
      </w:r>
      <w:bookmarkEnd w:id="1038"/>
    </w:p>
    <w:p w:rsidR="000C4CE5" w:rsidRPr="00D87C99" w:rsidRDefault="000C4CE5" w:rsidP="00CA52FE">
      <w:pPr>
        <w:pStyle w:val="normal1"/>
        <w:rPr>
          <w:rFonts w:ascii="Tahoma" w:hAnsi="Tahoma" w:cs="Tahoma"/>
          <w:lang w:val="pt-BR"/>
        </w:rPr>
      </w:pPr>
      <w:r w:rsidRPr="00EA151A">
        <w:rPr>
          <w:rFonts w:ascii="Tahoma" w:eastAsia="Times New Roman" w:hAnsi="Tahoma" w:cs="Tahoma"/>
          <w:b/>
          <w:color w:val="000000"/>
          <w:sz w:val="18"/>
          <w:lang w:val="pt-BR"/>
        </w:rPr>
        <w:t>Consertos.</w:t>
      </w:r>
      <w:r w:rsidR="00E11639" w:rsidRPr="00D87C99">
        <w:rPr>
          <w:rFonts w:ascii="Tahoma" w:hAnsi="Tahoma" w:cs="Tahoma"/>
          <w:lang w:val="pt-BR"/>
        </w:rPr>
        <w:t xml:space="preserve"> </w:t>
      </w:r>
      <w:r w:rsidRPr="00EA151A">
        <w:rPr>
          <w:rFonts w:ascii="Tahoma" w:hAnsi="Tahoma" w:cs="Tahoma"/>
          <w:color w:val="000000"/>
          <w:sz w:val="18"/>
          <w:lang w:val="pt-BR"/>
        </w:rPr>
        <w:t>Se a Microsoft fornecer Consertos ao Cliente no decorrer da execu</w:t>
      </w:r>
      <w:r w:rsidRPr="00EA151A">
        <w:rPr>
          <w:rFonts w:ascii="Tahoma" w:eastAsia="Times New Roman" w:hAnsi="Tahoma" w:cs="Tahoma"/>
          <w:color w:val="000000"/>
          <w:sz w:val="18"/>
          <w:lang w:val="pt-BR"/>
        </w:rPr>
        <w:t>çã</w:t>
      </w:r>
      <w:r w:rsidRPr="00EA151A">
        <w:rPr>
          <w:rFonts w:ascii="Tahoma" w:hAnsi="Tahoma" w:cs="Tahoma"/>
          <w:color w:val="000000"/>
          <w:sz w:val="18"/>
          <w:lang w:val="pt-BR"/>
        </w:rPr>
        <w:t>o dos Servi</w:t>
      </w:r>
      <w:r w:rsidRPr="00EA151A">
        <w:rPr>
          <w:rFonts w:ascii="Tahoma" w:eastAsia="Times New Roman" w:hAnsi="Tahoma" w:cs="Tahoma"/>
          <w:color w:val="000000"/>
          <w:sz w:val="18"/>
          <w:lang w:val="pt-BR"/>
        </w:rPr>
        <w:t>ç</w:t>
      </w:r>
      <w:r w:rsidRPr="00EA151A">
        <w:rPr>
          <w:rFonts w:ascii="Tahoma" w:hAnsi="Tahoma" w:cs="Tahoma"/>
          <w:color w:val="000000"/>
          <w:sz w:val="18"/>
          <w:lang w:val="pt-BR"/>
        </w:rPr>
        <w:t>os, tais Consertos ser</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w:t>
      </w:r>
      <w:r w:rsidR="00596693">
        <w:rPr>
          <w:rFonts w:ascii="Tahoma" w:hAnsi="Tahoma" w:cs="Tahoma"/>
          <w:color w:val="000000"/>
          <w:sz w:val="18"/>
          <w:lang w:val="pt-BR"/>
        </w:rPr>
        <w:t> </w:t>
      </w:r>
      <w:r w:rsidRPr="00EA151A">
        <w:rPr>
          <w:rFonts w:ascii="Tahoma" w:hAnsi="Tahoma" w:cs="Tahoma"/>
          <w:color w:val="000000"/>
          <w:sz w:val="18"/>
          <w:lang w:val="pt-BR"/>
        </w:rPr>
        <w:t>licenciados de acordo com os termos da licen</w:t>
      </w:r>
      <w:r w:rsidRPr="00EA151A">
        <w:rPr>
          <w:rFonts w:ascii="Tahoma" w:eastAsia="Times New Roman" w:hAnsi="Tahoma" w:cs="Tahoma"/>
          <w:color w:val="000000"/>
          <w:sz w:val="18"/>
          <w:lang w:val="pt-BR"/>
        </w:rPr>
        <w:t>ç</w:t>
      </w:r>
      <w:r w:rsidRPr="00EA151A">
        <w:rPr>
          <w:rFonts w:ascii="Tahoma" w:hAnsi="Tahoma" w:cs="Tahoma"/>
          <w:color w:val="000000"/>
          <w:sz w:val="18"/>
          <w:lang w:val="pt-BR"/>
        </w:rPr>
        <w:t>a aplic</w:t>
      </w:r>
      <w:r w:rsidRPr="00EA151A">
        <w:rPr>
          <w:rFonts w:ascii="Tahoma" w:eastAsia="Times New Roman" w:hAnsi="Tahoma" w:cs="Tahoma"/>
          <w:color w:val="000000"/>
          <w:sz w:val="18"/>
          <w:lang w:val="pt-BR"/>
        </w:rPr>
        <w:t>á</w:t>
      </w:r>
      <w:r w:rsidRPr="00EA151A">
        <w:rPr>
          <w:rFonts w:ascii="Tahoma" w:hAnsi="Tahoma" w:cs="Tahoma"/>
          <w:color w:val="000000"/>
          <w:sz w:val="18"/>
          <w:lang w:val="pt-BR"/>
        </w:rPr>
        <w:t>veis ao Produto ao qual os Consertos est</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relacionados.</w:t>
      </w:r>
      <w:r w:rsidR="00E11639" w:rsidRPr="00D87C99">
        <w:rPr>
          <w:rFonts w:ascii="Tahoma" w:hAnsi="Tahoma" w:cs="Tahoma"/>
          <w:lang w:val="pt-BR"/>
        </w:rPr>
        <w:t xml:space="preserve"> </w:t>
      </w:r>
      <w:r w:rsidRPr="00EA151A">
        <w:rPr>
          <w:rFonts w:ascii="Tahoma" w:hAnsi="Tahoma" w:cs="Tahoma"/>
          <w:color w:val="000000"/>
          <w:sz w:val="18"/>
          <w:lang w:val="pt-BR"/>
        </w:rPr>
        <w:t>Se os Consertos n</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forem fornecidos para um determinado Produto, qualquer outro termo de uso que a Microsoft fornecer com os Consertos dever</w:t>
      </w:r>
      <w:r w:rsidRPr="00EA151A">
        <w:rPr>
          <w:rFonts w:ascii="Tahoma" w:eastAsia="Times New Roman" w:hAnsi="Tahoma" w:cs="Tahoma"/>
          <w:color w:val="000000"/>
          <w:sz w:val="18"/>
          <w:lang w:val="pt-BR"/>
        </w:rPr>
        <w:t>á</w:t>
      </w:r>
      <w:r w:rsidRPr="00EA151A">
        <w:rPr>
          <w:rFonts w:ascii="Tahoma" w:hAnsi="Tahoma" w:cs="Tahoma"/>
          <w:color w:val="000000"/>
          <w:sz w:val="18"/>
          <w:lang w:val="pt-BR"/>
        </w:rPr>
        <w:t xml:space="preserve"> se aplicar, e se nenhum termo de uso for fornecido, o Cliente dever</w:t>
      </w:r>
      <w:r w:rsidRPr="00EA151A">
        <w:rPr>
          <w:rFonts w:ascii="Tahoma" w:eastAsia="Times New Roman" w:hAnsi="Tahoma" w:cs="Tahoma"/>
          <w:color w:val="000000"/>
          <w:sz w:val="18"/>
          <w:lang w:val="pt-BR"/>
        </w:rPr>
        <w:t>á</w:t>
      </w:r>
      <w:r w:rsidRPr="00EA151A">
        <w:rPr>
          <w:rFonts w:ascii="Tahoma" w:hAnsi="Tahoma" w:cs="Tahoma"/>
          <w:color w:val="000000"/>
          <w:sz w:val="18"/>
          <w:lang w:val="pt-BR"/>
        </w:rPr>
        <w:t xml:space="preserve"> ter uma licen</w:t>
      </w:r>
      <w:r w:rsidRPr="00EA151A">
        <w:rPr>
          <w:rFonts w:ascii="Tahoma" w:eastAsia="Times New Roman" w:hAnsi="Tahoma" w:cs="Tahoma"/>
          <w:color w:val="000000"/>
          <w:sz w:val="18"/>
          <w:lang w:val="pt-BR"/>
        </w:rPr>
        <w:t>ç</w:t>
      </w:r>
      <w:r w:rsidRPr="00EA151A">
        <w:rPr>
          <w:rFonts w:ascii="Tahoma" w:hAnsi="Tahoma" w:cs="Tahoma"/>
          <w:color w:val="000000"/>
          <w:sz w:val="18"/>
          <w:lang w:val="pt-BR"/>
        </w:rPr>
        <w:t>a n</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exclusiva, perp</w:t>
      </w:r>
      <w:r w:rsidRPr="00EA151A">
        <w:rPr>
          <w:rFonts w:ascii="Tahoma" w:eastAsia="Times New Roman" w:hAnsi="Tahoma" w:cs="Tahoma"/>
          <w:color w:val="000000"/>
          <w:sz w:val="18"/>
          <w:lang w:val="pt-BR"/>
        </w:rPr>
        <w:t>é</w:t>
      </w:r>
      <w:r w:rsidRPr="00EA151A">
        <w:rPr>
          <w:rFonts w:ascii="Tahoma" w:hAnsi="Tahoma" w:cs="Tahoma"/>
          <w:color w:val="000000"/>
          <w:sz w:val="18"/>
          <w:lang w:val="pt-BR"/>
        </w:rPr>
        <w:t>tua e paga integralmente para usar e reproduzir os Consertos exclusivamente para seu</w:t>
      </w:r>
      <w:r w:rsidR="00596693">
        <w:rPr>
          <w:rFonts w:ascii="Tahoma" w:hAnsi="Tahoma" w:cs="Tahoma"/>
          <w:color w:val="000000"/>
          <w:sz w:val="18"/>
          <w:lang w:val="pt-BR"/>
        </w:rPr>
        <w:t> </w:t>
      </w:r>
      <w:r w:rsidRPr="00EA151A">
        <w:rPr>
          <w:rFonts w:ascii="Tahoma" w:hAnsi="Tahoma" w:cs="Tahoma"/>
          <w:color w:val="000000"/>
          <w:sz w:val="18"/>
          <w:lang w:val="pt-BR"/>
        </w:rPr>
        <w:t>uso interno.</w:t>
      </w:r>
      <w:r w:rsidR="00E11639" w:rsidRPr="00D87C99">
        <w:rPr>
          <w:rFonts w:ascii="Tahoma" w:hAnsi="Tahoma" w:cs="Tahoma"/>
          <w:lang w:val="pt-BR"/>
        </w:rPr>
        <w:t xml:space="preserve"> </w:t>
      </w:r>
      <w:r w:rsidRPr="00EA151A">
        <w:rPr>
          <w:rFonts w:ascii="Tahoma" w:hAnsi="Tahoma" w:cs="Tahoma"/>
          <w:color w:val="000000"/>
          <w:sz w:val="18"/>
          <w:lang w:val="pt-BR"/>
        </w:rPr>
        <w:t>O Cliente n</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pode modificar, alterar o nome do arquivo dos Consertos ou combinar quaisquer Consertos com nenhum c</w:t>
      </w:r>
      <w:r w:rsidRPr="00EA151A">
        <w:rPr>
          <w:rFonts w:ascii="Tahoma" w:eastAsia="Times New Roman" w:hAnsi="Tahoma" w:cs="Tahoma"/>
          <w:color w:val="000000"/>
          <w:sz w:val="18"/>
          <w:lang w:val="pt-BR"/>
        </w:rPr>
        <w:t>ó</w:t>
      </w:r>
      <w:r w:rsidRPr="00EA151A">
        <w:rPr>
          <w:rFonts w:ascii="Tahoma" w:hAnsi="Tahoma" w:cs="Tahoma"/>
          <w:color w:val="000000"/>
          <w:sz w:val="18"/>
          <w:lang w:val="pt-BR"/>
        </w:rPr>
        <w:t>digo de computador que n</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seja da Microsoft.</w:t>
      </w:r>
    </w:p>
    <w:p w:rsidR="000C4CE5" w:rsidRPr="00D87C99" w:rsidRDefault="000C4CE5" w:rsidP="00CA52FE">
      <w:pPr>
        <w:pStyle w:val="normal1"/>
        <w:rPr>
          <w:rFonts w:ascii="Tahoma" w:hAnsi="Tahoma" w:cs="Tahoma"/>
          <w:lang w:val="pt-BR"/>
        </w:rPr>
      </w:pPr>
      <w:r w:rsidRPr="00EA151A">
        <w:rPr>
          <w:rFonts w:ascii="Tahoma" w:eastAsia="Times New Roman" w:hAnsi="Tahoma" w:cs="Tahoma"/>
          <w:b/>
          <w:color w:val="000000"/>
          <w:sz w:val="18"/>
          <w:lang w:val="pt-BR"/>
        </w:rPr>
        <w:lastRenderedPageBreak/>
        <w:t>Trabalho Preexistente.</w:t>
      </w:r>
      <w:r w:rsidR="00E11639" w:rsidRPr="00D87C99">
        <w:rPr>
          <w:rFonts w:ascii="Tahoma" w:hAnsi="Tahoma" w:cs="Tahoma"/>
          <w:lang w:val="pt-BR"/>
        </w:rPr>
        <w:t xml:space="preserve"> </w:t>
      </w:r>
      <w:r w:rsidRPr="00EA151A">
        <w:rPr>
          <w:rFonts w:ascii="Tahoma" w:hAnsi="Tahoma" w:cs="Tahoma"/>
          <w:color w:val="000000"/>
          <w:sz w:val="18"/>
          <w:lang w:val="pt-BR"/>
        </w:rPr>
        <w:t>Todos os direitos em qualquer código de computador ou materiais escritos não baseados em código desenvolvidos ou de outra forma obtidos pelas ou para as partes ou suas Afiliadas, independentemente do presente contrato (</w:t>
      </w:r>
      <w:r w:rsidR="00E11639" w:rsidRPr="00EA151A">
        <w:rPr>
          <w:rFonts w:ascii="Tahoma" w:hAnsi="Tahoma" w:cs="Tahoma"/>
          <w:color w:val="000000"/>
          <w:sz w:val="18"/>
          <w:lang w:val="pt-BR"/>
        </w:rPr>
        <w:t>“</w:t>
      </w:r>
      <w:r w:rsidRPr="00EA151A">
        <w:rPr>
          <w:rFonts w:ascii="Tahoma" w:hAnsi="Tahoma" w:cs="Tahoma"/>
          <w:color w:val="000000"/>
          <w:sz w:val="18"/>
          <w:lang w:val="pt-BR"/>
        </w:rPr>
        <w:t>Trabalho Preexistente</w:t>
      </w:r>
      <w:r w:rsidR="00E11639" w:rsidRPr="00EA151A">
        <w:rPr>
          <w:rFonts w:ascii="Tahoma" w:hAnsi="Tahoma" w:cs="Tahoma"/>
          <w:color w:val="000000"/>
          <w:sz w:val="18"/>
          <w:lang w:val="pt-BR"/>
        </w:rPr>
        <w:t>”</w:t>
      </w:r>
      <w:r w:rsidRPr="00EA151A">
        <w:rPr>
          <w:rFonts w:ascii="Tahoma" w:hAnsi="Tahoma" w:cs="Tahoma"/>
          <w:color w:val="000000"/>
          <w:sz w:val="18"/>
          <w:lang w:val="pt-BR"/>
        </w:rPr>
        <w:t>), devem permanecer como propriedade exclusiva da parte que fornece o Trabalho Preexistente.</w:t>
      </w:r>
      <w:r w:rsidR="00E11639" w:rsidRPr="00D87C99">
        <w:rPr>
          <w:rFonts w:ascii="Tahoma" w:hAnsi="Tahoma" w:cs="Tahoma"/>
          <w:lang w:val="pt-BR"/>
        </w:rPr>
        <w:t xml:space="preserve"> </w:t>
      </w:r>
      <w:r w:rsidRPr="00EA151A">
        <w:rPr>
          <w:rFonts w:ascii="Tahoma" w:hAnsi="Tahoma" w:cs="Tahoma"/>
          <w:color w:val="000000"/>
          <w:sz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0C4CE5" w:rsidRPr="00D87C99" w:rsidRDefault="000C4CE5" w:rsidP="00CA52FE">
      <w:pPr>
        <w:pStyle w:val="normal1"/>
        <w:rPr>
          <w:rFonts w:ascii="Tahoma" w:hAnsi="Tahoma" w:cs="Tahoma"/>
          <w:lang w:val="pt-BR"/>
        </w:rPr>
      </w:pPr>
      <w:r w:rsidRPr="00EA151A">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w:t>
      </w:r>
      <w:r w:rsidRPr="00D87C99">
        <w:rPr>
          <w:rFonts w:ascii="Tahoma" w:hAnsi="Tahoma" w:cs="Tahoma"/>
          <w:lang w:val="pt-BR"/>
        </w:rPr>
        <w:t xml:space="preserve"> </w:t>
      </w:r>
      <w:r w:rsidRPr="00EA151A">
        <w:rPr>
          <w:rFonts w:ascii="Tahoma" w:hAnsi="Tahoma" w:cs="Tahoma"/>
          <w:color w:val="000000"/>
          <w:sz w:val="18"/>
          <w:lang w:val="pt-BR"/>
        </w:rPr>
        <w:t>A licença para</w:t>
      </w:r>
      <w:r w:rsidR="00596693">
        <w:rPr>
          <w:rFonts w:ascii="Tahoma" w:hAnsi="Tahoma" w:cs="Tahoma"/>
          <w:color w:val="000000"/>
          <w:sz w:val="18"/>
          <w:lang w:val="pt-BR"/>
        </w:rPr>
        <w:t> </w:t>
      </w:r>
      <w:r w:rsidRPr="00EA151A">
        <w:rPr>
          <w:rFonts w:ascii="Tahoma" w:hAnsi="Tahoma" w:cs="Tahoma"/>
          <w:color w:val="000000"/>
          <w:sz w:val="18"/>
          <w:lang w:val="pt-BR"/>
        </w:rPr>
        <w:t>o</w:t>
      </w:r>
      <w:r w:rsidR="00596693">
        <w:rPr>
          <w:rFonts w:ascii="Tahoma" w:hAnsi="Tahoma" w:cs="Tahoma"/>
          <w:color w:val="000000"/>
          <w:sz w:val="18"/>
          <w:lang w:val="pt-BR"/>
        </w:rPr>
        <w:t> </w:t>
      </w:r>
      <w:r w:rsidRPr="00EA151A">
        <w:rPr>
          <w:rFonts w:ascii="Tahoma" w:hAnsi="Tahoma" w:cs="Tahoma"/>
          <w:color w:val="000000"/>
          <w:sz w:val="18"/>
          <w:lang w:val="pt-BR"/>
        </w:rPr>
        <w:t>Trabalho Preexistente da Microsoft está sujeita ao cumprimento dos termos do presente contrato por parte do</w:t>
      </w:r>
      <w:r w:rsidR="00596693">
        <w:rPr>
          <w:rFonts w:ascii="Tahoma" w:hAnsi="Tahoma" w:cs="Tahoma"/>
          <w:color w:val="000000"/>
          <w:sz w:val="18"/>
          <w:lang w:val="pt-BR"/>
        </w:rPr>
        <w:t> </w:t>
      </w:r>
      <w:r w:rsidRPr="00EA151A">
        <w:rPr>
          <w:rFonts w:ascii="Tahoma" w:hAnsi="Tahoma" w:cs="Tahoma"/>
          <w:color w:val="000000"/>
          <w:sz w:val="18"/>
          <w:lang w:val="pt-BR"/>
        </w:rPr>
        <w:t>Cliente.</w:t>
      </w:r>
    </w:p>
    <w:p w:rsidR="000C4CE5" w:rsidRPr="00D87C99" w:rsidRDefault="000C4CE5" w:rsidP="00CA52FE">
      <w:pPr>
        <w:pStyle w:val="normal1"/>
        <w:rPr>
          <w:rFonts w:ascii="Tahoma" w:hAnsi="Tahoma" w:cs="Tahoma"/>
          <w:lang w:val="pt-BR"/>
        </w:rPr>
      </w:pPr>
    </w:p>
    <w:p w:rsidR="000C4CE5" w:rsidRPr="00D87C99" w:rsidRDefault="000C4CE5" w:rsidP="00CA52FE">
      <w:pPr>
        <w:pStyle w:val="normal1"/>
        <w:rPr>
          <w:rFonts w:ascii="Tahoma" w:hAnsi="Tahoma" w:cs="Tahoma"/>
          <w:lang w:val="pt-BR"/>
        </w:rPr>
      </w:pPr>
      <w:r w:rsidRPr="00647AEC">
        <w:rPr>
          <w:rFonts w:ascii="Tahoma" w:eastAsia="Times New Roman" w:hAnsi="Tahoma" w:cs="Tahoma"/>
          <w:b/>
          <w:color w:val="000000"/>
          <w:sz w:val="18"/>
          <w:lang w:val="pt-BR"/>
        </w:rPr>
        <w:t>Desenvolvimentos.</w:t>
      </w:r>
      <w:r w:rsidR="00E11639" w:rsidRPr="00D87C99">
        <w:rPr>
          <w:rFonts w:ascii="Tahoma" w:hAnsi="Tahoma" w:cs="Tahoma"/>
          <w:lang w:val="pt-BR"/>
        </w:rPr>
        <w:t xml:space="preserve"> </w:t>
      </w:r>
      <w:r w:rsidRPr="00EA151A">
        <w:rPr>
          <w:rFonts w:ascii="Tahoma" w:hAnsi="Tahoma" w:cs="Tahoma"/>
          <w:color w:val="000000"/>
          <w:sz w:val="18"/>
          <w:lang w:val="pt-BR"/>
        </w:rPr>
        <w:t>Mediante pagamento integral, a Microsoft concede ao Cliente a propriedade conjunta de</w:t>
      </w:r>
      <w:r w:rsidR="00647AEC">
        <w:rPr>
          <w:rFonts w:ascii="Tahoma" w:hAnsi="Tahoma" w:cs="Tahoma"/>
          <w:color w:val="000000"/>
          <w:sz w:val="18"/>
          <w:lang w:val="pt-BR"/>
        </w:rPr>
        <w:t> </w:t>
      </w:r>
      <w:r w:rsidRPr="00EA151A">
        <w:rPr>
          <w:rFonts w:ascii="Tahoma" w:hAnsi="Tahoma" w:cs="Tahoma"/>
          <w:color w:val="000000"/>
          <w:sz w:val="18"/>
          <w:lang w:val="pt-BR"/>
        </w:rPr>
        <w:t>qualquer</w:t>
      </w:r>
      <w:r w:rsidR="00596693">
        <w:rPr>
          <w:rFonts w:ascii="Tahoma" w:hAnsi="Tahoma" w:cs="Tahoma"/>
          <w:color w:val="000000"/>
          <w:sz w:val="18"/>
          <w:lang w:val="pt-BR"/>
        </w:rPr>
        <w:t> </w:t>
      </w:r>
      <w:r w:rsidRPr="00EA151A">
        <w:rPr>
          <w:rFonts w:ascii="Tahoma" w:hAnsi="Tahoma" w:cs="Tahoma"/>
          <w:color w:val="000000"/>
          <w:sz w:val="18"/>
          <w:lang w:val="pt-BR"/>
        </w:rPr>
        <w:t>código de computador ou materiais escritos sem código (que não sejam Produtos, Consertos ou Trabalhos</w:t>
      </w:r>
      <w:r w:rsidR="00596693">
        <w:rPr>
          <w:rFonts w:ascii="Tahoma" w:hAnsi="Tahoma" w:cs="Tahoma"/>
          <w:color w:val="000000"/>
          <w:sz w:val="18"/>
          <w:lang w:val="pt-BR"/>
        </w:rPr>
        <w:t> </w:t>
      </w:r>
      <w:r w:rsidRPr="00EA151A">
        <w:rPr>
          <w:rFonts w:ascii="Tahoma" w:hAnsi="Tahoma" w:cs="Tahoma"/>
          <w:color w:val="000000"/>
          <w:sz w:val="18"/>
          <w:lang w:val="pt-BR"/>
        </w:rPr>
        <w:t>Preexistentes) desenvolvidos pela Microsoft ou em colaboração com o Cliente e deixados com o Cliente após a conclusão de uma contratação de Serviços (</w:t>
      </w:r>
      <w:r w:rsidR="00E11639" w:rsidRPr="00EA151A">
        <w:rPr>
          <w:rFonts w:ascii="Tahoma" w:hAnsi="Tahoma" w:cs="Tahoma"/>
          <w:color w:val="000000"/>
          <w:sz w:val="18"/>
          <w:lang w:val="pt-BR"/>
        </w:rPr>
        <w:t>“</w:t>
      </w:r>
      <w:r w:rsidRPr="00EA151A">
        <w:rPr>
          <w:rFonts w:ascii="Tahoma" w:hAnsi="Tahoma" w:cs="Tahoma"/>
          <w:color w:val="000000"/>
          <w:sz w:val="18"/>
          <w:lang w:val="pt-BR"/>
        </w:rPr>
        <w:t>Desenvolvimentos</w:t>
      </w:r>
      <w:r w:rsidR="00E11639" w:rsidRPr="00EA151A">
        <w:rPr>
          <w:rFonts w:ascii="Tahoma" w:hAnsi="Tahoma" w:cs="Tahoma"/>
          <w:color w:val="000000"/>
          <w:sz w:val="18"/>
          <w:lang w:val="pt-BR"/>
        </w:rPr>
        <w:t>”</w:t>
      </w:r>
      <w:r w:rsidRPr="00EA151A">
        <w:rPr>
          <w:rFonts w:ascii="Tahoma" w:hAnsi="Tahoma" w:cs="Tahoma"/>
          <w:color w:val="000000"/>
          <w:sz w:val="18"/>
          <w:lang w:val="pt-BR"/>
        </w:rPr>
        <w:t>).</w:t>
      </w:r>
      <w:r w:rsidR="00E11639" w:rsidRPr="00D87C99">
        <w:rPr>
          <w:rFonts w:ascii="Tahoma" w:hAnsi="Tahoma" w:cs="Tahoma"/>
          <w:lang w:val="pt-BR"/>
        </w:rPr>
        <w:t xml:space="preserve"> </w:t>
      </w:r>
      <w:r w:rsidRPr="00EA151A">
        <w:rPr>
          <w:rFonts w:ascii="Tahoma" w:hAnsi="Tahoma" w:cs="Tahoma"/>
          <w:color w:val="000000"/>
          <w:sz w:val="18"/>
          <w:lang w:val="pt-BR"/>
        </w:rPr>
        <w:t>Cada uma das partes dever</w:t>
      </w:r>
      <w:r w:rsidRPr="00EA151A">
        <w:rPr>
          <w:rFonts w:ascii="Tahoma" w:eastAsia="Times New Roman" w:hAnsi="Tahoma" w:cs="Tahoma"/>
          <w:color w:val="000000"/>
          <w:sz w:val="18"/>
          <w:lang w:val="pt-BR"/>
        </w:rPr>
        <w:t>á</w:t>
      </w:r>
      <w:r w:rsidRPr="00EA151A">
        <w:rPr>
          <w:rFonts w:ascii="Tahoma" w:hAnsi="Tahoma" w:cs="Tahoma"/>
          <w:color w:val="000000"/>
          <w:sz w:val="18"/>
          <w:lang w:val="pt-BR"/>
        </w:rPr>
        <w:t xml:space="preserve"> ser a </w:t>
      </w:r>
      <w:r w:rsidRPr="00EA151A">
        <w:rPr>
          <w:rFonts w:ascii="Tahoma" w:eastAsia="Times New Roman" w:hAnsi="Tahoma" w:cs="Tahoma"/>
          <w:color w:val="000000"/>
          <w:sz w:val="18"/>
          <w:lang w:val="pt-BR"/>
        </w:rPr>
        <w:t>ú</w:t>
      </w:r>
      <w:r w:rsidRPr="00EA151A">
        <w:rPr>
          <w:rFonts w:ascii="Tahoma" w:hAnsi="Tahoma" w:cs="Tahoma"/>
          <w:color w:val="000000"/>
          <w:sz w:val="18"/>
          <w:lang w:val="pt-BR"/>
        </w:rPr>
        <w:t>nica propriet</w:t>
      </w:r>
      <w:r w:rsidRPr="00EA151A">
        <w:rPr>
          <w:rFonts w:ascii="Tahoma" w:eastAsia="Times New Roman" w:hAnsi="Tahoma" w:cs="Tahoma"/>
          <w:color w:val="000000"/>
          <w:sz w:val="18"/>
          <w:lang w:val="pt-BR"/>
        </w:rPr>
        <w:t>á</w:t>
      </w:r>
      <w:r w:rsidRPr="00EA151A">
        <w:rPr>
          <w:rFonts w:ascii="Tahoma" w:hAnsi="Tahoma" w:cs="Tahoma"/>
          <w:color w:val="000000"/>
          <w:sz w:val="18"/>
          <w:lang w:val="pt-BR"/>
        </w:rPr>
        <w:t>ria de quaisquer modifica</w:t>
      </w:r>
      <w:r w:rsidRPr="00EA151A">
        <w:rPr>
          <w:rFonts w:ascii="Tahoma" w:eastAsia="Times New Roman" w:hAnsi="Tahoma" w:cs="Tahoma"/>
          <w:color w:val="000000"/>
          <w:sz w:val="18"/>
          <w:lang w:val="pt-BR"/>
        </w:rPr>
        <w:t>çõ</w:t>
      </w:r>
      <w:r w:rsidRPr="00EA151A">
        <w:rPr>
          <w:rFonts w:ascii="Tahoma" w:hAnsi="Tahoma" w:cs="Tahoma"/>
          <w:color w:val="000000"/>
          <w:sz w:val="18"/>
          <w:lang w:val="pt-BR"/>
        </w:rPr>
        <w:t>es feitas a partir dos Desenvolvimentos.</w:t>
      </w:r>
      <w:r w:rsidR="00E11639" w:rsidRPr="00D87C99">
        <w:rPr>
          <w:rFonts w:ascii="Tahoma" w:hAnsi="Tahoma" w:cs="Tahoma"/>
          <w:lang w:val="pt-BR"/>
        </w:rPr>
        <w:t xml:space="preserve"> </w:t>
      </w:r>
      <w:r w:rsidRPr="00EA151A">
        <w:rPr>
          <w:rFonts w:ascii="Tahoma" w:hAnsi="Tahoma" w:cs="Tahoma"/>
          <w:color w:val="000000"/>
          <w:sz w:val="18"/>
          <w:lang w:val="pt-BR"/>
        </w:rPr>
        <w:t>O Cliente concorda em exercer seus direitos sobre quaisquer Desenvolvimentos unicamente para as operações comerciais internas do Cliente, e não para</w:t>
      </w:r>
      <w:r w:rsidR="00596693">
        <w:rPr>
          <w:rFonts w:ascii="Tahoma" w:hAnsi="Tahoma" w:cs="Tahoma"/>
          <w:color w:val="000000"/>
          <w:sz w:val="18"/>
          <w:lang w:val="pt-BR"/>
        </w:rPr>
        <w:t> </w:t>
      </w:r>
      <w:r w:rsidRPr="00EA151A">
        <w:rPr>
          <w:rFonts w:ascii="Tahoma" w:hAnsi="Tahoma" w:cs="Tahoma"/>
          <w:color w:val="000000"/>
          <w:sz w:val="18"/>
          <w:lang w:val="pt-BR"/>
        </w:rPr>
        <w:t>revender ou distribuir quaisquer Desenvolvimentos a terceiros.</w:t>
      </w:r>
    </w:p>
    <w:p w:rsidR="000C4CE5" w:rsidRPr="00D87C99" w:rsidRDefault="000C4CE5" w:rsidP="00CA52FE">
      <w:pPr>
        <w:pStyle w:val="normal1"/>
        <w:rPr>
          <w:rFonts w:ascii="Tahoma" w:hAnsi="Tahoma" w:cs="Tahoma"/>
          <w:lang w:val="pt-BR"/>
        </w:rPr>
      </w:pPr>
    </w:p>
    <w:p w:rsidR="000C4CE5" w:rsidRPr="00D87C99" w:rsidRDefault="000C4CE5" w:rsidP="00EE76D7">
      <w:pPr>
        <w:rPr>
          <w:rFonts w:cs="Tahoma"/>
          <w:lang w:val="pt-BR"/>
        </w:rPr>
      </w:pPr>
      <w:r w:rsidRPr="00EA151A">
        <w:rPr>
          <w:rFonts w:eastAsia="Times New Roman" w:cs="Tahoma"/>
          <w:b/>
          <w:bCs/>
          <w:color w:val="000000"/>
          <w:szCs w:val="18"/>
          <w:lang w:val="pt-BR"/>
        </w:rPr>
        <w:t>Materiais.</w:t>
      </w:r>
      <w:r w:rsidR="00E11639" w:rsidRPr="00D87C99">
        <w:rPr>
          <w:rFonts w:cs="Tahoma"/>
          <w:lang w:val="pt-BR"/>
        </w:rPr>
        <w:t xml:space="preserve"> </w:t>
      </w:r>
      <w:r w:rsidRPr="00EA151A">
        <w:rPr>
          <w:rFonts w:cs="Tahoma"/>
          <w:color w:val="000000"/>
          <w:lang w:val="pt-BR"/>
        </w:rPr>
        <w:t>Todos os direitos sobre os materiais desenvolvidos por Nós (que não sejam código de software) e</w:t>
      </w:r>
      <w:r w:rsidR="00EE76D7">
        <w:rPr>
          <w:rFonts w:cs="Tahoma"/>
          <w:color w:val="000000"/>
          <w:lang w:val="pt-BR"/>
        </w:rPr>
        <w:t> </w:t>
      </w:r>
      <w:r w:rsidRPr="00EA151A">
        <w:rPr>
          <w:rFonts w:cs="Tahoma"/>
          <w:color w:val="000000"/>
          <w:lang w:val="pt-BR"/>
        </w:rPr>
        <w:t>fornecidos ao cliente junto com o Suporte Profissional e Suporte para Windows Azure (</w:t>
      </w:r>
      <w:r w:rsidR="00E11639" w:rsidRPr="00EA151A">
        <w:rPr>
          <w:rFonts w:cs="Tahoma"/>
          <w:color w:val="000000"/>
          <w:lang w:val="pt-BR"/>
        </w:rPr>
        <w:t>“</w:t>
      </w:r>
      <w:r w:rsidRPr="00EA151A">
        <w:rPr>
          <w:rFonts w:cs="Tahoma"/>
          <w:color w:val="000000"/>
          <w:lang w:val="pt-BR"/>
        </w:rPr>
        <w:t>Materiais</w:t>
      </w:r>
      <w:r w:rsidR="00E11639" w:rsidRPr="00EA151A">
        <w:rPr>
          <w:rFonts w:cs="Tahoma"/>
          <w:color w:val="000000"/>
          <w:lang w:val="pt-BR"/>
        </w:rPr>
        <w:t>”</w:t>
      </w:r>
      <w:r w:rsidRPr="00EA151A">
        <w:rPr>
          <w:rFonts w:cs="Tahoma"/>
          <w:color w:val="000000"/>
          <w:lang w:val="pt-BR"/>
        </w:rPr>
        <w:t>) são de Nossa propriedade, exceto na medida em que esses Materiais fizerem parte do Trabalho Pré-existente do cliente.</w:t>
      </w:r>
      <w:r w:rsidR="00E11639" w:rsidRPr="00D87C99">
        <w:rPr>
          <w:rFonts w:cs="Tahoma"/>
          <w:lang w:val="pt-BR"/>
        </w:rPr>
        <w:t xml:space="preserve"> </w:t>
      </w:r>
      <w:r w:rsidRPr="00EA151A">
        <w:rPr>
          <w:rFonts w:cs="Tahoma"/>
          <w:color w:val="000000"/>
          <w:lang w:val="pt-BR"/>
        </w:rPr>
        <w:t>A</w:t>
      </w:r>
      <w:r w:rsidR="00EE76D7">
        <w:rPr>
          <w:rFonts w:cs="Tahoma"/>
          <w:color w:val="000000"/>
          <w:lang w:val="pt-BR"/>
        </w:rPr>
        <w:t> </w:t>
      </w:r>
      <w:r w:rsidRPr="00EA151A">
        <w:rPr>
          <w:rFonts w:cs="Tahoma"/>
          <w:color w:val="000000"/>
          <w:lang w:val="pt-BR"/>
        </w:rPr>
        <w:t>Microsoft outorgará aos clientes uma licença não exclusiva, perpétua e totalmente quitada para uso, reprodução e</w:t>
      </w:r>
      <w:r w:rsidR="00647AEC">
        <w:rPr>
          <w:rFonts w:cs="Tahoma"/>
          <w:color w:val="000000"/>
          <w:lang w:val="pt-BR"/>
        </w:rPr>
        <w:t> </w:t>
      </w:r>
      <w:r w:rsidRPr="00EA151A">
        <w:rPr>
          <w:rFonts w:cs="Tahoma"/>
          <w:color w:val="000000"/>
          <w:lang w:val="pt-BR"/>
        </w:rPr>
        <w:t>modificação dos Materiais somente para uso nas operações empresariais internas dos clientes e sem obrigação de</w:t>
      </w:r>
      <w:r w:rsidR="00647AEC">
        <w:rPr>
          <w:rFonts w:cs="Tahoma"/>
          <w:color w:val="000000"/>
          <w:lang w:val="pt-BR"/>
        </w:rPr>
        <w:t> </w:t>
      </w:r>
      <w:r w:rsidRPr="00EA151A">
        <w:rPr>
          <w:rFonts w:cs="Tahoma"/>
          <w:color w:val="000000"/>
          <w:lang w:val="pt-BR"/>
        </w:rPr>
        <w:t>contabilidade ou pagamento de royalties.</w:t>
      </w:r>
      <w:r w:rsidR="00E11639" w:rsidRPr="00D87C99">
        <w:rPr>
          <w:rFonts w:cs="Tahoma"/>
          <w:lang w:val="pt-BR"/>
        </w:rPr>
        <w:t xml:space="preserve"> </w:t>
      </w:r>
      <w:r w:rsidRPr="00EA151A">
        <w:rPr>
          <w:rFonts w:cs="Tahoma"/>
          <w:color w:val="000000"/>
          <w:lang w:val="pt-BR"/>
        </w:rPr>
        <w:t>Os clientes poderão sublicenciar os direitos outorgados neste documento para suas Afiliadas.</w:t>
      </w:r>
      <w:r w:rsidR="00E11639" w:rsidRPr="00D87C99">
        <w:rPr>
          <w:rFonts w:cs="Tahoma"/>
          <w:lang w:val="pt-BR"/>
        </w:rPr>
        <w:t xml:space="preserve"> </w:t>
      </w:r>
      <w:r w:rsidRPr="00EA151A">
        <w:rPr>
          <w:rFonts w:cs="Tahoma"/>
          <w:color w:val="000000"/>
          <w:lang w:val="pt-BR"/>
        </w:rPr>
        <w:t>Todos os direitos não outorgados expressamente estão reservados.</w:t>
      </w:r>
    </w:p>
    <w:p w:rsidR="000C4CE5" w:rsidRPr="00D87C99" w:rsidRDefault="000C4CE5" w:rsidP="00CA52FE">
      <w:pPr>
        <w:rPr>
          <w:rFonts w:cs="Tahoma"/>
          <w:lang w:val="pt-BR"/>
        </w:rPr>
      </w:pPr>
    </w:p>
    <w:p w:rsidR="000C4CE5" w:rsidRPr="00D87C99" w:rsidRDefault="000C4CE5" w:rsidP="00CA52FE">
      <w:pPr>
        <w:rPr>
          <w:rFonts w:cs="Tahoma"/>
          <w:lang w:val="pt-BR"/>
        </w:rPr>
      </w:pPr>
      <w:r w:rsidRPr="00EA151A">
        <w:rPr>
          <w:rFonts w:eastAsia="Times New Roman" w:cs="Tahoma"/>
          <w:b/>
          <w:bCs/>
          <w:color w:val="000000"/>
          <w:szCs w:val="18"/>
          <w:lang w:val="pt-BR"/>
        </w:rPr>
        <w:t>Código de Amostra.</w:t>
      </w:r>
      <w:r w:rsidR="00E11639" w:rsidRPr="00D87C99">
        <w:rPr>
          <w:rFonts w:cs="Tahoma"/>
          <w:lang w:val="pt-BR"/>
        </w:rPr>
        <w:t xml:space="preserve"> </w:t>
      </w:r>
      <w:r w:rsidRPr="00EA151A">
        <w:rPr>
          <w:rFonts w:cs="Tahoma"/>
          <w:color w:val="000000"/>
          <w:lang w:val="pt-BR"/>
        </w:rPr>
        <w:t>A Microsoft concede aos clientes o direito não exclusivo, perpétuo e livre de royalties para usar e modificar códigos de software fornecidos para fins de esclarecimento (</w:t>
      </w:r>
      <w:r w:rsidR="00E11639" w:rsidRPr="00EA151A">
        <w:rPr>
          <w:rFonts w:cs="Tahoma"/>
          <w:color w:val="000000"/>
          <w:lang w:val="pt-BR"/>
        </w:rPr>
        <w:t>“</w:t>
      </w:r>
      <w:r w:rsidRPr="00EA151A">
        <w:rPr>
          <w:rFonts w:cs="Tahoma"/>
          <w:color w:val="000000"/>
          <w:lang w:val="pt-BR"/>
        </w:rPr>
        <w:t>Código de Amostra</w:t>
      </w:r>
      <w:r w:rsidR="00E11639" w:rsidRPr="00EA151A">
        <w:rPr>
          <w:rFonts w:cs="Tahoma"/>
          <w:color w:val="000000"/>
          <w:lang w:val="pt-BR"/>
        </w:rPr>
        <w:t>”</w:t>
      </w:r>
      <w:r w:rsidRPr="00EA151A">
        <w:rPr>
          <w:rFonts w:cs="Tahoma"/>
          <w:color w:val="000000"/>
          <w:lang w:val="pt-BR"/>
        </w:rPr>
        <w:t>) e reproduzir e</w:t>
      </w:r>
      <w:r w:rsidR="00647AEC">
        <w:rPr>
          <w:rFonts w:cs="Tahoma"/>
          <w:color w:val="000000"/>
          <w:lang w:val="pt-BR"/>
        </w:rPr>
        <w:t> </w:t>
      </w:r>
      <w:r w:rsidRPr="00EA151A">
        <w:rPr>
          <w:rFonts w:cs="Tahoma"/>
          <w:color w:val="000000"/>
          <w:lang w:val="pt-BR"/>
        </w:rPr>
        <w:t>distribuir o formato do código-objeto do Código de Amostra desde que os clientes concordem em:</w:t>
      </w:r>
      <w:r w:rsidRPr="00D87C99">
        <w:rPr>
          <w:rFonts w:eastAsia="Times New Roman" w:cs="Tahoma"/>
          <w:bCs/>
          <w:color w:val="000000"/>
          <w:szCs w:val="18"/>
          <w:lang w:val="pt-BR"/>
        </w:rPr>
        <w:t xml:space="preserve"> </w:t>
      </w:r>
      <w:r w:rsidRPr="00EA151A">
        <w:rPr>
          <w:rFonts w:cs="Tahoma"/>
          <w:color w:val="000000"/>
          <w:lang w:val="pt-BR"/>
        </w:rPr>
        <w:t>(i) não usar o</w:t>
      </w:r>
      <w:r w:rsidR="00647AEC">
        <w:rPr>
          <w:rFonts w:cs="Tahoma"/>
          <w:color w:val="000000"/>
          <w:lang w:val="pt-BR"/>
        </w:rPr>
        <w:t> </w:t>
      </w:r>
      <w:r w:rsidRPr="00EA151A">
        <w:rPr>
          <w:rFonts w:cs="Tahoma"/>
          <w:color w:val="000000"/>
          <w:lang w:val="pt-BR"/>
        </w:rPr>
        <w:t>nome, logotipo ou marcas da Microsoft para comercializar o software em que o Código de Amostra estiver incorporado; (ii) incluir uma notificação de direitos autorais válida no software em que o Código de Amostra estiver</w:t>
      </w:r>
      <w:r w:rsidR="00647AEC">
        <w:rPr>
          <w:rFonts w:cs="Tahoma"/>
          <w:color w:val="000000"/>
          <w:lang w:val="pt-BR"/>
        </w:rPr>
        <w:t> </w:t>
      </w:r>
      <w:r w:rsidRPr="00EA151A">
        <w:rPr>
          <w:rFonts w:cs="Tahoma"/>
          <w:color w:val="000000"/>
          <w:lang w:val="pt-BR"/>
        </w:rPr>
        <w:t>incorporado e (iii) indenizar, isentar de responsabilidade e defender a Microsoft e Seus fornecedores de</w:t>
      </w:r>
      <w:r w:rsidR="00647AEC">
        <w:rPr>
          <w:rFonts w:cs="Tahoma"/>
          <w:color w:val="000000"/>
          <w:lang w:val="pt-BR"/>
        </w:rPr>
        <w:t> </w:t>
      </w:r>
      <w:r w:rsidRPr="00EA151A">
        <w:rPr>
          <w:rFonts w:cs="Tahoma"/>
          <w:color w:val="000000"/>
          <w:lang w:val="pt-BR"/>
        </w:rPr>
        <w:t>requerimentos judiciais ou extrajudiciais ou ações judiciais, incluindo honorários advocatícios, decorrentes de</w:t>
      </w:r>
      <w:r w:rsidR="00647AEC">
        <w:rPr>
          <w:rFonts w:cs="Tahoma"/>
          <w:color w:val="000000"/>
          <w:lang w:val="pt-BR"/>
        </w:rPr>
        <w:t> </w:t>
      </w:r>
      <w:r w:rsidRPr="00EA151A">
        <w:rPr>
          <w:rFonts w:cs="Tahoma"/>
          <w:color w:val="000000"/>
          <w:lang w:val="pt-BR"/>
        </w:rPr>
        <w:t>uso</w:t>
      </w:r>
      <w:r w:rsidR="00647AEC">
        <w:rPr>
          <w:rFonts w:cs="Tahoma"/>
          <w:color w:val="000000"/>
          <w:lang w:val="pt-BR"/>
        </w:rPr>
        <w:t> </w:t>
      </w:r>
      <w:r w:rsidRPr="00EA151A">
        <w:rPr>
          <w:rFonts w:cs="Tahoma"/>
          <w:color w:val="000000"/>
          <w:lang w:val="pt-BR"/>
        </w:rPr>
        <w:t>ou</w:t>
      </w:r>
      <w:r w:rsidR="00647AEC">
        <w:rPr>
          <w:rFonts w:cs="Tahoma"/>
          <w:color w:val="000000"/>
          <w:lang w:val="pt-BR"/>
        </w:rPr>
        <w:t> </w:t>
      </w:r>
      <w:r w:rsidRPr="00EA151A">
        <w:rPr>
          <w:rFonts w:cs="Tahoma"/>
          <w:color w:val="000000"/>
          <w:lang w:val="pt-BR"/>
        </w:rPr>
        <w:t>distribuição do Código de Amostra.</w:t>
      </w:r>
      <w:r w:rsidRPr="00D87C99">
        <w:rPr>
          <w:rFonts w:cs="Tahoma"/>
          <w:lang w:val="pt-BR"/>
        </w:rPr>
        <w:t xml:space="preserve"> </w:t>
      </w:r>
    </w:p>
    <w:p w:rsidR="000C4CE5" w:rsidRPr="00D87C99" w:rsidRDefault="000C4CE5" w:rsidP="00CA52FE">
      <w:pPr>
        <w:rPr>
          <w:rFonts w:cs="Tahoma"/>
          <w:lang w:val="pt-BR"/>
        </w:rPr>
      </w:pPr>
    </w:p>
    <w:p w:rsidR="000C4CE5" w:rsidRPr="00D87C99" w:rsidRDefault="000C4CE5" w:rsidP="00CA52FE">
      <w:pPr>
        <w:pStyle w:val="normal1"/>
        <w:rPr>
          <w:rFonts w:ascii="Tahoma" w:hAnsi="Tahoma" w:cs="Tahoma"/>
          <w:lang w:val="pt-BR"/>
        </w:rPr>
      </w:pPr>
      <w:r w:rsidRPr="00647AEC">
        <w:rPr>
          <w:rFonts w:ascii="Tahoma" w:eastAsia="Times New Roman" w:hAnsi="Tahoma" w:cs="Tahoma"/>
          <w:b/>
          <w:color w:val="000000"/>
          <w:sz w:val="18"/>
          <w:lang w:val="pt-BR"/>
        </w:rPr>
        <w:t>Restrições de Licença de Software Livre.</w:t>
      </w:r>
      <w:r w:rsidR="00E11639" w:rsidRPr="00D87C99">
        <w:rPr>
          <w:rFonts w:ascii="Tahoma" w:hAnsi="Tahoma" w:cs="Tahoma"/>
          <w:lang w:val="pt-BR"/>
        </w:rPr>
        <w:t xml:space="preserve"> </w:t>
      </w:r>
      <w:r w:rsidRPr="00EA151A">
        <w:rPr>
          <w:rFonts w:ascii="Tahoma" w:hAnsi="Tahoma" w:cs="Tahoma"/>
          <w:color w:val="000000"/>
          <w:sz w:val="18"/>
          <w:lang w:val="pt-BR"/>
        </w:rPr>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w:t>
      </w:r>
      <w:r w:rsidR="00E11639" w:rsidRPr="00EA151A">
        <w:rPr>
          <w:rFonts w:ascii="Tahoma" w:hAnsi="Tahoma" w:cs="Tahoma"/>
          <w:color w:val="000000"/>
          <w:sz w:val="18"/>
          <w:lang w:val="pt-BR"/>
        </w:rPr>
        <w:t>“</w:t>
      </w:r>
      <w:r w:rsidRPr="00EA151A">
        <w:rPr>
          <w:rFonts w:ascii="Tahoma" w:hAnsi="Tahoma" w:cs="Tahoma"/>
          <w:color w:val="000000"/>
          <w:sz w:val="18"/>
          <w:lang w:val="pt-BR"/>
        </w:rPr>
        <w:t>Termos de Licença de Software Livre</w:t>
      </w:r>
      <w:r w:rsidR="00E11639" w:rsidRPr="00EA151A">
        <w:rPr>
          <w:rFonts w:ascii="Tahoma" w:hAnsi="Tahoma" w:cs="Tahoma"/>
          <w:color w:val="000000"/>
          <w:sz w:val="18"/>
          <w:lang w:val="pt-BR"/>
        </w:rPr>
        <w:t>”</w:t>
      </w:r>
      <w:r w:rsidRPr="00EA151A">
        <w:rPr>
          <w:rFonts w:ascii="Tahoma" w:hAnsi="Tahoma" w:cs="Tahoma"/>
          <w:color w:val="000000"/>
          <w:sz w:val="18"/>
          <w:lang w:val="pt-BR"/>
        </w:rPr>
        <w:t>), os direitos de licença que cada parte concedeu a qualquer código de computador (ou</w:t>
      </w:r>
      <w:r w:rsidR="007122C5">
        <w:rPr>
          <w:rFonts w:ascii="Tahoma" w:hAnsi="Tahoma" w:cs="Tahoma"/>
          <w:color w:val="000000"/>
          <w:sz w:val="18"/>
          <w:lang w:val="pt-BR"/>
        </w:rPr>
        <w:t> </w:t>
      </w:r>
      <w:r w:rsidRPr="00EA151A">
        <w:rPr>
          <w:rFonts w:ascii="Tahoma" w:hAnsi="Tahoma" w:cs="Tahoma"/>
          <w:color w:val="000000"/>
          <w:sz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E11639" w:rsidRPr="00D87C99">
        <w:rPr>
          <w:rFonts w:ascii="Tahoma" w:hAnsi="Tahoma" w:cs="Tahoma"/>
          <w:lang w:val="pt-BR"/>
        </w:rPr>
        <w:t xml:space="preserve"> </w:t>
      </w:r>
      <w:r w:rsidRPr="00EA151A">
        <w:rPr>
          <w:rFonts w:ascii="Tahoma" w:hAnsi="Tahoma" w:cs="Tahoma"/>
          <w:color w:val="000000"/>
          <w:sz w:val="18"/>
          <w:lang w:val="pt-BR"/>
        </w:rPr>
        <w:t>Al</w:t>
      </w:r>
      <w:r w:rsidRPr="00EA151A">
        <w:rPr>
          <w:rFonts w:ascii="Tahoma" w:eastAsia="Times New Roman" w:hAnsi="Tahoma" w:cs="Tahoma"/>
          <w:color w:val="000000"/>
          <w:sz w:val="18"/>
          <w:lang w:val="pt-BR"/>
        </w:rPr>
        <w:t>é</w:t>
      </w:r>
      <w:r w:rsidRPr="00EA151A">
        <w:rPr>
          <w:rFonts w:ascii="Tahoma" w:hAnsi="Tahoma" w:cs="Tahoma"/>
          <w:color w:val="000000"/>
          <w:sz w:val="18"/>
          <w:lang w:val="pt-BR"/>
        </w:rPr>
        <w:t>m disso, cada uma das partes garante que n</w:t>
      </w:r>
      <w:r w:rsidRPr="00EA151A">
        <w:rPr>
          <w:rFonts w:ascii="Tahoma" w:eastAsia="Times New Roman" w:hAnsi="Tahoma" w:cs="Tahoma"/>
          <w:color w:val="000000"/>
          <w:sz w:val="18"/>
          <w:lang w:val="pt-BR"/>
        </w:rPr>
        <w:t>ã</w:t>
      </w:r>
      <w:r w:rsidRPr="00EA151A">
        <w:rPr>
          <w:rFonts w:ascii="Tahoma" w:hAnsi="Tahoma" w:cs="Tahoma"/>
          <w:color w:val="000000"/>
          <w:sz w:val="18"/>
          <w:lang w:val="pt-BR"/>
        </w:rPr>
        <w:t>o fornecer</w:t>
      </w:r>
      <w:r w:rsidRPr="00EA151A">
        <w:rPr>
          <w:rFonts w:ascii="Tahoma" w:eastAsia="Times New Roman" w:hAnsi="Tahoma" w:cs="Tahoma"/>
          <w:color w:val="000000"/>
          <w:sz w:val="18"/>
          <w:lang w:val="pt-BR"/>
        </w:rPr>
        <w:t>á</w:t>
      </w:r>
      <w:r w:rsidRPr="00EA151A">
        <w:rPr>
          <w:rFonts w:ascii="Tahoma" w:hAnsi="Tahoma" w:cs="Tahoma"/>
          <w:color w:val="000000"/>
          <w:sz w:val="18"/>
          <w:lang w:val="pt-BR"/>
        </w:rPr>
        <w:t xml:space="preserve"> ou entregar</w:t>
      </w:r>
      <w:r w:rsidRPr="00EA151A">
        <w:rPr>
          <w:rFonts w:ascii="Tahoma" w:eastAsia="Times New Roman" w:hAnsi="Tahoma" w:cs="Tahoma"/>
          <w:color w:val="000000"/>
          <w:sz w:val="18"/>
          <w:lang w:val="pt-BR"/>
        </w:rPr>
        <w:t>á</w:t>
      </w:r>
      <w:r w:rsidRPr="00EA151A">
        <w:rPr>
          <w:rFonts w:ascii="Tahoma" w:hAnsi="Tahoma" w:cs="Tahoma"/>
          <w:color w:val="000000"/>
          <w:sz w:val="18"/>
          <w:lang w:val="pt-BR"/>
        </w:rPr>
        <w:t xml:space="preserve"> </w:t>
      </w:r>
      <w:r w:rsidRPr="00EA151A">
        <w:rPr>
          <w:rFonts w:ascii="Tahoma" w:eastAsia="Times New Roman" w:hAnsi="Tahoma" w:cs="Tahoma"/>
          <w:color w:val="000000"/>
          <w:sz w:val="18"/>
          <w:lang w:val="pt-BR"/>
        </w:rPr>
        <w:t>à</w:t>
      </w:r>
      <w:r w:rsidRPr="00EA151A">
        <w:rPr>
          <w:rFonts w:ascii="Tahoma" w:hAnsi="Tahoma" w:cs="Tahoma"/>
          <w:color w:val="000000"/>
          <w:sz w:val="18"/>
          <w:lang w:val="pt-BR"/>
        </w:rPr>
        <w:t xml:space="preserve"> outra parte nenhum c</w:t>
      </w:r>
      <w:r w:rsidRPr="00EA151A">
        <w:rPr>
          <w:rFonts w:ascii="Tahoma" w:eastAsia="Times New Roman" w:hAnsi="Tahoma" w:cs="Tahoma"/>
          <w:color w:val="000000"/>
          <w:sz w:val="18"/>
          <w:lang w:val="pt-BR"/>
        </w:rPr>
        <w:t>ó</w:t>
      </w:r>
      <w:r w:rsidRPr="00EA151A">
        <w:rPr>
          <w:rFonts w:ascii="Tahoma" w:hAnsi="Tahoma" w:cs="Tahoma"/>
          <w:color w:val="000000"/>
          <w:sz w:val="18"/>
          <w:lang w:val="pt-BR"/>
        </w:rPr>
        <w:t>digo de computador que seja regido pelos Termos de Licen</w:t>
      </w:r>
      <w:r w:rsidRPr="00EA151A">
        <w:rPr>
          <w:rFonts w:ascii="Tahoma" w:eastAsia="Times New Roman" w:hAnsi="Tahoma" w:cs="Tahoma"/>
          <w:color w:val="000000"/>
          <w:sz w:val="18"/>
          <w:lang w:val="pt-BR"/>
        </w:rPr>
        <w:t>ç</w:t>
      </w:r>
      <w:r w:rsidRPr="00EA151A">
        <w:rPr>
          <w:rFonts w:ascii="Tahoma" w:hAnsi="Tahoma" w:cs="Tahoma"/>
          <w:color w:val="000000"/>
          <w:sz w:val="18"/>
          <w:lang w:val="pt-BR"/>
        </w:rPr>
        <w:t>a de Software Livre.</w:t>
      </w:r>
    </w:p>
    <w:p w:rsidR="000C4CE5" w:rsidRPr="00D87C99" w:rsidRDefault="000C4CE5" w:rsidP="00CA52FE">
      <w:pPr>
        <w:pStyle w:val="normal1"/>
        <w:rPr>
          <w:rFonts w:ascii="Tahoma" w:hAnsi="Tahoma" w:cs="Tahoma"/>
          <w:lang w:val="pt-BR"/>
        </w:rPr>
      </w:pPr>
    </w:p>
    <w:p w:rsidR="000C4CE5" w:rsidRPr="00D87C99" w:rsidRDefault="000C4CE5" w:rsidP="00CA52FE">
      <w:pPr>
        <w:pStyle w:val="normal1"/>
        <w:rPr>
          <w:rFonts w:ascii="Tahoma" w:hAnsi="Tahoma" w:cs="Tahoma"/>
          <w:lang w:val="pt-BR"/>
        </w:rPr>
      </w:pPr>
      <w:r w:rsidRPr="00EA151A">
        <w:rPr>
          <w:rFonts w:ascii="Tahoma" w:hAnsi="Tahoma" w:cs="Tahoma"/>
          <w:b/>
          <w:color w:val="000000"/>
          <w:sz w:val="18"/>
          <w:lang w:val="pt-BR"/>
        </w:rPr>
        <w:t>Direitos das Afiliadas.</w:t>
      </w:r>
      <w:r w:rsidR="00E11639" w:rsidRPr="00D87C99">
        <w:rPr>
          <w:rFonts w:ascii="Tahoma" w:hAnsi="Tahoma" w:cs="Tahoma"/>
          <w:lang w:val="pt-BR"/>
        </w:rPr>
        <w:t xml:space="preserve"> </w:t>
      </w:r>
      <w:r w:rsidRPr="00EA151A">
        <w:rPr>
          <w:rFonts w:ascii="Tahoma" w:hAnsi="Tahoma" w:cs="Tahoma"/>
          <w:color w:val="000000"/>
          <w:sz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0C4CE5" w:rsidRPr="00D87C99" w:rsidRDefault="000C4CE5" w:rsidP="00CA52FE">
      <w:pPr>
        <w:pStyle w:val="normal1"/>
        <w:rPr>
          <w:rFonts w:ascii="Tahoma" w:hAnsi="Tahoma" w:cs="Tahoma"/>
          <w:lang w:val="pt-BR"/>
        </w:rPr>
      </w:pPr>
    </w:p>
    <w:p w:rsidR="000C4CE5" w:rsidRPr="00D87C99" w:rsidRDefault="000C4CE5" w:rsidP="00CA52FE">
      <w:pPr>
        <w:rPr>
          <w:rFonts w:cs="Tahoma"/>
          <w:lang w:val="pt-BR"/>
        </w:rPr>
      </w:pPr>
      <w:r w:rsidRPr="00EA151A">
        <w:rPr>
          <w:rFonts w:cs="Tahoma"/>
          <w:b/>
          <w:color w:val="000000"/>
          <w:lang w:val="pt-BR"/>
        </w:rPr>
        <w:t>Reserva de direitos.</w:t>
      </w:r>
      <w:r w:rsidR="00E11639" w:rsidRPr="00D87C99">
        <w:rPr>
          <w:rFonts w:cs="Tahoma"/>
          <w:lang w:val="pt-BR"/>
        </w:rPr>
        <w:t xml:space="preserve"> </w:t>
      </w:r>
      <w:r w:rsidRPr="00EA151A">
        <w:rPr>
          <w:rFonts w:cs="Tahoma"/>
          <w:color w:val="000000"/>
          <w:lang w:val="pt-BR"/>
        </w:rPr>
        <w:t>Qualquer direito não concedido expressamente permanece reservado.</w:t>
      </w:r>
    </w:p>
    <w:p w:rsidR="000C4CE5" w:rsidRPr="00D87C99" w:rsidRDefault="000C4CE5" w:rsidP="00CA52FE">
      <w:pPr>
        <w:rPr>
          <w:rFonts w:cs="Tahoma"/>
          <w:lang w:val="pt-BR"/>
        </w:rPr>
      </w:pPr>
    </w:p>
    <w:p w:rsidR="007122C5" w:rsidRPr="00D87C99" w:rsidRDefault="007122C5" w:rsidP="00CA52FE">
      <w:pPr>
        <w:rPr>
          <w:rFonts w:cs="Tahoma"/>
          <w:lang w:val="pt-BR"/>
        </w:rPr>
      </w:pPr>
    </w:p>
    <w:p w:rsidR="007122C5" w:rsidRPr="00D87C99" w:rsidRDefault="007122C5" w:rsidP="00CA52FE">
      <w:pPr>
        <w:rPr>
          <w:rFonts w:cs="Tahoma"/>
          <w:lang w:val="pt-BR"/>
        </w:rPr>
      </w:pPr>
    </w:p>
    <w:p w:rsidR="007122C5" w:rsidRPr="00D87C99" w:rsidRDefault="007122C5" w:rsidP="00CA52FE">
      <w:pPr>
        <w:rPr>
          <w:rFonts w:cs="Tahoma"/>
          <w:lang w:val="pt-BR"/>
        </w:rPr>
      </w:pPr>
    </w:p>
    <w:p w:rsidR="007122C5" w:rsidRPr="00D87C99" w:rsidRDefault="007122C5" w:rsidP="00CA52FE">
      <w:pPr>
        <w:rPr>
          <w:rFonts w:cs="Tahoma"/>
          <w:lang w:val="pt-BR"/>
        </w:rPr>
      </w:pPr>
    </w:p>
    <w:p w:rsidR="000C4CE5" w:rsidRPr="00D87C99" w:rsidRDefault="000C4CE5" w:rsidP="00E77F1E">
      <w:pPr>
        <w:spacing w:after="60"/>
        <w:rPr>
          <w:rFonts w:cs="Tahoma"/>
          <w:lang w:val="pt-BR"/>
        </w:rPr>
      </w:pPr>
      <w:r w:rsidRPr="00EA151A">
        <w:rPr>
          <w:rFonts w:cs="Tahoma"/>
          <w:b/>
          <w:lang w:val="pt-BR"/>
        </w:rPr>
        <w:lastRenderedPageBreak/>
        <w:t>Garantias, Isenções e Limitações de Responsabilidade</w:t>
      </w:r>
    </w:p>
    <w:p w:rsidR="000C4CE5" w:rsidRPr="00D87C99" w:rsidRDefault="000C4CE5" w:rsidP="00CA52FE">
      <w:pPr>
        <w:ind w:left="360"/>
        <w:rPr>
          <w:rFonts w:cs="Tahoma"/>
          <w:lang w:val="pt-BR"/>
        </w:rPr>
      </w:pPr>
      <w:r w:rsidRPr="00EA151A">
        <w:rPr>
          <w:rFonts w:cs="Tahoma"/>
          <w:b/>
          <w:color w:val="000000"/>
          <w:lang w:val="pt-BR"/>
        </w:rPr>
        <w:t>Garantia dos Serviços</w:t>
      </w:r>
      <w:r w:rsidRPr="00DB574F">
        <w:rPr>
          <w:rFonts w:cs="Tahoma"/>
          <w:b/>
          <w:color w:val="000000"/>
          <w:lang w:val="pt-BR"/>
        </w:rPr>
        <w:t>.</w:t>
      </w:r>
      <w:r w:rsidR="00E11639" w:rsidRPr="00D87C99">
        <w:rPr>
          <w:rFonts w:cs="Tahoma"/>
          <w:lang w:val="pt-BR"/>
        </w:rPr>
        <w:t xml:space="preserve"> </w:t>
      </w:r>
      <w:r w:rsidRPr="00EA151A">
        <w:rPr>
          <w:rFonts w:cs="Tahoma"/>
          <w:color w:val="000000"/>
          <w:lang w:val="pt-BR"/>
        </w:rPr>
        <w:t>A Microsoft garante que todos os Serviços serão realizados com cuidado e</w:t>
      </w:r>
      <w:r w:rsidR="00647AEC">
        <w:rPr>
          <w:rFonts w:cs="Tahoma"/>
          <w:color w:val="000000"/>
          <w:lang w:val="pt-BR"/>
        </w:rPr>
        <w:t> </w:t>
      </w:r>
      <w:r w:rsidRPr="00EA151A">
        <w:rPr>
          <w:rFonts w:cs="Tahoma"/>
          <w:color w:val="000000"/>
          <w:lang w:val="pt-BR"/>
        </w:rPr>
        <w:t>qualificação</w:t>
      </w:r>
      <w:r w:rsidR="007122C5">
        <w:rPr>
          <w:rFonts w:cs="Tahoma"/>
          <w:color w:val="000000"/>
          <w:lang w:val="pt-BR"/>
        </w:rPr>
        <w:t> </w:t>
      </w:r>
      <w:r w:rsidRPr="00EA151A">
        <w:rPr>
          <w:rFonts w:cs="Tahoma"/>
          <w:color w:val="000000"/>
          <w:lang w:val="pt-BR"/>
        </w:rPr>
        <w:t>profissionais.</w:t>
      </w:r>
    </w:p>
    <w:p w:rsidR="007122C5" w:rsidRDefault="007122C5" w:rsidP="00CA52FE">
      <w:pPr>
        <w:ind w:left="360"/>
        <w:rPr>
          <w:rFonts w:cs="Tahoma"/>
          <w:b/>
          <w:lang w:val="pt-BR"/>
        </w:rPr>
      </w:pPr>
    </w:p>
    <w:p w:rsidR="000C4CE5" w:rsidRPr="00D87C99" w:rsidRDefault="000C4CE5" w:rsidP="00CA52FE">
      <w:pPr>
        <w:ind w:left="360"/>
        <w:rPr>
          <w:rFonts w:cs="Tahoma"/>
          <w:lang w:val="pt-BR"/>
        </w:rPr>
      </w:pPr>
      <w:r w:rsidRPr="00EA151A">
        <w:rPr>
          <w:rFonts w:cs="Tahoma"/>
          <w:b/>
          <w:lang w:val="pt-BR"/>
        </w:rPr>
        <w:t>AUSÊNCIA DE OUTRAS GARANTIAS.</w:t>
      </w:r>
      <w:r w:rsidR="00E11639" w:rsidRPr="00D87C99">
        <w:rPr>
          <w:rFonts w:cs="Tahoma"/>
          <w:lang w:val="pt-BR"/>
        </w:rPr>
        <w:t xml:space="preserve"> </w:t>
      </w:r>
      <w:r w:rsidRPr="00EA151A">
        <w:rPr>
          <w:rFonts w:cs="Tahoma"/>
          <w:lang w:val="pt-BR"/>
        </w:rPr>
        <w:t>NO LIMITE PERMITIDO PELA LEI APLICÁVEL, A MICROSOFT EXCLUI E</w:t>
      </w:r>
      <w:r w:rsidR="007122C5">
        <w:rPr>
          <w:rFonts w:cs="Tahoma"/>
          <w:lang w:val="pt-BR"/>
        </w:rPr>
        <w:t> </w:t>
      </w:r>
      <w:r w:rsidRPr="00EA151A">
        <w:rPr>
          <w:rFonts w:cs="Tahoma"/>
          <w:lang w:val="pt-BR"/>
        </w:rPr>
        <w:t>ISENTA-SE DE TODAS AS DECLARAÇÕES, GARANTIAS E CONDIÇÕES, EXPRESSAS, IMPLÍCITAS OU CONTIDAS EM LEI, QUE NÃO SEJAM AQUELAS IDENTIFICADAS DE MANEIRA EXPRESSA NESTE CONTRATO.</w:t>
      </w:r>
      <w:r w:rsidR="00E11639" w:rsidRPr="00D87C99">
        <w:rPr>
          <w:rFonts w:cs="Tahoma"/>
          <w:lang w:val="pt-BR"/>
        </w:rPr>
        <w:t xml:space="preserve"> </w:t>
      </w:r>
      <w:r w:rsidRPr="00EA151A">
        <w:rPr>
          <w:rFonts w:cs="Tahoma"/>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E11639" w:rsidRPr="00D87C99">
        <w:rPr>
          <w:rFonts w:cs="Tahoma"/>
          <w:lang w:val="pt-BR"/>
        </w:rPr>
        <w:t xml:space="preserve"> </w:t>
      </w:r>
    </w:p>
    <w:p w:rsidR="000C4CE5" w:rsidRPr="00D87C99" w:rsidRDefault="000C4CE5" w:rsidP="00CA52FE">
      <w:pPr>
        <w:ind w:left="360"/>
        <w:rPr>
          <w:rFonts w:cs="Tahoma"/>
          <w:lang w:val="pt-BR"/>
        </w:rPr>
      </w:pPr>
    </w:p>
    <w:p w:rsidR="000C4CE5" w:rsidRPr="00D87C99" w:rsidRDefault="000C4CE5" w:rsidP="00CA52FE">
      <w:pPr>
        <w:ind w:left="360"/>
        <w:rPr>
          <w:rFonts w:cs="Tahoma"/>
          <w:lang w:val="pt-BR"/>
        </w:rPr>
      </w:pPr>
      <w:r w:rsidRPr="00EA151A">
        <w:rPr>
          <w:rFonts w:cs="Tahoma"/>
          <w:b/>
          <w:lang w:val="pt-BR"/>
        </w:rPr>
        <w:t>Limitação de Responsabilidade</w:t>
      </w:r>
      <w:r w:rsidRPr="00647AEC">
        <w:rPr>
          <w:rFonts w:cs="Tahoma"/>
          <w:b/>
          <w:lang w:val="pt-BR"/>
        </w:rPr>
        <w:t>.</w:t>
      </w:r>
      <w:r w:rsidR="00E11639" w:rsidRPr="00D87C99">
        <w:rPr>
          <w:rFonts w:cs="Tahoma"/>
          <w:lang w:val="pt-BR"/>
        </w:rPr>
        <w:t xml:space="preserve"> </w:t>
      </w:r>
      <w:r w:rsidRPr="00EA151A">
        <w:rPr>
          <w:rFonts w:cs="Tahoma"/>
          <w:lang w:val="pt-BR"/>
        </w:rPr>
        <w:t>A responsabilidade da Microsoft por danos diretos será limitada até a máxima extensão permitida pela lei aplicável aos valores pagos pelo Cliente pelos Serviços que originaram o</w:t>
      </w:r>
      <w:r w:rsidR="007122C5">
        <w:rPr>
          <w:rFonts w:cs="Tahoma"/>
          <w:lang w:val="pt-BR"/>
        </w:rPr>
        <w:t> </w:t>
      </w:r>
      <w:r w:rsidRPr="00EA151A">
        <w:rPr>
          <w:rFonts w:cs="Tahoma"/>
          <w:lang w:val="pt-BR"/>
        </w:rPr>
        <w:t>requerimento judicial ou extrajudicial de violação nos 12 meses que precedem o referido requerimento.</w:t>
      </w:r>
      <w:r w:rsidR="00E11639" w:rsidRPr="00D87C99">
        <w:rPr>
          <w:rFonts w:cs="Tahoma"/>
          <w:lang w:val="pt-BR"/>
        </w:rPr>
        <w:t xml:space="preserve"> </w:t>
      </w:r>
    </w:p>
    <w:p w:rsidR="000C4CE5" w:rsidRPr="00D87C99" w:rsidRDefault="000C4CE5" w:rsidP="00CA52FE">
      <w:pPr>
        <w:ind w:left="360"/>
        <w:rPr>
          <w:rFonts w:cs="Tahoma"/>
          <w:lang w:val="pt-BR"/>
        </w:rPr>
      </w:pPr>
    </w:p>
    <w:p w:rsidR="000C4CE5" w:rsidRPr="00D87C99" w:rsidRDefault="000C4CE5" w:rsidP="00CA52FE">
      <w:pPr>
        <w:ind w:left="360"/>
        <w:rPr>
          <w:rFonts w:cs="Tahoma"/>
          <w:spacing w:val="-1"/>
          <w:lang w:val="pt-BR"/>
        </w:rPr>
      </w:pPr>
      <w:r w:rsidRPr="00C2064B">
        <w:rPr>
          <w:rFonts w:cs="Tahoma"/>
          <w:b/>
          <w:spacing w:val="-1"/>
          <w:lang w:val="pt-BR"/>
        </w:rPr>
        <w:t>NENHUMA RESPONSABILIDADE POR DANOS DETERMINADOS</w:t>
      </w:r>
      <w:r w:rsidRPr="00647AEC">
        <w:rPr>
          <w:rFonts w:cs="Tahoma"/>
          <w:b/>
          <w:spacing w:val="-1"/>
          <w:lang w:val="pt-BR"/>
        </w:rPr>
        <w:t>.</w:t>
      </w:r>
      <w:r w:rsidR="00E11639" w:rsidRPr="00D87C99">
        <w:rPr>
          <w:rFonts w:cs="Tahoma"/>
          <w:spacing w:val="-1"/>
          <w:lang w:val="pt-BR"/>
        </w:rPr>
        <w:t xml:space="preserve"> </w:t>
      </w:r>
      <w:r w:rsidRPr="00C2064B">
        <w:rPr>
          <w:rFonts w:cs="Tahoma"/>
          <w:spacing w:val="-1"/>
          <w:lang w:val="pt-BR"/>
        </w:rPr>
        <w:t>NA EXTENSÃO MÁXIMA PERMITIDA PELA</w:t>
      </w:r>
      <w:r w:rsidR="00C2064B" w:rsidRPr="00C2064B">
        <w:rPr>
          <w:rFonts w:cs="Tahoma"/>
          <w:spacing w:val="-1"/>
          <w:lang w:val="pt-BR"/>
        </w:rPr>
        <w:t> </w:t>
      </w:r>
      <w:r w:rsidRPr="00C2064B">
        <w:rPr>
          <w:rFonts w:cs="Tahoma"/>
          <w:spacing w:val="-1"/>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E11639" w:rsidRPr="00D87C99">
        <w:rPr>
          <w:rFonts w:cs="Tahoma"/>
          <w:spacing w:val="-1"/>
          <w:lang w:val="pt-BR"/>
        </w:rPr>
        <w:t xml:space="preserve"> </w:t>
      </w:r>
      <w:r w:rsidRPr="00C2064B">
        <w:rPr>
          <w:rFonts w:cs="Tahoma"/>
          <w:spacing w:val="-1"/>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rsidR="000C4CE5" w:rsidRPr="00D87C99" w:rsidRDefault="000C4CE5" w:rsidP="00C2064B">
      <w:pPr>
        <w:ind w:left="360"/>
        <w:rPr>
          <w:rFonts w:cs="Tahoma"/>
          <w:lang w:val="pt-BR"/>
        </w:rPr>
      </w:pPr>
    </w:p>
    <w:p w:rsidR="000C4CE5" w:rsidRPr="00D87C99" w:rsidRDefault="000C4CE5" w:rsidP="00CA52FE">
      <w:pPr>
        <w:ind w:left="360"/>
        <w:rPr>
          <w:rFonts w:cs="Tahoma"/>
          <w:lang w:val="pt-BR"/>
        </w:rPr>
      </w:pPr>
      <w:r w:rsidRPr="00EA151A">
        <w:rPr>
          <w:rFonts w:cs="Tahoma"/>
          <w:b/>
          <w:lang w:val="pt-BR"/>
        </w:rPr>
        <w:t>Aplicação</w:t>
      </w:r>
      <w:r w:rsidRPr="00647AEC">
        <w:rPr>
          <w:rFonts w:cs="Tahoma"/>
          <w:b/>
          <w:lang w:val="pt-BR"/>
        </w:rPr>
        <w:t>.</w:t>
      </w:r>
      <w:r w:rsidR="00E11639" w:rsidRPr="00D87C99">
        <w:rPr>
          <w:rFonts w:cs="Tahoma"/>
          <w:lang w:val="pt-BR"/>
        </w:rPr>
        <w:t xml:space="preserve"> </w:t>
      </w:r>
      <w:r w:rsidRPr="00EA151A">
        <w:rPr>
          <w:rFonts w:cs="Tahoma"/>
          <w:lang w:val="pt-BR"/>
        </w:rPr>
        <w:t>Exceto conforme especificado de maneira expressa neste documento, as limitações e exclusões de</w:t>
      </w:r>
      <w:r w:rsidR="00647AEC">
        <w:rPr>
          <w:rFonts w:cs="Tahoma"/>
          <w:lang w:val="pt-BR"/>
        </w:rPr>
        <w:t> </w:t>
      </w:r>
      <w:r w:rsidRPr="00EA151A">
        <w:rPr>
          <w:rFonts w:cs="Tahoma"/>
          <w:lang w:val="pt-BR"/>
        </w:rPr>
        <w:t>responsabilidade por danos definidos neste contrato se aplicam independentemente de a responsabilidade se</w:t>
      </w:r>
      <w:r w:rsidR="00647AEC">
        <w:rPr>
          <w:rFonts w:cs="Tahoma"/>
          <w:lang w:val="pt-BR"/>
        </w:rPr>
        <w:t> </w:t>
      </w:r>
      <w:r w:rsidRPr="00EA151A">
        <w:rPr>
          <w:rFonts w:cs="Tahoma"/>
          <w:lang w:val="pt-BR"/>
        </w:rPr>
        <w:t>basear em violação de contrato, ato ilícito extracontratual (incluindo negligência), responsabilidade objetiva, descumprimento das garantias ou qualquer outro embasamento jurídico.</w:t>
      </w:r>
    </w:p>
    <w:p w:rsidR="000C4CE5" w:rsidRPr="00D87C99" w:rsidRDefault="000C4CE5" w:rsidP="00C2064B">
      <w:pPr>
        <w:ind w:left="360"/>
        <w:rPr>
          <w:rFonts w:cs="Tahoma"/>
          <w:lang w:val="pt-BR"/>
        </w:rPr>
      </w:pPr>
    </w:p>
    <w:p w:rsidR="000C4CE5" w:rsidRPr="00C2064B" w:rsidRDefault="000C4CE5" w:rsidP="00C2064B">
      <w:pPr>
        <w:pStyle w:val="Heading1"/>
        <w:spacing w:before="0"/>
        <w:rPr>
          <w:bCs/>
          <w:szCs w:val="36"/>
          <w:lang w:val="x-none" w:eastAsia="x-none"/>
        </w:rPr>
      </w:pPr>
      <w:r w:rsidRPr="00D87C99">
        <w:rPr>
          <w:rFonts w:cs="Tahoma"/>
          <w:lang w:val="pt-BR" w:eastAsia="ja-JP"/>
        </w:rPr>
        <w:br w:type="page"/>
      </w:r>
      <w:bookmarkStart w:id="1039" w:name="_Toc336338249"/>
      <w:bookmarkStart w:id="1040" w:name="_Toc534481685"/>
      <w:bookmarkEnd w:id="1039"/>
      <w:r w:rsidRPr="00C2064B">
        <w:rPr>
          <w:bCs/>
          <w:szCs w:val="36"/>
          <w:lang w:val="x-none" w:eastAsia="x-none"/>
        </w:rPr>
        <w:lastRenderedPageBreak/>
        <w:t>seção 9 – Termos Adicionais</w:t>
      </w:r>
      <w:bookmarkEnd w:id="1040"/>
    </w:p>
    <w:p w:rsidR="000C4CE5" w:rsidRPr="00D87C99" w:rsidRDefault="000C4CE5" w:rsidP="000C2842">
      <w:pPr>
        <w:pStyle w:val="Heading1"/>
        <w:rPr>
          <w:rFonts w:cs="Tahoma"/>
          <w:sz w:val="18"/>
          <w:szCs w:val="18"/>
          <w:lang w:val="pt-BR"/>
        </w:rPr>
      </w:pPr>
      <w:r w:rsidRPr="00D87C99">
        <w:rPr>
          <w:rFonts w:cs="Tahoma"/>
          <w:lang w:val="pt-BR"/>
        </w:rPr>
        <w:t xml:space="preserve"> </w:t>
      </w:r>
    </w:p>
    <w:p w:rsidR="000C4CE5" w:rsidRPr="00D87C99" w:rsidRDefault="000C4CE5" w:rsidP="00C2064B">
      <w:pPr>
        <w:pStyle w:val="Heading3"/>
        <w:rPr>
          <w:rFonts w:ascii="Tahoma" w:hAnsi="Tahoma" w:cs="Tahoma"/>
          <w:lang w:val="pt-BR"/>
        </w:rPr>
      </w:pPr>
      <w:bookmarkStart w:id="1041" w:name="_Toc323159781"/>
      <w:bookmarkStart w:id="1042" w:name="_Toc336338250"/>
      <w:bookmarkStart w:id="1043" w:name="_Toc534481686"/>
      <w:bookmarkEnd w:id="1041"/>
      <w:bookmarkEnd w:id="1042"/>
      <w:r w:rsidRPr="00EA151A">
        <w:rPr>
          <w:rFonts w:ascii="Tahoma" w:hAnsi="Tahoma" w:cs="Tahoma"/>
          <w:color w:val="000000"/>
          <w:sz w:val="24"/>
          <w:lang w:val="pt-BR" w:eastAsia="x-none"/>
        </w:rPr>
        <w:t>Licenças de Acesso para Cliente (CALs) e Licenças de Gerenciamento (MLs) de Cliente</w:t>
      </w:r>
      <w:bookmarkEnd w:id="1043"/>
    </w:p>
    <w:p w:rsidR="000C4CE5" w:rsidRPr="00D87C99" w:rsidRDefault="000C4CE5" w:rsidP="008A1637">
      <w:pPr>
        <w:pStyle w:val="AppendixFlushBulletedList"/>
        <w:tabs>
          <w:tab w:val="clear" w:pos="360"/>
        </w:tabs>
        <w:ind w:left="720" w:right="720" w:firstLine="0"/>
        <w:rPr>
          <w:rFonts w:ascii="Tahoma" w:hAnsi="Tahoma" w:cs="Tahoma"/>
          <w:lang w:val="pt-BR"/>
        </w:rPr>
      </w:pPr>
    </w:p>
    <w:p w:rsidR="000C4CE5" w:rsidRPr="00D87C99" w:rsidRDefault="000C4CE5" w:rsidP="008737A3">
      <w:pPr>
        <w:pStyle w:val="AppendixFlushBulletedList"/>
        <w:numPr>
          <w:ilvl w:val="0"/>
          <w:numId w:val="49"/>
        </w:numPr>
        <w:ind w:left="1440" w:right="720"/>
        <w:rPr>
          <w:rFonts w:ascii="Tahoma" w:hAnsi="Tahoma" w:cs="Tahoma"/>
          <w:lang w:val="pt-BR"/>
        </w:rPr>
      </w:pPr>
      <w:r w:rsidRPr="00EA151A">
        <w:rPr>
          <w:rFonts w:ascii="Tahoma" w:hAnsi="Tahoma" w:cs="Tahoma"/>
          <w:b/>
          <w:color w:val="000000"/>
          <w:sz w:val="18"/>
          <w:lang w:val="pt-BR"/>
        </w:rPr>
        <w:t>Transição entre CALs do Usuário e do Dispositivo</w:t>
      </w:r>
    </w:p>
    <w:p w:rsidR="000C4CE5" w:rsidRPr="00EA151A" w:rsidRDefault="000C4CE5" w:rsidP="008737A3">
      <w:pPr>
        <w:pStyle w:val="AppendixBodyText"/>
        <w:numPr>
          <w:ilvl w:val="0"/>
          <w:numId w:val="50"/>
        </w:numPr>
        <w:spacing w:afterLines="60" w:after="144"/>
        <w:ind w:left="1800" w:right="720"/>
        <w:rPr>
          <w:rFonts w:ascii="Tahoma" w:hAnsi="Tahoma" w:cs="Tahoma"/>
        </w:rPr>
      </w:pPr>
      <w:r w:rsidRPr="00EA151A">
        <w:rPr>
          <w:rFonts w:ascii="Tahoma" w:hAnsi="Tahoma" w:cs="Tahoma"/>
          <w:color w:val="000000"/>
          <w:sz w:val="18"/>
          <w:lang w:val="pt-BR"/>
        </w:rPr>
        <w:t>Os clientes com Software Assurance atual para CALs podem alternar entre Usuário e</w:t>
      </w:r>
      <w:r w:rsidR="00C2064B">
        <w:rPr>
          <w:rFonts w:ascii="Tahoma" w:hAnsi="Tahoma" w:cs="Tahoma"/>
          <w:color w:val="000000"/>
          <w:sz w:val="18"/>
          <w:lang w:val="pt-BR"/>
        </w:rPr>
        <w:t> </w:t>
      </w:r>
      <w:r w:rsidRPr="00EA151A">
        <w:rPr>
          <w:rFonts w:ascii="Tahoma" w:hAnsi="Tahoma" w:cs="Tahoma"/>
          <w:color w:val="000000"/>
          <w:sz w:val="18"/>
          <w:lang w:val="pt-BR"/>
        </w:rPr>
        <w:t>Dispositivo na renovação da cobertura do Software Assurance.</w:t>
      </w:r>
      <w:r w:rsidR="00E11639" w:rsidRPr="00D87C99">
        <w:rPr>
          <w:rFonts w:ascii="Tahoma" w:hAnsi="Tahoma" w:cs="Tahoma"/>
          <w:lang w:val="pt-BR"/>
        </w:rPr>
        <w:t xml:space="preserve"> </w:t>
      </w:r>
      <w:r w:rsidRPr="00EA151A">
        <w:rPr>
          <w:rFonts w:ascii="Tahoma" w:hAnsi="Tahoma" w:cs="Tahoma"/>
          <w:color w:val="000000"/>
          <w:sz w:val="18"/>
          <w:lang w:val="pt-BR"/>
        </w:rPr>
        <w:t>Essa transição não muda a edição da CAL (ou seja, de Standard para Empresarial).</w:t>
      </w:r>
      <w:r w:rsidRPr="00D87C99">
        <w:rPr>
          <w:rFonts w:ascii="Tahoma" w:hAnsi="Tahoma" w:cs="Tahoma"/>
          <w:lang w:val="pt-BR"/>
        </w:rPr>
        <w:t xml:space="preserve"> </w:t>
      </w:r>
      <w:r w:rsidRPr="00EA151A">
        <w:rPr>
          <w:rFonts w:ascii="Tahoma" w:hAnsi="Tahoma" w:cs="Tahoma"/>
          <w:color w:val="000000"/>
          <w:sz w:val="18"/>
          <w:lang w:val="pt-BR"/>
        </w:rPr>
        <w:t>Consulte as Notas do Produto referentes aos produtos individuais.</w:t>
      </w:r>
      <w:r w:rsidRPr="00EA151A">
        <w:rPr>
          <w:rFonts w:ascii="Tahoma" w:hAnsi="Tahoma" w:cs="Tahoma"/>
        </w:rPr>
        <w:t xml:space="preserve"> </w:t>
      </w:r>
    </w:p>
    <w:p w:rsidR="000C4CE5" w:rsidRPr="00D87C99" w:rsidRDefault="000C4CE5" w:rsidP="008737A3">
      <w:pPr>
        <w:pStyle w:val="AppendixFlushBulletedList"/>
        <w:numPr>
          <w:ilvl w:val="0"/>
          <w:numId w:val="49"/>
        </w:numPr>
        <w:ind w:left="1440" w:right="720"/>
        <w:rPr>
          <w:rFonts w:ascii="Tahoma" w:hAnsi="Tahoma" w:cs="Tahoma"/>
          <w:lang w:val="pt-BR"/>
        </w:rPr>
      </w:pPr>
      <w:r w:rsidRPr="00EA151A">
        <w:rPr>
          <w:rFonts w:ascii="Tahoma" w:hAnsi="Tahoma" w:cs="Tahoma"/>
          <w:b/>
          <w:color w:val="000000"/>
          <w:sz w:val="18"/>
          <w:lang w:val="pt-BR"/>
        </w:rPr>
        <w:t>Transição entre MLs de cliente para Usuário e OSE</w:t>
      </w:r>
    </w:p>
    <w:p w:rsidR="000C4CE5" w:rsidRPr="00D87C99" w:rsidRDefault="000C4CE5" w:rsidP="008737A3">
      <w:pPr>
        <w:pStyle w:val="AppendixBodyText"/>
        <w:numPr>
          <w:ilvl w:val="0"/>
          <w:numId w:val="50"/>
        </w:numPr>
        <w:spacing w:afterLines="60" w:after="144"/>
        <w:ind w:left="1800" w:right="720"/>
        <w:rPr>
          <w:rFonts w:ascii="Tahoma" w:hAnsi="Tahoma" w:cs="Tahoma"/>
          <w:lang w:val="pt-BR"/>
        </w:rPr>
      </w:pPr>
      <w:r w:rsidRPr="00EA151A">
        <w:rPr>
          <w:rFonts w:ascii="Tahoma" w:hAnsi="Tahoma" w:cs="Tahoma"/>
          <w:color w:val="000000"/>
          <w:sz w:val="18"/>
          <w:lang w:val="pt-BR"/>
        </w:rPr>
        <w:t>Os clientes com Software Assurance atual para MLs de cliente podem alternar entre Usuário e OSE na renovação da cobertura do Software Assurance.</w:t>
      </w:r>
      <w:r w:rsidRPr="00D87C99">
        <w:rPr>
          <w:rFonts w:ascii="Tahoma" w:hAnsi="Tahoma" w:cs="Tahoma"/>
          <w:lang w:val="pt-BR"/>
        </w:rPr>
        <w:t xml:space="preserve"> </w:t>
      </w:r>
      <w:r w:rsidRPr="00EA151A">
        <w:rPr>
          <w:rFonts w:ascii="Tahoma" w:hAnsi="Tahoma" w:cs="Tahoma"/>
          <w:color w:val="000000"/>
          <w:sz w:val="18"/>
          <w:lang w:val="pt-BR"/>
        </w:rPr>
        <w:t>Consulte as Notas do Produto referentes aos produtos individuais para obter detalhes.</w:t>
      </w:r>
      <w:r w:rsidRPr="00D87C99">
        <w:rPr>
          <w:rFonts w:ascii="Tahoma" w:hAnsi="Tahoma" w:cs="Tahoma"/>
          <w:lang w:val="pt-BR"/>
        </w:rPr>
        <w:t xml:space="preserve"> </w:t>
      </w:r>
    </w:p>
    <w:p w:rsidR="000C4CE5" w:rsidRPr="00EA151A" w:rsidRDefault="000C4CE5" w:rsidP="008737A3">
      <w:pPr>
        <w:pStyle w:val="AppendixFlushBulletedList"/>
        <w:numPr>
          <w:ilvl w:val="0"/>
          <w:numId w:val="49"/>
        </w:numPr>
        <w:ind w:left="1440" w:right="720"/>
        <w:rPr>
          <w:rFonts w:ascii="Tahoma" w:hAnsi="Tahoma" w:cs="Tahoma"/>
        </w:rPr>
      </w:pPr>
      <w:r w:rsidRPr="00EA151A">
        <w:rPr>
          <w:rFonts w:ascii="Tahoma" w:hAnsi="Tahoma" w:cs="Tahoma"/>
          <w:b/>
          <w:color w:val="000000"/>
          <w:sz w:val="18"/>
          <w:lang w:val="pt-BR"/>
        </w:rPr>
        <w:t>Na renovação</w:t>
      </w:r>
    </w:p>
    <w:p w:rsidR="000C4CE5" w:rsidRPr="00D87C99" w:rsidRDefault="000C4CE5" w:rsidP="008737A3">
      <w:pPr>
        <w:pStyle w:val="AppendixBodyText"/>
        <w:numPr>
          <w:ilvl w:val="0"/>
          <w:numId w:val="50"/>
        </w:numPr>
        <w:spacing w:afterLines="60" w:after="144"/>
        <w:ind w:left="1800" w:right="720"/>
        <w:rPr>
          <w:rFonts w:ascii="Tahoma" w:hAnsi="Tahoma" w:cs="Tahoma"/>
          <w:lang w:val="pt-BR"/>
        </w:rPr>
      </w:pPr>
      <w:r w:rsidRPr="00EA151A">
        <w:rPr>
          <w:rFonts w:ascii="Tahoma" w:hAnsi="Tahoma" w:cs="Tahoma"/>
          <w:color w:val="000000"/>
          <w:sz w:val="18"/>
          <w:lang w:val="pt-BR"/>
        </w:rPr>
        <w:t>Caso estejam disponíveis CALs do Usuário e do Dispositivo, os clientes poderão renovar o Software Assurance para qualquer um dos dois tipos.</w:t>
      </w:r>
      <w:r w:rsidRPr="00D87C99">
        <w:rPr>
          <w:rFonts w:ascii="Tahoma" w:hAnsi="Tahoma" w:cs="Tahoma"/>
          <w:lang w:val="pt-BR"/>
        </w:rPr>
        <w:t xml:space="preserve"> </w:t>
      </w:r>
      <w:r w:rsidRPr="00EA151A">
        <w:rPr>
          <w:rFonts w:ascii="Tahoma" w:hAnsi="Tahoma" w:cs="Tahoma"/>
          <w:color w:val="000000"/>
          <w:sz w:val="18"/>
          <w:lang w:val="pt-BR"/>
        </w:rPr>
        <w:t>Os direitos de uso de</w:t>
      </w:r>
      <w:r w:rsidR="00C2064B">
        <w:rPr>
          <w:rFonts w:ascii="Tahoma" w:hAnsi="Tahoma" w:cs="Tahoma"/>
          <w:color w:val="000000"/>
          <w:sz w:val="18"/>
          <w:lang w:val="pt-BR"/>
        </w:rPr>
        <w:t> </w:t>
      </w:r>
      <w:r w:rsidRPr="00EA151A">
        <w:rPr>
          <w:rFonts w:ascii="Tahoma" w:hAnsi="Tahoma" w:cs="Tahoma"/>
          <w:color w:val="000000"/>
          <w:sz w:val="18"/>
          <w:lang w:val="pt-BR"/>
        </w:rPr>
        <w:t>produto referentes ao tipo de CAL para a qual o Software Assurance é solicitado determinam como as CALs poderão ser alocadas e usadas.</w:t>
      </w:r>
      <w:r w:rsidR="00E11639" w:rsidRPr="00D87C99">
        <w:rPr>
          <w:rFonts w:ascii="Tahoma" w:hAnsi="Tahoma" w:cs="Tahoma"/>
          <w:lang w:val="pt-BR"/>
        </w:rPr>
        <w:t xml:space="preserve"> </w:t>
      </w:r>
      <w:r w:rsidRPr="00EA151A">
        <w:rPr>
          <w:rFonts w:ascii="Tahoma" w:hAnsi="Tahoma" w:cs="Tahoma"/>
          <w:color w:val="000000"/>
          <w:sz w:val="18"/>
          <w:lang w:val="pt-BR"/>
        </w:rPr>
        <w:t>Os clientes de Registro Enterprise que optarem por solicitar o Software Assurance para CALs do Usuário podem adquirir CALs com base na contagem de usuários.</w:t>
      </w:r>
      <w:r w:rsidR="00E11639" w:rsidRPr="00D87C99">
        <w:rPr>
          <w:rFonts w:ascii="Tahoma" w:hAnsi="Tahoma" w:cs="Tahoma"/>
          <w:lang w:val="pt-BR"/>
        </w:rPr>
        <w:t xml:space="preserve"> </w:t>
      </w:r>
      <w:r w:rsidRPr="00EA151A">
        <w:rPr>
          <w:rFonts w:ascii="Tahoma" w:hAnsi="Tahoma" w:cs="Tahoma"/>
          <w:color w:val="000000"/>
          <w:sz w:val="18"/>
          <w:lang w:val="pt-BR"/>
        </w:rPr>
        <w:t>Consulte as notas referentes aos produtos individuais para obter detalhes.</w:t>
      </w:r>
      <w:r w:rsidRPr="00D87C99">
        <w:rPr>
          <w:rFonts w:ascii="Tahoma" w:hAnsi="Tahoma" w:cs="Tahoma"/>
          <w:lang w:val="pt-BR"/>
        </w:rPr>
        <w:t xml:space="preserve"> </w:t>
      </w:r>
    </w:p>
    <w:p w:rsidR="000C4CE5" w:rsidRPr="00EA151A" w:rsidRDefault="000C4CE5" w:rsidP="008737A3">
      <w:pPr>
        <w:pStyle w:val="AppendixFlushBulletedList"/>
        <w:numPr>
          <w:ilvl w:val="0"/>
          <w:numId w:val="49"/>
        </w:numPr>
        <w:ind w:left="1440" w:right="720"/>
        <w:rPr>
          <w:rFonts w:ascii="Tahoma" w:hAnsi="Tahoma" w:cs="Tahoma"/>
        </w:rPr>
      </w:pPr>
      <w:r w:rsidRPr="00EA151A">
        <w:rPr>
          <w:rFonts w:ascii="Tahoma" w:hAnsi="Tahoma" w:cs="Tahoma"/>
          <w:b/>
          <w:color w:val="000000"/>
          <w:sz w:val="18"/>
          <w:lang w:val="pt-BR"/>
        </w:rPr>
        <w:t>CALs excedentes</w:t>
      </w:r>
    </w:p>
    <w:p w:rsidR="000C4CE5" w:rsidRPr="00D87C99" w:rsidRDefault="000C4CE5" w:rsidP="008737A3">
      <w:pPr>
        <w:pStyle w:val="AppendixBodyText"/>
        <w:numPr>
          <w:ilvl w:val="0"/>
          <w:numId w:val="50"/>
        </w:numPr>
        <w:spacing w:afterLines="60" w:after="144"/>
        <w:ind w:left="1800" w:right="720"/>
        <w:rPr>
          <w:rFonts w:ascii="Tahoma" w:hAnsi="Tahoma" w:cs="Tahoma"/>
          <w:lang w:val="pt-BR"/>
        </w:rPr>
      </w:pPr>
      <w:r w:rsidRPr="00EA151A">
        <w:rPr>
          <w:rFonts w:ascii="Tahoma" w:hAnsi="Tahoma" w:cs="Tahoma"/>
          <w:color w:val="000000"/>
          <w:sz w:val="18"/>
          <w:lang w:val="pt-BR"/>
        </w:rPr>
        <w:t>A transição entre CALs do Usuário e do Dispositivo, conforme permitido acima, poderia resultar em um excesso de CALs.</w:t>
      </w:r>
      <w:r w:rsidRPr="00D87C99">
        <w:rPr>
          <w:rFonts w:ascii="Tahoma" w:hAnsi="Tahoma" w:cs="Tahoma"/>
          <w:lang w:val="pt-BR"/>
        </w:rPr>
        <w:t xml:space="preserve"> </w:t>
      </w:r>
      <w:r w:rsidRPr="00EA151A">
        <w:rPr>
          <w:rFonts w:ascii="Tahoma" w:hAnsi="Tahoma" w:cs="Tahoma"/>
          <w:color w:val="000000"/>
          <w:sz w:val="18"/>
          <w:lang w:val="pt-BR"/>
        </w:rPr>
        <w:t>Os clientes poderão realocar as CALs excedentes à medida que o número de usuários ou dispositivos aumentar.</w:t>
      </w:r>
      <w:r w:rsidRPr="00D87C99">
        <w:rPr>
          <w:rFonts w:ascii="Tahoma" w:hAnsi="Tahoma" w:cs="Tahoma"/>
          <w:lang w:val="pt-BR"/>
        </w:rPr>
        <w:t xml:space="preserve"> </w:t>
      </w:r>
      <w:r w:rsidRPr="00EA151A">
        <w:rPr>
          <w:rFonts w:ascii="Tahoma" w:hAnsi="Tahoma" w:cs="Tahoma"/>
          <w:color w:val="000000"/>
          <w:sz w:val="18"/>
          <w:lang w:val="pt-BR"/>
        </w:rPr>
        <w:t>Na época da renovação, os clientes poderão optar por manter o Software Assurance nas CALs excedentes.</w:t>
      </w:r>
      <w:r w:rsidRPr="00D87C99">
        <w:rPr>
          <w:rFonts w:ascii="Tahoma" w:hAnsi="Tahoma" w:cs="Tahoma"/>
          <w:lang w:val="pt-BR"/>
        </w:rPr>
        <w:t xml:space="preserve"> </w:t>
      </w:r>
      <w:r w:rsidRPr="00EA151A">
        <w:rPr>
          <w:rFonts w:ascii="Tahoma" w:hAnsi="Tahoma" w:cs="Tahoma"/>
          <w:color w:val="000000"/>
          <w:sz w:val="18"/>
          <w:lang w:val="pt-BR"/>
        </w:rPr>
        <w:t>Os clientes não poderão renovar posteriormente o Software Assurance de qualquer CAL excedente cuja cobertura tiver expirado.</w:t>
      </w:r>
      <w:r w:rsidRPr="00D87C99">
        <w:rPr>
          <w:rFonts w:ascii="Tahoma" w:hAnsi="Tahoma" w:cs="Tahoma"/>
          <w:lang w:val="pt-BR"/>
        </w:rPr>
        <w:t xml:space="preserve"> </w:t>
      </w:r>
    </w:p>
    <w:p w:rsidR="000C4CE5" w:rsidRPr="00EA151A" w:rsidRDefault="000C4CE5" w:rsidP="008737A3">
      <w:pPr>
        <w:pStyle w:val="AppendixFlushBulletedList"/>
        <w:numPr>
          <w:ilvl w:val="0"/>
          <w:numId w:val="49"/>
        </w:numPr>
        <w:ind w:left="1440" w:right="720"/>
        <w:rPr>
          <w:rFonts w:ascii="Tahoma" w:hAnsi="Tahoma" w:cs="Tahoma"/>
        </w:rPr>
      </w:pPr>
      <w:r w:rsidRPr="00EA151A">
        <w:rPr>
          <w:rFonts w:ascii="Tahoma" w:hAnsi="Tahoma" w:cs="Tahoma"/>
          <w:b/>
          <w:color w:val="000000"/>
          <w:sz w:val="18"/>
          <w:lang w:val="pt-BR"/>
        </w:rPr>
        <w:t>MLs excedentes</w:t>
      </w:r>
    </w:p>
    <w:p w:rsidR="000C4CE5" w:rsidRPr="00D87C99" w:rsidRDefault="000C4CE5" w:rsidP="008737A3">
      <w:pPr>
        <w:pStyle w:val="AppendixBodyText"/>
        <w:numPr>
          <w:ilvl w:val="0"/>
          <w:numId w:val="50"/>
        </w:numPr>
        <w:spacing w:afterLines="60" w:after="144"/>
        <w:ind w:left="1800" w:right="720"/>
        <w:rPr>
          <w:rFonts w:ascii="Tahoma" w:hAnsi="Tahoma" w:cs="Tahoma"/>
          <w:lang w:val="pt-BR"/>
        </w:rPr>
      </w:pPr>
      <w:r w:rsidRPr="00EA151A">
        <w:rPr>
          <w:rFonts w:ascii="Tahoma" w:hAnsi="Tahoma" w:cs="Tahoma"/>
          <w:color w:val="000000"/>
          <w:sz w:val="18"/>
          <w:lang w:val="pt-BR"/>
        </w:rPr>
        <w:t>A transição entre MLs de cliente para Usuário e OSE, conforme permitido acima, poderia resultar em um excesso de MLs.</w:t>
      </w:r>
      <w:r w:rsidRPr="00D87C99">
        <w:rPr>
          <w:rFonts w:ascii="Tahoma" w:hAnsi="Tahoma" w:cs="Tahoma"/>
          <w:lang w:val="pt-BR"/>
        </w:rPr>
        <w:t xml:space="preserve"> </w:t>
      </w:r>
      <w:r w:rsidRPr="00EA151A">
        <w:rPr>
          <w:rFonts w:ascii="Tahoma" w:hAnsi="Tahoma" w:cs="Tahoma"/>
          <w:color w:val="000000"/>
          <w:sz w:val="18"/>
          <w:lang w:val="pt-BR"/>
        </w:rPr>
        <w:t>Os clientes poderão realocar as MLs excedentes à medida que o número de usuários ou OSEs gerenciados aumentar.</w:t>
      </w:r>
      <w:r w:rsidRPr="00D87C99">
        <w:rPr>
          <w:rFonts w:ascii="Tahoma" w:hAnsi="Tahoma" w:cs="Tahoma"/>
          <w:lang w:val="pt-BR"/>
        </w:rPr>
        <w:t xml:space="preserve"> </w:t>
      </w:r>
      <w:r w:rsidRPr="00EA151A">
        <w:rPr>
          <w:rFonts w:ascii="Tahoma" w:hAnsi="Tahoma" w:cs="Tahoma"/>
          <w:color w:val="000000"/>
          <w:sz w:val="18"/>
          <w:lang w:val="pt-BR"/>
        </w:rPr>
        <w:t>Na</w:t>
      </w:r>
      <w:r w:rsidR="00C2064B">
        <w:rPr>
          <w:rFonts w:ascii="Tahoma" w:hAnsi="Tahoma" w:cs="Tahoma"/>
          <w:color w:val="000000"/>
          <w:sz w:val="18"/>
          <w:lang w:val="pt-BR"/>
        </w:rPr>
        <w:t> </w:t>
      </w:r>
      <w:r w:rsidRPr="00EA151A">
        <w:rPr>
          <w:rFonts w:ascii="Tahoma" w:hAnsi="Tahoma" w:cs="Tahoma"/>
          <w:color w:val="000000"/>
          <w:sz w:val="18"/>
          <w:lang w:val="pt-BR"/>
        </w:rPr>
        <w:t>época da renovação, os clientes poderão optar por manter o Software Assurance nas MLs excedentes.</w:t>
      </w:r>
      <w:r w:rsidRPr="00D87C99">
        <w:rPr>
          <w:rFonts w:ascii="Tahoma" w:hAnsi="Tahoma" w:cs="Tahoma"/>
          <w:lang w:val="pt-BR"/>
        </w:rPr>
        <w:t xml:space="preserve"> </w:t>
      </w:r>
      <w:r w:rsidRPr="00EA151A">
        <w:rPr>
          <w:rFonts w:ascii="Tahoma" w:hAnsi="Tahoma" w:cs="Tahoma"/>
          <w:color w:val="000000"/>
          <w:sz w:val="18"/>
          <w:lang w:val="pt-BR"/>
        </w:rPr>
        <w:t>Os clientes não poderão renovar posteriormente o Software Assurance de qualquer ML excedente cuja cobertura tiver expirado.</w:t>
      </w:r>
      <w:r w:rsidRPr="00D87C99">
        <w:rPr>
          <w:rFonts w:ascii="Tahoma" w:hAnsi="Tahoma" w:cs="Tahoma"/>
          <w:lang w:val="pt-BR"/>
        </w:rPr>
        <w:t xml:space="preserve"> </w:t>
      </w:r>
    </w:p>
    <w:p w:rsidR="000C4CE5" w:rsidRPr="00EA151A" w:rsidRDefault="000C4CE5" w:rsidP="008737A3">
      <w:pPr>
        <w:pStyle w:val="AppendixFlushBulletedList"/>
        <w:numPr>
          <w:ilvl w:val="0"/>
          <w:numId w:val="49"/>
        </w:numPr>
        <w:ind w:left="1440" w:right="720"/>
        <w:rPr>
          <w:rFonts w:ascii="Tahoma" w:hAnsi="Tahoma" w:cs="Tahoma"/>
        </w:rPr>
      </w:pPr>
      <w:r w:rsidRPr="00EA151A">
        <w:rPr>
          <w:rFonts w:ascii="Tahoma" w:hAnsi="Tahoma" w:cs="Tahoma"/>
          <w:b/>
          <w:color w:val="000000"/>
          <w:sz w:val="18"/>
          <w:lang w:val="pt-BR"/>
        </w:rPr>
        <w:t>Comprovante de Licenças</w:t>
      </w:r>
    </w:p>
    <w:p w:rsidR="000C4CE5" w:rsidRPr="00D87C99" w:rsidRDefault="000C4CE5" w:rsidP="008737A3">
      <w:pPr>
        <w:pStyle w:val="AppendixBodyText"/>
        <w:numPr>
          <w:ilvl w:val="0"/>
          <w:numId w:val="50"/>
        </w:numPr>
        <w:spacing w:after="0"/>
        <w:ind w:left="1800" w:right="720"/>
        <w:rPr>
          <w:rFonts w:ascii="Tahoma" w:hAnsi="Tahoma" w:cs="Tahoma"/>
          <w:lang w:val="pt-BR"/>
        </w:rPr>
      </w:pPr>
      <w:r w:rsidRPr="00EA151A">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w:t>
      </w:r>
      <w:r w:rsidRPr="00D87C99">
        <w:rPr>
          <w:rFonts w:ascii="Tahoma" w:hAnsi="Tahoma" w:cs="Tahoma"/>
          <w:lang w:val="pt-BR"/>
        </w:rPr>
        <w:t xml:space="preserve"> </w:t>
      </w:r>
      <w:r w:rsidRPr="00EA151A">
        <w:rPr>
          <w:rFonts w:ascii="Tahoma" w:hAnsi="Tahoma" w:cs="Tahoma"/>
          <w:color w:val="000000"/>
          <w:sz w:val="18"/>
          <w:lang w:val="pt-BR"/>
        </w:rPr>
        <w:t>O</w:t>
      </w:r>
      <w:r w:rsidR="00C2064B">
        <w:rPr>
          <w:rFonts w:ascii="Tahoma" w:hAnsi="Tahoma" w:cs="Tahoma"/>
          <w:color w:val="000000"/>
          <w:sz w:val="18"/>
          <w:lang w:val="pt-BR"/>
        </w:rPr>
        <w:t> </w:t>
      </w:r>
      <w:r w:rsidRPr="00EA151A">
        <w:rPr>
          <w:rFonts w:ascii="Tahoma" w:hAnsi="Tahoma" w:cs="Tahoma"/>
          <w:color w:val="000000"/>
          <w:sz w:val="18"/>
          <w:lang w:val="pt-BR"/>
        </w:rPr>
        <w:t>direito de migrar para e utilizar MLs do Usuário é comprovado por esta Lista de Produtos, pelos registros do Software Assurance e pelas MLs básicas dos clientes.</w:t>
      </w:r>
    </w:p>
    <w:p w:rsidR="000C4CE5" w:rsidRPr="00D87C99" w:rsidRDefault="000C4CE5" w:rsidP="00944EE1">
      <w:pPr>
        <w:pStyle w:val="AppendixBodyText"/>
        <w:spacing w:after="0"/>
        <w:ind w:right="720"/>
        <w:rPr>
          <w:rFonts w:ascii="Tahoma" w:hAnsi="Tahoma" w:cs="Tahoma"/>
          <w:sz w:val="18"/>
          <w:szCs w:val="18"/>
          <w:lang w:val="pt-BR"/>
        </w:rPr>
      </w:pPr>
    </w:p>
    <w:p w:rsidR="000C4CE5" w:rsidRPr="00D87C99" w:rsidRDefault="000C4CE5" w:rsidP="008A1637">
      <w:pPr>
        <w:pStyle w:val="Heading3"/>
        <w:ind w:right="720"/>
        <w:rPr>
          <w:rFonts w:ascii="Tahoma" w:hAnsi="Tahoma" w:cs="Tahoma"/>
          <w:lang w:val="pt-BR"/>
        </w:rPr>
      </w:pPr>
      <w:bookmarkStart w:id="1044" w:name="_Toc323159782"/>
      <w:bookmarkStart w:id="1045" w:name="_Toc336338251"/>
      <w:bookmarkStart w:id="1046" w:name="_Toc534481687"/>
      <w:bookmarkEnd w:id="1044"/>
      <w:bookmarkEnd w:id="1045"/>
      <w:r w:rsidRPr="00EA151A">
        <w:rPr>
          <w:rFonts w:ascii="Tahoma" w:hAnsi="Tahoma" w:cs="Tahoma"/>
          <w:sz w:val="24"/>
          <w:lang w:val="pt-BR" w:eastAsia="x-none"/>
        </w:rPr>
        <w:t>Restrições dos Controles de EI</w:t>
      </w:r>
      <w:bookmarkEnd w:id="1046"/>
    </w:p>
    <w:p w:rsidR="000C4CE5" w:rsidRPr="00D87C99" w:rsidRDefault="000C4CE5" w:rsidP="008A1637">
      <w:pPr>
        <w:ind w:right="720"/>
        <w:rPr>
          <w:rFonts w:cs="Tahoma"/>
          <w:lang w:val="pt-BR"/>
        </w:rPr>
      </w:pPr>
    </w:p>
    <w:p w:rsidR="000C4CE5" w:rsidRPr="00D87C99" w:rsidRDefault="000C4CE5" w:rsidP="00E11639">
      <w:pPr>
        <w:pStyle w:val="AppendixBodyText"/>
        <w:ind w:right="720"/>
        <w:rPr>
          <w:rFonts w:ascii="Tahoma" w:hAnsi="Tahoma" w:cs="Tahoma"/>
          <w:lang w:val="pt-BR"/>
        </w:rPr>
      </w:pPr>
      <w:r w:rsidRPr="00EA151A">
        <w:rPr>
          <w:rFonts w:ascii="Tahoma" w:hAnsi="Tahoma" w:cs="Tahoma"/>
          <w:sz w:val="18"/>
          <w:lang w:val="pt-BR"/>
        </w:rPr>
        <w:t xml:space="preserve">A exportação de determinados produtos da Microsoft para fora dos Estados Unidos é regulamentada pelos </w:t>
      </w:r>
      <w:r w:rsidR="00E11639" w:rsidRPr="00EA151A">
        <w:rPr>
          <w:rFonts w:ascii="Tahoma" w:hAnsi="Tahoma" w:cs="Tahoma"/>
          <w:sz w:val="18"/>
          <w:lang w:val="pt-BR"/>
        </w:rPr>
        <w:t>“</w:t>
      </w:r>
      <w:r w:rsidRPr="00EA151A">
        <w:rPr>
          <w:rFonts w:ascii="Tahoma" w:hAnsi="Tahoma" w:cs="Tahoma"/>
          <w:sz w:val="18"/>
          <w:lang w:val="pt-BR"/>
        </w:rPr>
        <w:t>Controles de EI</w:t>
      </w:r>
      <w:r w:rsidR="00E11639" w:rsidRPr="00EA151A">
        <w:rPr>
          <w:rFonts w:ascii="Tahoma" w:hAnsi="Tahoma" w:cs="Tahoma"/>
          <w:sz w:val="18"/>
          <w:lang w:val="pt-BR"/>
        </w:rPr>
        <w:t>”</w:t>
      </w:r>
      <w:r w:rsidRPr="00EA151A">
        <w:rPr>
          <w:rFonts w:ascii="Tahoma" w:hAnsi="Tahoma" w:cs="Tahoma"/>
          <w:sz w:val="18"/>
          <w:lang w:val="pt-BR"/>
        </w:rPr>
        <w:t xml:space="preserve"> das Export Administration Regulations (Normas de Administração de Exportações) (EAR, 15 CFR 730-744) emitidas pelo BXA (Bureau de Administração de Exportações) do Departamento de Comércio dos EUA.</w:t>
      </w:r>
      <w:r w:rsidRPr="00D87C99">
        <w:rPr>
          <w:rFonts w:ascii="Tahoma" w:hAnsi="Tahoma" w:cs="Tahoma"/>
          <w:sz w:val="18"/>
          <w:lang w:val="pt-BR"/>
        </w:rPr>
        <w:t xml:space="preserve"> </w:t>
      </w:r>
      <w:r w:rsidRPr="00EA151A">
        <w:rPr>
          <w:rFonts w:ascii="Tahoma" w:hAnsi="Tahoma" w:cs="Tahoma"/>
          <w:sz w:val="18"/>
          <w:lang w:val="pt-BR"/>
        </w:rPr>
        <w:t>Para obter mais informações, visite:</w:t>
      </w:r>
      <w:r w:rsidRPr="00D87C99">
        <w:rPr>
          <w:rFonts w:ascii="Tahoma" w:hAnsi="Tahoma" w:cs="Tahoma"/>
          <w:sz w:val="18"/>
          <w:lang w:val="pt-BR"/>
        </w:rPr>
        <w:t xml:space="preserve"> </w:t>
      </w:r>
      <w:hyperlink r:id="rId25" w:history="1">
        <w:r w:rsidRPr="00EA151A">
          <w:rPr>
            <w:rStyle w:val="Hyperlink"/>
            <w:rFonts w:ascii="Tahoma" w:hAnsi="Tahoma" w:cs="Tahoma"/>
            <w:lang w:val="pt-BR"/>
          </w:rPr>
          <w:t>www.microsoft.com/products/exporting/basics.htm</w:t>
        </w:r>
      </w:hyperlink>
    </w:p>
    <w:p w:rsidR="000C4CE5" w:rsidRPr="00D87C99" w:rsidRDefault="000C4CE5" w:rsidP="008A1637">
      <w:pPr>
        <w:rPr>
          <w:rFonts w:cs="Tahoma"/>
          <w:lang w:val="pt-BR"/>
        </w:rPr>
      </w:pPr>
    </w:p>
    <w:p w:rsidR="000C4CE5" w:rsidRPr="00D87C99" w:rsidRDefault="000C4CE5" w:rsidP="00944EE1">
      <w:pPr>
        <w:pStyle w:val="Heading3"/>
        <w:spacing w:after="60"/>
        <w:ind w:right="720"/>
        <w:rPr>
          <w:rFonts w:ascii="Tahoma" w:hAnsi="Tahoma" w:cs="Tahoma"/>
          <w:lang w:val="pt-BR"/>
        </w:rPr>
      </w:pPr>
      <w:bookmarkStart w:id="1047" w:name="_Toc323159783"/>
      <w:bookmarkStart w:id="1048" w:name="_Toc336338252"/>
      <w:bookmarkStart w:id="1049" w:name="_Toc534481688"/>
      <w:bookmarkEnd w:id="1047"/>
      <w:bookmarkEnd w:id="1048"/>
      <w:r w:rsidRPr="00EA151A">
        <w:rPr>
          <w:rFonts w:ascii="Tahoma" w:hAnsi="Tahoma" w:cs="Tahoma"/>
          <w:lang w:val="pt-BR" w:eastAsia="x-none"/>
        </w:rPr>
        <w:lastRenderedPageBreak/>
        <w:t>Pacotes Multilíngues (MLPs), funcionalidade de MUIs (Multilanguage User Interface) e direitos a novos idiomas</w:t>
      </w:r>
      <w:bookmarkEnd w:id="1049"/>
    </w:p>
    <w:p w:rsidR="000C4CE5" w:rsidRPr="00D87C99" w:rsidRDefault="000C4CE5" w:rsidP="008A1637">
      <w:pPr>
        <w:rPr>
          <w:rFonts w:cs="Tahoma"/>
          <w:lang w:val="pt-BR"/>
        </w:rPr>
      </w:pPr>
      <w:r w:rsidRPr="00EA151A">
        <w:rPr>
          <w:rFonts w:cs="Tahoma"/>
          <w:lang w:val="pt-BR"/>
        </w:rPr>
        <w:t>Os MLPs e MUIs permitem que os clientes executem e alternem entre diferentes versões de idioma dos produtos licenciados.</w:t>
      </w:r>
      <w:r w:rsidR="00E11639" w:rsidRPr="00D87C99">
        <w:rPr>
          <w:rFonts w:cs="Tahoma"/>
          <w:lang w:val="pt-BR"/>
        </w:rPr>
        <w:t xml:space="preserve"> </w:t>
      </w:r>
      <w:r w:rsidRPr="00EA151A">
        <w:rPr>
          <w:rFonts w:cs="Tahoma"/>
          <w:lang w:val="pt-BR"/>
        </w:rPr>
        <w:t>O direito de usar MLPs e MUIs varia de acordo com o produto, o programa e o tipo de licença.</w:t>
      </w:r>
      <w:r w:rsidR="00E11639" w:rsidRPr="00D87C99">
        <w:rPr>
          <w:rFonts w:cs="Tahoma"/>
          <w:lang w:val="pt-BR"/>
        </w:rPr>
        <w:t xml:space="preserve"> </w:t>
      </w:r>
    </w:p>
    <w:p w:rsidR="000C4CE5" w:rsidRPr="00D87C99" w:rsidRDefault="000C4CE5" w:rsidP="008A1637">
      <w:pPr>
        <w:pStyle w:val="Heading3"/>
        <w:ind w:right="720"/>
        <w:rPr>
          <w:rFonts w:ascii="Tahoma" w:hAnsi="Tahoma" w:cs="Tahoma"/>
          <w:lang w:val="pt-BR"/>
        </w:rPr>
      </w:pPr>
    </w:p>
    <w:p w:rsidR="000C4CE5" w:rsidRPr="00D87C99" w:rsidRDefault="000C4CE5" w:rsidP="008737A3">
      <w:pPr>
        <w:numPr>
          <w:ilvl w:val="0"/>
          <w:numId w:val="18"/>
        </w:numPr>
        <w:tabs>
          <w:tab w:val="left" w:pos="1440"/>
        </w:tabs>
        <w:spacing w:after="60"/>
        <w:rPr>
          <w:rFonts w:cs="Tahoma"/>
          <w:lang w:val="pt-BR"/>
        </w:rPr>
      </w:pPr>
      <w:r w:rsidRPr="00EA151A">
        <w:rPr>
          <w:rFonts w:cs="Tahoma"/>
          <w:lang w:val="pt-BR"/>
        </w:rPr>
        <w:t>No caso da maioria dos produtos de servidor (por exemplo, Windows Server), o MUI está incluído</w:t>
      </w:r>
      <w:r w:rsidR="00C2064B">
        <w:rPr>
          <w:rFonts w:cs="Tahoma"/>
          <w:lang w:val="pt-BR"/>
        </w:rPr>
        <w:t> </w:t>
      </w:r>
      <w:r w:rsidRPr="00EA151A">
        <w:rPr>
          <w:rFonts w:cs="Tahoma"/>
          <w:lang w:val="pt-BR"/>
        </w:rPr>
        <w:t>no produto básico.</w:t>
      </w:r>
      <w:r w:rsidRPr="00D87C99">
        <w:rPr>
          <w:rFonts w:cs="Tahoma"/>
          <w:lang w:val="pt-BR"/>
        </w:rPr>
        <w:t xml:space="preserve"> </w:t>
      </w:r>
      <w:r w:rsidRPr="00EA151A">
        <w:rPr>
          <w:rFonts w:cs="Tahoma"/>
          <w:lang w:val="pt-BR"/>
        </w:rPr>
        <w:t>O clientes que licenciarem esses produtos poderão usar o MUI sujeitos</w:t>
      </w:r>
      <w:r w:rsidR="00C2064B">
        <w:rPr>
          <w:rFonts w:cs="Tahoma"/>
          <w:lang w:val="pt-BR"/>
        </w:rPr>
        <w:t> </w:t>
      </w:r>
      <w:r w:rsidRPr="00EA151A">
        <w:rPr>
          <w:rFonts w:cs="Tahoma"/>
          <w:lang w:val="pt-BR"/>
        </w:rPr>
        <w:t>aos direitos de uso desses produtos.</w:t>
      </w:r>
      <w:r w:rsidR="00E11639" w:rsidRPr="00D87C99">
        <w:rPr>
          <w:rFonts w:cs="Tahoma"/>
          <w:lang w:val="pt-BR"/>
        </w:rPr>
        <w:t xml:space="preserve"> </w:t>
      </w:r>
    </w:p>
    <w:p w:rsidR="000C4CE5" w:rsidRPr="00D87C99" w:rsidRDefault="000C4CE5" w:rsidP="008737A3">
      <w:pPr>
        <w:numPr>
          <w:ilvl w:val="0"/>
          <w:numId w:val="18"/>
        </w:numPr>
        <w:tabs>
          <w:tab w:val="left" w:pos="1440"/>
        </w:tabs>
        <w:spacing w:after="60"/>
        <w:rPr>
          <w:rFonts w:cs="Tahoma"/>
          <w:lang w:val="pt-BR"/>
        </w:rPr>
      </w:pPr>
      <w:r w:rsidRPr="00EA151A">
        <w:rPr>
          <w:rFonts w:cs="Tahoma"/>
          <w:lang w:val="pt-BR"/>
        </w:rPr>
        <w:t>No caso de produtos (exceto servidores) e pacotes do Office System, a partir de 1° de outubro de</w:t>
      </w:r>
      <w:r w:rsidR="00C2064B">
        <w:rPr>
          <w:rFonts w:cs="Tahoma"/>
          <w:lang w:val="pt-BR"/>
        </w:rPr>
        <w:t> </w:t>
      </w:r>
      <w:r w:rsidRPr="00EA151A">
        <w:rPr>
          <w:rFonts w:cs="Tahoma"/>
          <w:lang w:val="pt-BR"/>
        </w:rPr>
        <w:t>2008, o direito de usar o MLP está disponível para os clientes com cobertura do Software Assurance ativa sobre licenças qualificadas (para obter detalhes, consulte a Seção 6).</w:t>
      </w:r>
      <w:r w:rsidRPr="00D87C99">
        <w:rPr>
          <w:rFonts w:cs="Tahoma"/>
          <w:lang w:val="pt-BR"/>
        </w:rPr>
        <w:t xml:space="preserve"> </w:t>
      </w:r>
      <w:r w:rsidRPr="00EA151A">
        <w:rPr>
          <w:rFonts w:cs="Tahoma"/>
          <w:lang w:val="pt-BR"/>
        </w:rPr>
        <w:t>Em certos programas (por exemplo, Select), MLPs para produtos e pacotes do Office System continuam disponíveis separadamente fora do Software Assurance.</w:t>
      </w:r>
      <w:r w:rsidRPr="00D87C99">
        <w:rPr>
          <w:rFonts w:cs="Tahoma"/>
          <w:lang w:val="pt-BR"/>
        </w:rPr>
        <w:t xml:space="preserve"> </w:t>
      </w:r>
    </w:p>
    <w:p w:rsidR="000C4CE5" w:rsidRPr="00D87C99" w:rsidRDefault="000C4CE5" w:rsidP="008737A3">
      <w:pPr>
        <w:numPr>
          <w:ilvl w:val="0"/>
          <w:numId w:val="18"/>
        </w:numPr>
        <w:spacing w:after="60"/>
        <w:rPr>
          <w:rFonts w:cs="Tahoma"/>
          <w:lang w:val="pt-BR"/>
        </w:rPr>
      </w:pPr>
      <w:r w:rsidRPr="00EA151A">
        <w:rPr>
          <w:rFonts w:cs="Tahoma"/>
          <w:lang w:val="pt-BR"/>
        </w:rPr>
        <w:t>No caso do Windows 8, o MUI está incluído no Windows 8 Pro.</w:t>
      </w:r>
      <w:r w:rsidR="00E11639" w:rsidRPr="00D87C99">
        <w:rPr>
          <w:rFonts w:cs="Tahoma"/>
          <w:lang w:val="pt-BR"/>
        </w:rPr>
        <w:t xml:space="preserve"> </w:t>
      </w:r>
    </w:p>
    <w:p w:rsidR="000C4CE5" w:rsidRPr="00D87C99" w:rsidRDefault="000C4CE5" w:rsidP="008A1637">
      <w:pPr>
        <w:rPr>
          <w:rFonts w:cs="Tahoma"/>
          <w:lang w:val="pt-BR"/>
        </w:rPr>
      </w:pPr>
    </w:p>
    <w:p w:rsidR="000C4CE5" w:rsidRPr="00D87C99" w:rsidRDefault="000C4CE5" w:rsidP="008A1637">
      <w:pPr>
        <w:rPr>
          <w:rFonts w:cs="Tahoma"/>
          <w:lang w:val="pt-BR"/>
        </w:rPr>
      </w:pPr>
      <w:r w:rsidRPr="00EA151A">
        <w:rPr>
          <w:rFonts w:cs="Tahoma"/>
          <w:lang w:val="pt-BR"/>
        </w:rPr>
        <w:t>As versões de idioma com as quais os clientes têm permissão de usar MUIs and MLPs também variam por programa,</w:t>
      </w:r>
      <w:r w:rsidR="00C2064B">
        <w:rPr>
          <w:rFonts w:cs="Tahoma"/>
          <w:lang w:val="pt-BR"/>
        </w:rPr>
        <w:t> </w:t>
      </w:r>
      <w:r w:rsidRPr="00EA151A">
        <w:rPr>
          <w:rFonts w:cs="Tahoma"/>
          <w:lang w:val="pt-BR"/>
        </w:rPr>
        <w:t>produto e região.</w:t>
      </w:r>
      <w:r w:rsidR="00E11639" w:rsidRPr="00D87C99">
        <w:rPr>
          <w:rFonts w:cs="Tahoma"/>
          <w:lang w:val="pt-BR"/>
        </w:rPr>
        <w:t xml:space="preserve"> </w:t>
      </w:r>
    </w:p>
    <w:p w:rsidR="000C4CE5" w:rsidRPr="00D87C99" w:rsidRDefault="000C4CE5" w:rsidP="008A1637">
      <w:pPr>
        <w:pStyle w:val="Heading3"/>
        <w:ind w:right="720"/>
        <w:rPr>
          <w:rFonts w:ascii="Tahoma" w:hAnsi="Tahoma" w:cs="Tahoma"/>
          <w:lang w:val="pt-BR"/>
        </w:rPr>
      </w:pPr>
    </w:p>
    <w:p w:rsidR="000C4CE5" w:rsidRPr="00D87C99" w:rsidRDefault="000C4CE5" w:rsidP="008737A3">
      <w:pPr>
        <w:numPr>
          <w:ilvl w:val="0"/>
          <w:numId w:val="19"/>
        </w:numPr>
        <w:tabs>
          <w:tab w:val="clear" w:pos="1080"/>
          <w:tab w:val="num" w:pos="1440"/>
        </w:tabs>
        <w:ind w:left="1440"/>
        <w:rPr>
          <w:rFonts w:cs="Tahoma"/>
          <w:lang w:val="pt-BR"/>
        </w:rPr>
      </w:pPr>
      <w:r w:rsidRPr="00EA151A">
        <w:rPr>
          <w:rFonts w:cs="Tahoma"/>
          <w:lang w:val="pt-BR"/>
        </w:rPr>
        <w:t>A partir de 1° de outubro de 2008, os clientes que adquirirem o direito de usar MUIs e MLPs de</w:t>
      </w:r>
      <w:r w:rsidR="00C2064B">
        <w:rPr>
          <w:rFonts w:cs="Tahoma"/>
          <w:lang w:val="pt-BR"/>
        </w:rPr>
        <w:t> </w:t>
      </w:r>
      <w:r w:rsidRPr="00EA151A">
        <w:rPr>
          <w:rFonts w:cs="Tahoma"/>
          <w:lang w:val="pt-BR"/>
        </w:rPr>
        <w:t>acordo com o Contrato Enterprise, Contrato Enterprise Subscription, Open Value (para toda a</w:t>
      </w:r>
      <w:r w:rsidR="00C2064B">
        <w:rPr>
          <w:rFonts w:cs="Tahoma"/>
          <w:lang w:val="pt-BR"/>
        </w:rPr>
        <w:t> </w:t>
      </w:r>
      <w:r w:rsidRPr="00EA151A">
        <w:rPr>
          <w:rFonts w:cs="Tahoma"/>
          <w:lang w:val="pt-BR"/>
        </w:rPr>
        <w:t>Organização/Empresa) ou Open Value Subscription poderão usar essa funcionalidade com produtos</w:t>
      </w:r>
      <w:r w:rsidR="00C2064B">
        <w:rPr>
          <w:rFonts w:cs="Tahoma"/>
          <w:lang w:val="pt-BR"/>
        </w:rPr>
        <w:t> </w:t>
      </w:r>
      <w:r w:rsidRPr="00EA151A">
        <w:rPr>
          <w:rFonts w:cs="Tahoma"/>
          <w:lang w:val="pt-BR"/>
        </w:rPr>
        <w:t xml:space="preserve">licenciados </w:t>
      </w:r>
      <w:r w:rsidRPr="00EA151A">
        <w:rPr>
          <w:rFonts w:cs="Tahoma"/>
          <w:b/>
          <w:u w:val="single"/>
          <w:lang w:val="pt-BR"/>
        </w:rPr>
        <w:t>em todas as versões de idioma</w:t>
      </w:r>
      <w:r w:rsidRPr="00EA151A">
        <w:rPr>
          <w:rFonts w:cs="Tahoma"/>
          <w:lang w:val="pt-BR"/>
        </w:rPr>
        <w:t xml:space="preserve"> não obstante quaisquer limitações nesses</w:t>
      </w:r>
      <w:r w:rsidR="00C2064B">
        <w:rPr>
          <w:rFonts w:cs="Tahoma"/>
          <w:lang w:val="pt-BR"/>
        </w:rPr>
        <w:t> </w:t>
      </w:r>
      <w:r w:rsidRPr="00EA151A">
        <w:rPr>
          <w:rFonts w:cs="Tahoma"/>
          <w:lang w:val="pt-BR"/>
        </w:rPr>
        <w:t>contratos quanto ao uso de determinados idiomas.</w:t>
      </w:r>
      <w:r w:rsidRPr="00D87C99">
        <w:rPr>
          <w:rFonts w:cs="Tahoma"/>
          <w:lang w:val="pt-BR"/>
        </w:rPr>
        <w:t xml:space="preserve"> </w:t>
      </w:r>
    </w:p>
    <w:p w:rsidR="000C4CE5" w:rsidRPr="00D87C99" w:rsidRDefault="000C4CE5" w:rsidP="008A1637">
      <w:pPr>
        <w:pStyle w:val="Heading3"/>
        <w:ind w:right="720"/>
        <w:rPr>
          <w:rFonts w:ascii="Tahoma" w:hAnsi="Tahoma" w:cs="Tahoma"/>
          <w:lang w:val="pt-BR"/>
        </w:rPr>
      </w:pPr>
    </w:p>
    <w:p w:rsidR="000C4CE5" w:rsidRPr="00D87C99" w:rsidRDefault="000C4CE5" w:rsidP="008A1637">
      <w:pPr>
        <w:rPr>
          <w:rFonts w:cs="Tahoma"/>
          <w:lang w:val="pt-BR"/>
        </w:rPr>
      </w:pPr>
      <w:r w:rsidRPr="00EA151A">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E11639" w:rsidRPr="00D87C99">
        <w:rPr>
          <w:rFonts w:cs="Tahoma"/>
          <w:lang w:val="pt-BR"/>
        </w:rPr>
        <w:t xml:space="preserve"> </w:t>
      </w:r>
      <w:r w:rsidRPr="00EA151A">
        <w:rPr>
          <w:rFonts w:cs="Tahoma"/>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E11639" w:rsidRPr="00D87C99">
        <w:rPr>
          <w:rFonts w:cs="Tahoma"/>
          <w:lang w:val="pt-BR"/>
        </w:rPr>
        <w:t xml:space="preserve"> </w:t>
      </w:r>
      <w:r w:rsidRPr="00EA151A">
        <w:rPr>
          <w:rFonts w:cs="Tahoma"/>
          <w:lang w:val="pt-BR"/>
        </w:rPr>
        <w:t>Os clientes devem examinar o Contrato de</w:t>
      </w:r>
      <w:r w:rsidR="00C2064B">
        <w:rPr>
          <w:rFonts w:cs="Tahoma"/>
          <w:lang w:val="pt-BR"/>
        </w:rPr>
        <w:t> </w:t>
      </w:r>
      <w:r w:rsidRPr="00EA151A">
        <w:rPr>
          <w:rFonts w:cs="Tahoma"/>
          <w:lang w:val="pt-BR"/>
        </w:rPr>
        <w:t>Licença ou consultar o Revendedor ou o Gerente de Conta Microsoft para obter mais informações sobre o direito</w:t>
      </w:r>
      <w:r w:rsidR="00C2064B">
        <w:rPr>
          <w:rFonts w:cs="Tahoma"/>
          <w:lang w:val="pt-BR"/>
        </w:rPr>
        <w:t> </w:t>
      </w:r>
      <w:r w:rsidRPr="00EA151A">
        <w:rPr>
          <w:rFonts w:cs="Tahoma"/>
          <w:lang w:val="pt-BR"/>
        </w:rPr>
        <w:t>de usar outros idiomas.</w:t>
      </w:r>
      <w:r w:rsidRPr="00D87C99">
        <w:rPr>
          <w:rFonts w:cs="Tahoma"/>
          <w:lang w:val="pt-BR"/>
        </w:rPr>
        <w:t xml:space="preserve"> </w:t>
      </w:r>
    </w:p>
    <w:p w:rsidR="000C4CE5" w:rsidRPr="00D87C99" w:rsidRDefault="000C4CE5" w:rsidP="008A1637">
      <w:pPr>
        <w:rPr>
          <w:rFonts w:cs="Tahoma"/>
          <w:lang w:val="pt-BR"/>
        </w:rPr>
      </w:pPr>
    </w:p>
    <w:p w:rsidR="000C4CE5" w:rsidRPr="00D87C99" w:rsidRDefault="000C4CE5" w:rsidP="008A1637">
      <w:pPr>
        <w:rPr>
          <w:rFonts w:cs="Tahoma"/>
          <w:lang w:val="pt-BR"/>
        </w:rPr>
      </w:pPr>
    </w:p>
    <w:p w:rsidR="000C4CE5" w:rsidRPr="00D87C99" w:rsidRDefault="000C4CE5" w:rsidP="007022C1">
      <w:pPr>
        <w:pStyle w:val="Heading2"/>
        <w:ind w:left="0"/>
        <w:rPr>
          <w:rFonts w:ascii="Tahoma" w:hAnsi="Tahoma" w:cs="Tahoma"/>
          <w:lang w:val="pt-BR"/>
        </w:rPr>
      </w:pPr>
      <w:bookmarkStart w:id="1050" w:name="_Toc323159784"/>
      <w:bookmarkStart w:id="1051" w:name="_Toc336338253"/>
      <w:bookmarkStart w:id="1052" w:name="_Toc534481689"/>
      <w:bookmarkEnd w:id="1050"/>
      <w:bookmarkEnd w:id="1051"/>
      <w:r w:rsidRPr="00EA151A">
        <w:rPr>
          <w:rFonts w:ascii="Tahoma" w:hAnsi="Tahoma" w:cs="Tahoma"/>
          <w:lang w:val="pt-BR" w:eastAsia="x-none"/>
        </w:rPr>
        <w:t>Licenças independentes da plataforma</w:t>
      </w:r>
      <w:bookmarkEnd w:id="1052"/>
    </w:p>
    <w:p w:rsidR="000C4CE5" w:rsidRPr="00D87C99" w:rsidRDefault="000C4CE5" w:rsidP="007022C1">
      <w:pPr>
        <w:tabs>
          <w:tab w:val="num" w:pos="0"/>
        </w:tabs>
        <w:ind w:right="720"/>
        <w:rPr>
          <w:rFonts w:cs="Tahoma"/>
          <w:lang w:val="pt-BR"/>
        </w:rPr>
      </w:pPr>
    </w:p>
    <w:p w:rsidR="000C4CE5" w:rsidRPr="00D87C99" w:rsidRDefault="000C4CE5" w:rsidP="007022C1">
      <w:pPr>
        <w:pStyle w:val="AppendixBodyText"/>
        <w:spacing w:after="0"/>
        <w:ind w:right="720"/>
        <w:rPr>
          <w:rFonts w:ascii="Tahoma" w:hAnsi="Tahoma" w:cs="Tahoma"/>
          <w:lang w:val="pt-BR"/>
        </w:rPr>
      </w:pPr>
      <w:r w:rsidRPr="00EA151A">
        <w:rPr>
          <w:rFonts w:ascii="Tahoma" w:hAnsi="Tahoma" w:cs="Tahoma"/>
          <w:color w:val="000000"/>
          <w:sz w:val="18"/>
          <w:lang w:val="pt-BR"/>
        </w:rPr>
        <w:t xml:space="preserve">Microsoft Office Standard, Office Professional Plus, Word, Excel, PowerPoint, Outlook, Lync, Office para Mac, Word para Mac, Excel para Mac, PowerPoint para Mac, Lync para Mac e Outlook para Mac são licenças </w:t>
      </w:r>
      <w:r w:rsidR="00E11639" w:rsidRPr="00EA151A">
        <w:rPr>
          <w:rFonts w:ascii="Tahoma" w:hAnsi="Tahoma" w:cs="Tahoma"/>
          <w:color w:val="000000"/>
          <w:sz w:val="18"/>
          <w:lang w:val="pt-BR"/>
        </w:rPr>
        <w:t>“</w:t>
      </w:r>
      <w:r w:rsidRPr="00EA151A">
        <w:rPr>
          <w:rFonts w:ascii="Tahoma" w:hAnsi="Tahoma" w:cs="Tahoma"/>
          <w:color w:val="000000"/>
          <w:sz w:val="18"/>
          <w:lang w:val="pt-BR"/>
        </w:rPr>
        <w:t>independentes da plataforma</w:t>
      </w:r>
      <w:r w:rsidR="00E11639" w:rsidRPr="00EA151A">
        <w:rPr>
          <w:rFonts w:ascii="Tahoma" w:hAnsi="Tahoma" w:cs="Tahoma"/>
          <w:color w:val="000000"/>
          <w:sz w:val="18"/>
          <w:lang w:val="pt-BR"/>
        </w:rPr>
        <w:t>”</w:t>
      </w:r>
      <w:r w:rsidRPr="00EA151A">
        <w:rPr>
          <w:rFonts w:ascii="Tahoma" w:hAnsi="Tahoma" w:cs="Tahoma"/>
          <w:color w:val="000000"/>
          <w:sz w:val="18"/>
          <w:lang w:val="pt-BR"/>
        </w:rPr>
        <w:t>.</w:t>
      </w:r>
      <w:r w:rsidR="00E11639" w:rsidRPr="00D87C99">
        <w:rPr>
          <w:rFonts w:ascii="Tahoma" w:hAnsi="Tahoma" w:cs="Tahoma"/>
          <w:lang w:val="pt-BR"/>
        </w:rPr>
        <w:t xml:space="preserve"> </w:t>
      </w:r>
      <w:r w:rsidRPr="00EA151A">
        <w:rPr>
          <w:rFonts w:ascii="Tahoma" w:hAnsi="Tahoma" w:cs="Tahoma"/>
          <w:color w:val="000000"/>
          <w:sz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E11639" w:rsidRPr="00D87C99">
        <w:rPr>
          <w:rFonts w:ascii="Tahoma" w:hAnsi="Tahoma" w:cs="Tahoma"/>
          <w:lang w:val="pt-BR"/>
        </w:rPr>
        <w:t xml:space="preserve"> </w:t>
      </w:r>
      <w:r w:rsidRPr="00EA151A">
        <w:rPr>
          <w:rFonts w:ascii="Tahoma" w:hAnsi="Tahoma" w:cs="Tahoma"/>
          <w:color w:val="000000"/>
          <w:sz w:val="18"/>
          <w:lang w:val="pt-BR"/>
        </w:rPr>
        <w:t>Por exemplo, um cliente licenciado para o Office para Mac Standard 2011 pode optar pelo uso dessa licença para executar o Office Standard 2010 para Windows.</w:t>
      </w:r>
    </w:p>
    <w:p w:rsidR="000C4CE5" w:rsidRPr="00D87C99" w:rsidRDefault="000C4CE5" w:rsidP="007022C1">
      <w:pPr>
        <w:pStyle w:val="AppendixBodyText"/>
        <w:spacing w:after="0"/>
        <w:rPr>
          <w:rFonts w:ascii="Tahoma" w:hAnsi="Tahoma" w:cs="Tahoma"/>
          <w:lang w:val="pt-BR"/>
        </w:rPr>
      </w:pPr>
    </w:p>
    <w:p w:rsidR="000C4CE5" w:rsidRPr="00D87C99" w:rsidRDefault="000C4CE5" w:rsidP="007022C1">
      <w:pPr>
        <w:pStyle w:val="AppendixBodyText"/>
        <w:spacing w:after="0"/>
        <w:ind w:right="720"/>
        <w:rPr>
          <w:rFonts w:ascii="Tahoma" w:hAnsi="Tahoma" w:cs="Tahoma"/>
          <w:lang w:val="pt-BR"/>
        </w:rPr>
      </w:pPr>
      <w:r w:rsidRPr="00EA151A">
        <w:rPr>
          <w:rFonts w:ascii="Tahoma" w:hAnsi="Tahoma" w:cs="Tahoma"/>
          <w:color w:val="000000"/>
          <w:sz w:val="18"/>
          <w:szCs w:val="18"/>
          <w:lang w:val="pt-BR"/>
        </w:rPr>
        <w:t>Os componentes de um pacote de produtos poderão variar de acordo com a versão da plataforma.</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Você</w:t>
      </w:r>
      <w:r w:rsidR="00DB574F">
        <w:rPr>
          <w:rFonts w:ascii="Tahoma" w:hAnsi="Tahoma" w:cs="Tahoma"/>
          <w:color w:val="000000"/>
          <w:sz w:val="18"/>
          <w:szCs w:val="18"/>
          <w:lang w:val="pt-BR"/>
        </w:rPr>
        <w:t> </w:t>
      </w:r>
      <w:r w:rsidRPr="00EA151A">
        <w:rPr>
          <w:rFonts w:ascii="Tahoma" w:hAnsi="Tahoma" w:cs="Tahoma"/>
          <w:color w:val="000000"/>
          <w:sz w:val="18"/>
          <w:szCs w:val="18"/>
          <w:lang w:val="pt-BR"/>
        </w:rPr>
        <w:t>poderá usar os componentes do pacote escolhidos para implantação e somente esses componentes.</w:t>
      </w:r>
      <w:r w:rsidRPr="00D87C99">
        <w:rPr>
          <w:rFonts w:ascii="Tahoma" w:hAnsi="Tahoma" w:cs="Tahoma"/>
          <w:lang w:val="pt-BR"/>
        </w:rPr>
        <w:t xml:space="preserve"> </w:t>
      </w:r>
      <w:r w:rsidRPr="00EA151A">
        <w:rPr>
          <w:rFonts w:ascii="Tahoma" w:hAnsi="Tahoma" w:cs="Tahoma"/>
          <w:color w:val="000000"/>
          <w:sz w:val="18"/>
          <w:lang w:val="pt-BR"/>
        </w:rPr>
        <w:t>Por exemplo, se um cliente licenciado para o Office para Mac Standard 2011 optar pela execução do Office Standard 2010, o cliente poderá executar somente os componentes incluídos no Office Standard 2010, e não terá o direito de executar o Lync, mas terá o direito de executar o OneNote.</w:t>
      </w:r>
    </w:p>
    <w:p w:rsidR="000C4CE5" w:rsidRPr="00D87C99" w:rsidRDefault="000C4CE5" w:rsidP="007022C1">
      <w:pPr>
        <w:pStyle w:val="AppendixBodyText"/>
        <w:spacing w:after="0"/>
        <w:ind w:right="720"/>
        <w:rPr>
          <w:rFonts w:ascii="Tahoma" w:hAnsi="Tahoma" w:cs="Tahoma"/>
          <w:lang w:val="pt-BR"/>
        </w:rPr>
      </w:pPr>
      <w:r w:rsidRPr="00EA151A">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w:t>
      </w:r>
      <w:r w:rsidRPr="00D87C99">
        <w:rPr>
          <w:rFonts w:ascii="Tahoma" w:hAnsi="Tahoma" w:cs="Tahoma"/>
          <w:lang w:val="pt-BR"/>
        </w:rPr>
        <w:t xml:space="preserve"> </w:t>
      </w:r>
      <w:r w:rsidRPr="00EA151A">
        <w:rPr>
          <w:rFonts w:ascii="Tahoma" w:hAnsi="Tahoma" w:cs="Tahoma"/>
          <w:color w:val="000000"/>
          <w:sz w:val="18"/>
          <w:lang w:val="pt-BR"/>
        </w:rPr>
        <w:t>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0C4CE5" w:rsidRPr="00D87C99" w:rsidRDefault="000C4CE5" w:rsidP="007022C1">
      <w:pPr>
        <w:tabs>
          <w:tab w:val="left" w:pos="360"/>
        </w:tabs>
        <w:ind w:right="720"/>
        <w:rPr>
          <w:rFonts w:cs="Tahoma"/>
          <w:lang w:val="pt-BR"/>
        </w:rPr>
      </w:pPr>
    </w:p>
    <w:p w:rsidR="000C4CE5" w:rsidRPr="00D87C99" w:rsidRDefault="000C4CE5" w:rsidP="007022C1">
      <w:pPr>
        <w:pStyle w:val="AppendixBodyText"/>
        <w:spacing w:after="0"/>
        <w:ind w:right="720"/>
        <w:rPr>
          <w:rFonts w:ascii="Tahoma" w:hAnsi="Tahoma" w:cs="Tahoma"/>
          <w:lang w:val="pt-BR"/>
        </w:rPr>
      </w:pPr>
      <w:r w:rsidRPr="00EA151A">
        <w:rPr>
          <w:rFonts w:ascii="Tahoma" w:hAnsi="Tahoma" w:cs="Tahoma"/>
          <w:sz w:val="18"/>
          <w:lang w:val="pt-BR"/>
        </w:rPr>
        <w:lastRenderedPageBreak/>
        <w:t xml:space="preserve">O Microsoft SQL Server é uma licença </w:t>
      </w:r>
      <w:r w:rsidR="00E11639" w:rsidRPr="00EA151A">
        <w:rPr>
          <w:rFonts w:ascii="Tahoma" w:hAnsi="Tahoma" w:cs="Tahoma"/>
          <w:sz w:val="18"/>
          <w:lang w:val="pt-BR"/>
        </w:rPr>
        <w:t>“</w:t>
      </w:r>
      <w:r w:rsidRPr="00EA151A">
        <w:rPr>
          <w:rFonts w:ascii="Tahoma" w:hAnsi="Tahoma" w:cs="Tahoma"/>
          <w:sz w:val="18"/>
          <w:lang w:val="pt-BR"/>
        </w:rPr>
        <w:t>independente da plataforma</w:t>
      </w:r>
      <w:r w:rsidR="00E11639" w:rsidRPr="00EA151A">
        <w:rPr>
          <w:rFonts w:ascii="Tahoma" w:hAnsi="Tahoma" w:cs="Tahoma"/>
          <w:sz w:val="18"/>
          <w:lang w:val="pt-BR"/>
        </w:rPr>
        <w:t>”</w:t>
      </w:r>
      <w:r w:rsidRPr="00EA151A">
        <w:rPr>
          <w:rFonts w:ascii="Tahoma" w:hAnsi="Tahoma" w:cs="Tahoma"/>
          <w:sz w:val="18"/>
          <w:lang w:val="pt-BR"/>
        </w:rPr>
        <w:t>.</w:t>
      </w:r>
      <w:r w:rsidRPr="00D87C99">
        <w:rPr>
          <w:rFonts w:ascii="Tahoma" w:hAnsi="Tahoma" w:cs="Tahoma"/>
          <w:lang w:val="pt-BR"/>
        </w:rPr>
        <w:t xml:space="preserve"> </w:t>
      </w:r>
      <w:r w:rsidRPr="00EA151A">
        <w:rPr>
          <w:rFonts w:ascii="Tahoma" w:hAnsi="Tahoma" w:cs="Tahoma"/>
          <w:sz w:val="18"/>
          <w:lang w:val="pt-BR"/>
        </w:rPr>
        <w:t>Uma licença independente da plataforma permite que um produto específico seja usado em qualquer plataforma de computador em que o software seja executado, desde que a versão seja igual ou anterior à versão original que foi licenciada.</w:t>
      </w:r>
    </w:p>
    <w:p w:rsidR="000C4CE5" w:rsidRPr="00D87C99" w:rsidRDefault="000C4CE5" w:rsidP="007022C1">
      <w:pPr>
        <w:pStyle w:val="AppendixBodyText"/>
        <w:spacing w:after="0"/>
        <w:ind w:right="720"/>
        <w:rPr>
          <w:rFonts w:ascii="Tahoma" w:hAnsi="Tahoma" w:cs="Tahoma"/>
          <w:lang w:val="pt-BR"/>
        </w:rPr>
      </w:pPr>
    </w:p>
    <w:p w:rsidR="000C4CE5" w:rsidRPr="00D87C99" w:rsidRDefault="000C4CE5" w:rsidP="007022C1">
      <w:pPr>
        <w:pStyle w:val="AppendixBodyText"/>
        <w:spacing w:after="0"/>
        <w:ind w:right="720"/>
        <w:rPr>
          <w:rFonts w:ascii="Tahoma" w:hAnsi="Tahoma" w:cs="Tahoma"/>
          <w:lang w:val="pt-BR"/>
        </w:rPr>
      </w:pPr>
      <w:r w:rsidRPr="00EA151A">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rsidR="000C4CE5" w:rsidRPr="00D87C99" w:rsidRDefault="000C4CE5">
      <w:pPr>
        <w:rPr>
          <w:rFonts w:cs="Tahoma"/>
          <w:lang w:val="pt-BR"/>
        </w:rPr>
      </w:pPr>
      <w:bookmarkStart w:id="1053" w:name="_Toc336338254"/>
    </w:p>
    <w:p w:rsidR="000C4CE5" w:rsidRPr="00D87C99" w:rsidRDefault="000C4CE5" w:rsidP="008A1637">
      <w:pPr>
        <w:pStyle w:val="Heading2"/>
        <w:ind w:left="0"/>
        <w:rPr>
          <w:rFonts w:ascii="Tahoma" w:hAnsi="Tahoma" w:cs="Tahoma"/>
          <w:lang w:val="pt-BR"/>
        </w:rPr>
      </w:pPr>
      <w:bookmarkStart w:id="1054" w:name="_Toc534481690"/>
      <w:bookmarkEnd w:id="1053"/>
      <w:r w:rsidRPr="00EA151A">
        <w:rPr>
          <w:rFonts w:ascii="Tahoma" w:hAnsi="Tahoma" w:cs="Tahoma"/>
          <w:lang w:val="pt-BR" w:eastAsia="x-none"/>
        </w:rPr>
        <w:t>Chaves de Produto em Licenças por Volume</w:t>
      </w:r>
      <w:bookmarkEnd w:id="1054"/>
    </w:p>
    <w:p w:rsidR="000C4CE5" w:rsidRPr="00D87C99" w:rsidRDefault="000C4CE5" w:rsidP="008A1637">
      <w:pPr>
        <w:spacing w:after="60"/>
        <w:ind w:right="720"/>
        <w:rPr>
          <w:rFonts w:cs="Tahoma"/>
          <w:lang w:val="pt-BR"/>
        </w:rPr>
      </w:pPr>
    </w:p>
    <w:p w:rsidR="000C4CE5" w:rsidRPr="00D87C99" w:rsidRDefault="000C4CE5" w:rsidP="00C2064B">
      <w:pPr>
        <w:rPr>
          <w:rFonts w:cs="Tahoma"/>
          <w:lang w:val="pt-BR"/>
        </w:rPr>
      </w:pPr>
      <w:r w:rsidRPr="00EA151A">
        <w:rPr>
          <w:rFonts w:cs="Tahoma"/>
          <w:color w:val="000000"/>
          <w:lang w:val="pt-BR"/>
        </w:rPr>
        <w:t>As chaves de produto (Product Keys) habilitam as organizações a utilizarem o software e os produtos que licenciaram.</w:t>
      </w:r>
      <w:r w:rsidR="00E11639" w:rsidRPr="00D87C99">
        <w:rPr>
          <w:rFonts w:cs="Tahoma"/>
          <w:lang w:val="pt-BR"/>
        </w:rPr>
        <w:t xml:space="preserve"> </w:t>
      </w:r>
      <w:r w:rsidRPr="00EA151A">
        <w:rPr>
          <w:rFonts w:cs="Tahoma"/>
          <w:color w:val="000000"/>
          <w:lang w:val="pt-BR"/>
        </w:rPr>
        <w:t>Todas as chaves de produto são emitidas para um cliente de acordo com um contrato de licença específico.</w:t>
      </w:r>
      <w:r w:rsidR="00E11639" w:rsidRPr="00D87C99">
        <w:rPr>
          <w:rFonts w:cs="Tahoma"/>
          <w:lang w:val="pt-BR"/>
        </w:rPr>
        <w:t xml:space="preserve"> </w:t>
      </w:r>
      <w:r w:rsidRPr="00EA151A">
        <w:rPr>
          <w:rFonts w:cs="Tahoma"/>
          <w:color w:val="000000"/>
          <w:lang w:val="pt-BR"/>
        </w:rPr>
        <w:t xml:space="preserve">Para obter as chaves de produto, visite os sites </w:t>
      </w:r>
      <w:hyperlink r:id="rId26" w:history="1">
        <w:r w:rsidRPr="00EA151A">
          <w:rPr>
            <w:rStyle w:val="Hyperlink"/>
            <w:rFonts w:cs="Tahoma"/>
            <w:lang w:val="pt-BR"/>
          </w:rPr>
          <w:t>Microsoft Volume Licensing Service Center (VLSC)</w:t>
        </w:r>
      </w:hyperlink>
      <w:r w:rsidRPr="00EA151A">
        <w:rPr>
          <w:rFonts w:cs="Tahoma"/>
          <w:color w:val="000000"/>
          <w:lang w:val="pt-BR"/>
        </w:rPr>
        <w:t>.</w:t>
      </w:r>
      <w:r w:rsidRPr="00D87C99">
        <w:rPr>
          <w:rFonts w:cs="Tahoma"/>
          <w:lang w:val="pt-BR"/>
        </w:rPr>
        <w:t xml:space="preserve"> </w:t>
      </w:r>
      <w:r w:rsidRPr="00EA151A">
        <w:rPr>
          <w:rFonts w:cs="Tahoma"/>
          <w:color w:val="000000"/>
          <w:lang w:val="pt-BR"/>
        </w:rPr>
        <w:t>Você</w:t>
      </w:r>
      <w:r w:rsidR="00C2064B">
        <w:rPr>
          <w:rFonts w:cs="Tahoma"/>
          <w:color w:val="000000"/>
          <w:lang w:val="pt-BR"/>
        </w:rPr>
        <w:t> </w:t>
      </w:r>
      <w:r w:rsidRPr="00EA151A">
        <w:rPr>
          <w:rFonts w:cs="Tahoma"/>
          <w:color w:val="000000"/>
          <w:lang w:val="pt-BR"/>
        </w:rPr>
        <w:t xml:space="preserve">também pode entrar em contato através das informações do site </w:t>
      </w:r>
      <w:hyperlink r:id="rId27" w:history="1">
        <w:r w:rsidRPr="00647AEC">
          <w:rPr>
            <w:rStyle w:val="Hyperlink"/>
            <w:rFonts w:cs="Tahoma"/>
            <w:color w:val="0070C0"/>
            <w:lang w:val="pt-BR"/>
          </w:rPr>
          <w:t>Activation Call Center</w:t>
        </w:r>
      </w:hyperlink>
      <w:r w:rsidRPr="00EA151A">
        <w:rPr>
          <w:rFonts w:cs="Tahoma"/>
          <w:color w:val="000000"/>
          <w:lang w:val="pt-BR"/>
        </w:rPr>
        <w:t>.</w:t>
      </w:r>
      <w:r w:rsidRPr="00D87C99">
        <w:rPr>
          <w:rFonts w:cs="Tahoma"/>
          <w:lang w:val="pt-BR"/>
        </w:rPr>
        <w:t xml:space="preserve"> </w:t>
      </w:r>
    </w:p>
    <w:p w:rsidR="000C4CE5" w:rsidRPr="00D87C99" w:rsidRDefault="000C4CE5" w:rsidP="007022C1">
      <w:pPr>
        <w:ind w:right="720"/>
        <w:rPr>
          <w:rFonts w:cs="Tahoma"/>
          <w:lang w:val="pt-BR"/>
        </w:rPr>
      </w:pPr>
    </w:p>
    <w:p w:rsidR="000C4CE5" w:rsidRPr="00D87C99" w:rsidRDefault="000C4CE5" w:rsidP="00C2064B">
      <w:pPr>
        <w:rPr>
          <w:rFonts w:cs="Tahoma"/>
          <w:lang w:val="pt-BR"/>
        </w:rPr>
      </w:pPr>
      <w:r w:rsidRPr="00EA151A">
        <w:rPr>
          <w:rFonts w:cs="Tahoma"/>
          <w:color w:val="000000"/>
          <w:szCs w:val="18"/>
          <w:lang w:val="pt-BR"/>
        </w:rPr>
        <w:t>Para ver uma lista de produtos do Licenciamento por Volume que requerem chaves de produto e obter informações</w:t>
      </w:r>
      <w:r w:rsidR="00C2064B">
        <w:rPr>
          <w:rFonts w:cs="Tahoma"/>
          <w:color w:val="000000"/>
          <w:szCs w:val="18"/>
          <w:lang w:val="pt-BR"/>
        </w:rPr>
        <w:t> </w:t>
      </w:r>
      <w:r w:rsidRPr="00EA151A">
        <w:rPr>
          <w:rFonts w:cs="Tahoma"/>
          <w:color w:val="000000"/>
          <w:szCs w:val="18"/>
          <w:lang w:val="pt-BR"/>
        </w:rPr>
        <w:t>adicionais, consulte:</w:t>
      </w:r>
      <w:r w:rsidRPr="00D87C99">
        <w:rPr>
          <w:rFonts w:cs="Tahoma"/>
          <w:color w:val="000000"/>
          <w:szCs w:val="18"/>
          <w:lang w:val="pt-BR"/>
        </w:rPr>
        <w:t xml:space="preserve"> </w:t>
      </w:r>
      <w:hyperlink r:id="rId28" w:history="1">
        <w:r w:rsidRPr="00EA151A">
          <w:rPr>
            <w:rStyle w:val="Hyperlink"/>
            <w:rFonts w:cs="Tahoma"/>
            <w:lang w:val="pt-BR"/>
          </w:rPr>
          <w:t>http://www.microsoft.com/licensing/resources/vol/volumelicensekey/default.mspx</w:t>
        </w:r>
      </w:hyperlink>
      <w:r w:rsidRPr="00EA151A">
        <w:rPr>
          <w:rFonts w:cs="Tahoma"/>
          <w:lang w:val="pt-BR"/>
        </w:rPr>
        <w:t>.</w:t>
      </w:r>
      <w:r w:rsidRPr="00D87C99">
        <w:rPr>
          <w:rFonts w:cs="Tahoma"/>
          <w:lang w:val="pt-BR"/>
        </w:rPr>
        <w:t xml:space="preserve"> </w:t>
      </w:r>
    </w:p>
    <w:p w:rsidR="000C4CE5" w:rsidRPr="00D87C99" w:rsidRDefault="000C4CE5" w:rsidP="007022C1">
      <w:pPr>
        <w:ind w:right="720"/>
        <w:rPr>
          <w:rFonts w:cs="Tahoma"/>
          <w:lang w:val="pt-BR"/>
        </w:rPr>
      </w:pPr>
      <w:r w:rsidRPr="00D87C99">
        <w:rPr>
          <w:rFonts w:cs="Tahoma"/>
          <w:color w:val="1F497D"/>
          <w:szCs w:val="18"/>
          <w:lang w:val="pt-BR"/>
        </w:rPr>
        <w:br/>
      </w:r>
      <w:r w:rsidRPr="00EA151A">
        <w:rPr>
          <w:rFonts w:cs="Tahoma"/>
          <w:color w:val="000000"/>
          <w:lang w:val="pt-BR"/>
        </w:rPr>
        <w:t>Nem todos os produtos do Licenciamento por Volume requerem uma chave de produto.</w:t>
      </w:r>
      <w:r w:rsidRPr="00D87C99">
        <w:rPr>
          <w:rFonts w:cs="Tahoma"/>
          <w:lang w:val="pt-BR"/>
        </w:rPr>
        <w:t xml:space="preserve"> </w:t>
      </w:r>
      <w:r w:rsidRPr="00EA151A">
        <w:rPr>
          <w:rFonts w:cs="Tahoma"/>
          <w:color w:val="000000"/>
          <w:lang w:val="pt-BR"/>
        </w:rPr>
        <w:t>Se um produto não estiver listado, nenhuma chave será exigida.</w:t>
      </w:r>
    </w:p>
    <w:p w:rsidR="000C4CE5" w:rsidRPr="00D87C99" w:rsidRDefault="000C4CE5" w:rsidP="007022C1">
      <w:pPr>
        <w:ind w:right="720"/>
        <w:rPr>
          <w:rFonts w:cs="Tahoma"/>
          <w:lang w:val="pt-BR"/>
        </w:rPr>
      </w:pPr>
    </w:p>
    <w:p w:rsidR="000C4CE5" w:rsidRPr="00D87C99" w:rsidRDefault="000C4CE5" w:rsidP="007022C1">
      <w:pPr>
        <w:ind w:right="720"/>
        <w:rPr>
          <w:rFonts w:cs="Tahoma"/>
          <w:lang w:val="pt-BR"/>
        </w:rPr>
      </w:pPr>
      <w:r w:rsidRPr="00EA151A">
        <w:rPr>
          <w:rFonts w:cs="Tahoma"/>
          <w:b/>
          <w:color w:val="000000"/>
          <w:lang w:val="pt-BR"/>
        </w:rPr>
        <w:t>Observação:</w:t>
      </w:r>
      <w:r w:rsidR="00E11639" w:rsidRPr="00D87C99">
        <w:rPr>
          <w:rFonts w:cs="Tahoma"/>
          <w:color w:val="000000"/>
          <w:szCs w:val="18"/>
          <w:lang w:val="pt-BR"/>
        </w:rPr>
        <w:t xml:space="preserve"> </w:t>
      </w:r>
      <w:r w:rsidRPr="00EA151A">
        <w:rPr>
          <w:rFonts w:cs="Tahoma"/>
          <w:color w:val="000000"/>
          <w:szCs w:val="18"/>
          <w:lang w:val="pt-BR"/>
        </w:rPr>
        <w:t>as chaves de produto são cedidas e destinadas para o uso exclusivo da sua organização.</w:t>
      </w:r>
      <w:r w:rsidRPr="00D87C99">
        <w:rPr>
          <w:rFonts w:cs="Tahoma"/>
          <w:color w:val="000000"/>
          <w:szCs w:val="18"/>
          <w:lang w:val="pt-BR"/>
        </w:rPr>
        <w:t xml:space="preserve"> </w:t>
      </w:r>
      <w:r w:rsidRPr="00EA151A">
        <w:rPr>
          <w:rFonts w:cs="Tahoma"/>
          <w:color w:val="000000"/>
          <w:szCs w:val="18"/>
          <w:lang w:val="pt-BR"/>
        </w:rPr>
        <w:t>Você será responsabilizado por qualquer uso não autorizado das chaves de produto emitidas de acordo com o seu contrato.</w:t>
      </w:r>
      <w:r w:rsidRPr="00D87C99">
        <w:rPr>
          <w:rFonts w:cs="Tahoma"/>
          <w:color w:val="000000"/>
          <w:szCs w:val="18"/>
          <w:lang w:val="pt-BR"/>
        </w:rPr>
        <w:t xml:space="preserve"> </w:t>
      </w:r>
      <w:r w:rsidRPr="00EA151A">
        <w:rPr>
          <w:rFonts w:cs="Tahoma"/>
          <w:color w:val="000000"/>
          <w:szCs w:val="18"/>
          <w:lang w:val="pt-BR"/>
        </w:rPr>
        <w:t>Tome providências para manter suas chaves em segurança.</w:t>
      </w:r>
      <w:r w:rsidRPr="00D87C99">
        <w:rPr>
          <w:rFonts w:cs="Tahoma"/>
          <w:color w:val="000000"/>
          <w:szCs w:val="18"/>
          <w:lang w:val="pt-BR"/>
        </w:rPr>
        <w:t xml:space="preserve"> </w:t>
      </w:r>
      <w:r w:rsidRPr="00EA151A">
        <w:rPr>
          <w:rFonts w:cs="Tahoma"/>
          <w:color w:val="000000"/>
          <w:szCs w:val="18"/>
          <w:lang w:val="pt-BR"/>
        </w:rPr>
        <w:t>Não as divulgue para pessoas não autorizadas.</w:t>
      </w:r>
      <w:r w:rsidRPr="00D87C99">
        <w:rPr>
          <w:rFonts w:cs="Tahoma"/>
          <w:color w:val="000000"/>
          <w:szCs w:val="18"/>
          <w:lang w:val="pt-BR"/>
        </w:rPr>
        <w:t xml:space="preserve"> </w:t>
      </w:r>
    </w:p>
    <w:p w:rsidR="000C4CE5" w:rsidRPr="00D87C99" w:rsidRDefault="000C4CE5" w:rsidP="00C2064B">
      <w:pPr>
        <w:pStyle w:val="Heading1"/>
        <w:spacing w:before="0"/>
        <w:rPr>
          <w:rFonts w:cs="Tahoma"/>
          <w:lang w:val="pt-BR"/>
        </w:rPr>
      </w:pPr>
      <w:r w:rsidRPr="00D87C99">
        <w:rPr>
          <w:rFonts w:cs="Tahoma"/>
          <w:lang w:val="pt-BR"/>
        </w:rPr>
        <w:br w:type="page"/>
      </w:r>
      <w:bookmarkStart w:id="1055" w:name="_Toc336338255"/>
      <w:bookmarkStart w:id="1056" w:name="_Toc534481691"/>
      <w:bookmarkEnd w:id="1055"/>
      <w:r w:rsidRPr="00EA151A">
        <w:rPr>
          <w:rFonts w:cs="Tahoma"/>
          <w:lang w:val="pt-BR" w:eastAsia="x-none"/>
        </w:rPr>
        <w:lastRenderedPageBreak/>
        <w:t>NoTAS do Produto</w:t>
      </w:r>
      <w:bookmarkEnd w:id="1056"/>
    </w:p>
    <w:p w:rsidR="000C4CE5" w:rsidRPr="00D87C99" w:rsidRDefault="000C4CE5">
      <w:pPr>
        <w:pStyle w:val="Heading2"/>
        <w:ind w:hanging="540"/>
        <w:rPr>
          <w:rFonts w:ascii="Tahoma" w:hAnsi="Tahoma" w:cs="Tahoma"/>
          <w:lang w:val="pt-BR"/>
        </w:rPr>
      </w:pPr>
    </w:p>
    <w:p w:rsidR="000C4CE5" w:rsidRPr="00D87C99" w:rsidRDefault="000C4CE5">
      <w:pPr>
        <w:pStyle w:val="Heading2"/>
        <w:ind w:left="0"/>
        <w:rPr>
          <w:rFonts w:ascii="Tahoma" w:hAnsi="Tahoma" w:cs="Tahoma"/>
          <w:lang w:val="pt-BR"/>
        </w:rPr>
      </w:pPr>
      <w:bookmarkStart w:id="1057" w:name="_Toc336338256"/>
      <w:bookmarkStart w:id="1058" w:name="_Toc534481692"/>
      <w:bookmarkEnd w:id="1057"/>
      <w:r w:rsidRPr="00EA151A">
        <w:rPr>
          <w:rFonts w:ascii="Tahoma" w:hAnsi="Tahoma" w:cs="Tahoma"/>
          <w:sz w:val="28"/>
          <w:lang w:val="pt-BR" w:eastAsia="x-none"/>
        </w:rPr>
        <w:t>Pool de Aplicativos</w:t>
      </w:r>
      <w:bookmarkEnd w:id="1058"/>
    </w:p>
    <w:p w:rsidR="000C4CE5" w:rsidRPr="00D87C99" w:rsidRDefault="000C4CE5" w:rsidP="00D94745">
      <w:pPr>
        <w:rPr>
          <w:rFonts w:cs="Tahoma"/>
          <w:lang w:val="pt-BR"/>
        </w:rPr>
      </w:pPr>
      <w:bookmarkStart w:id="1059" w:name="_1_Data_Analyzer"/>
      <w:bookmarkStart w:id="1060" w:name="Aps_1BingMapsDesktopandContentPack"/>
      <w:bookmarkEnd w:id="1059"/>
    </w:p>
    <w:p w:rsidR="000C4CE5" w:rsidRPr="00D87C99" w:rsidRDefault="000C4CE5" w:rsidP="00ED589D">
      <w:pPr>
        <w:pStyle w:val="Heading3"/>
        <w:rPr>
          <w:rFonts w:ascii="Tahoma" w:hAnsi="Tahoma" w:cs="Tahoma"/>
          <w:lang w:val="pt-BR"/>
        </w:rPr>
      </w:pPr>
      <w:bookmarkStart w:id="1061" w:name="_Toc336338257"/>
      <w:bookmarkStart w:id="1062" w:name="_1_Bing_Maps"/>
      <w:bookmarkStart w:id="1063" w:name="_Toc534481693"/>
      <w:bookmarkEnd w:id="1061"/>
      <w:bookmarkEnd w:id="1062"/>
      <w:r w:rsidRPr="00EA151A">
        <w:rPr>
          <w:rFonts w:ascii="Tahoma" w:hAnsi="Tahoma" w:cs="Tahoma"/>
          <w:caps/>
          <w:color w:val="F66400"/>
          <w:sz w:val="22"/>
          <w:vertAlign w:val="superscript"/>
          <w:lang w:val="pt-BR" w:eastAsia="x-none"/>
        </w:rPr>
        <w:t>1</w:t>
      </w:r>
      <w:r w:rsidRPr="00EA151A">
        <w:rPr>
          <w:rFonts w:ascii="Tahoma" w:hAnsi="Tahoma" w:cs="Tahoma"/>
          <w:caps/>
          <w:color w:val="F66400"/>
          <w:sz w:val="22"/>
          <w:lang w:val="pt-BR" w:eastAsia="x-none"/>
        </w:rPr>
        <w:t xml:space="preserve"> </w:t>
      </w:r>
      <w:r w:rsidR="00EA151A" w:rsidRPr="00EA151A">
        <w:rPr>
          <w:rFonts w:ascii="Tahoma" w:hAnsi="Tahoma" w:cs="Tahoma"/>
          <w:color w:val="F66400"/>
          <w:sz w:val="22"/>
          <w:lang w:val="pt-BR" w:eastAsia="x-none"/>
        </w:rPr>
        <w:t>Bing Maps Desktop Com Pacote De Conteúdo Aprimorado</w:t>
      </w:r>
      <w:bookmarkEnd w:id="1063"/>
    </w:p>
    <w:bookmarkEnd w:id="1060"/>
    <w:p w:rsidR="000C4CE5" w:rsidRPr="00D87C99" w:rsidRDefault="000C4CE5" w:rsidP="00AE5A9F">
      <w:pPr>
        <w:rPr>
          <w:rFonts w:cs="Tahoma"/>
          <w:lang w:val="pt-BR"/>
        </w:rPr>
      </w:pPr>
    </w:p>
    <w:p w:rsidR="000C4CE5" w:rsidRPr="00D87C99" w:rsidRDefault="000C4CE5" w:rsidP="00864B8A">
      <w:pPr>
        <w:spacing w:after="60"/>
        <w:ind w:left="720"/>
        <w:rPr>
          <w:rFonts w:cs="Tahoma"/>
          <w:lang w:val="pt-BR"/>
        </w:rPr>
      </w:pPr>
      <w:bookmarkStart w:id="1064" w:name="Aps_ExpStudioproducts"/>
      <w:bookmarkStart w:id="1065" w:name="Aps_ExpStudio2"/>
      <w:bookmarkStart w:id="1066" w:name="Aps_1ExpStudio3"/>
      <w:bookmarkEnd w:id="1064"/>
      <w:bookmarkEnd w:id="1065"/>
      <w:bookmarkEnd w:id="1066"/>
      <w:r w:rsidRPr="00EA151A">
        <w:rPr>
          <w:rFonts w:cs="Tahoma"/>
          <w:b/>
          <w:lang w:val="pt-BR"/>
        </w:rPr>
        <w:t>Serviços de Criação Requeridos</w:t>
      </w:r>
      <w:r w:rsidR="00E11639" w:rsidRPr="00D87C99">
        <w:rPr>
          <w:rFonts w:cs="Tahoma"/>
          <w:lang w:val="pt-BR"/>
        </w:rPr>
        <w:t xml:space="preserve"> </w:t>
      </w:r>
    </w:p>
    <w:p w:rsidR="000C4CE5" w:rsidRPr="00D87C99" w:rsidRDefault="000C4CE5" w:rsidP="00E11639">
      <w:pPr>
        <w:ind w:left="720"/>
        <w:rPr>
          <w:rFonts w:cs="Tahoma"/>
          <w:lang w:val="pt-BR"/>
        </w:rPr>
      </w:pPr>
      <w:r w:rsidRPr="00EA151A">
        <w:rPr>
          <w:rFonts w:cs="Tahoma"/>
          <w:lang w:val="pt-BR"/>
        </w:rPr>
        <w:t>O Bing Maps Desktop com Pacote de Conteúdo Aprimorado requer os serviços de criação de sistemas da Vexcel, subsidiária geoespacial da Microsoft.</w:t>
      </w:r>
      <w:r w:rsidR="00E11639" w:rsidRPr="00D87C99">
        <w:rPr>
          <w:rFonts w:cs="Tahoma"/>
          <w:lang w:val="pt-BR"/>
        </w:rPr>
        <w:t xml:space="preserve"> </w:t>
      </w:r>
      <w:r w:rsidRPr="00EA151A">
        <w:rPr>
          <w:rFonts w:cs="Tahoma"/>
          <w:lang w:val="pt-BR"/>
        </w:rPr>
        <w:t>Também estão disponíveis treinamento, suporte e serviços de</w:t>
      </w:r>
      <w:r w:rsidR="00924695">
        <w:rPr>
          <w:rFonts w:cs="Tahoma"/>
          <w:lang w:val="pt-BR"/>
        </w:rPr>
        <w:t> </w:t>
      </w:r>
      <w:r w:rsidRPr="00EA151A">
        <w:rPr>
          <w:rFonts w:cs="Tahoma"/>
          <w:lang w:val="pt-BR"/>
        </w:rPr>
        <w:t>manutenção adicionais, mas não são necessários.</w:t>
      </w:r>
      <w:r w:rsidR="00E11639" w:rsidRPr="00D87C99">
        <w:rPr>
          <w:rFonts w:cs="Tahoma"/>
          <w:lang w:val="pt-BR"/>
        </w:rPr>
        <w:t xml:space="preserve"> </w:t>
      </w:r>
      <w:r w:rsidRPr="00EA151A">
        <w:rPr>
          <w:rFonts w:cs="Tahoma"/>
          <w:lang w:val="pt-BR"/>
        </w:rPr>
        <w:t xml:space="preserve">Para obter mais informações, visite o site </w:t>
      </w:r>
      <w:hyperlink r:id="rId29" w:history="1">
        <w:r w:rsidRPr="00EA151A">
          <w:rPr>
            <w:rStyle w:val="Hyperlink"/>
            <w:rFonts w:cs="Tahoma"/>
            <w:lang w:val="pt-BR"/>
          </w:rPr>
          <w:t>http://www.vexcel.com/geospatial/bingmapsserver/index.asp</w:t>
        </w:r>
      </w:hyperlink>
    </w:p>
    <w:p w:rsidR="000C4CE5" w:rsidRPr="00D87C99" w:rsidRDefault="000C4CE5" w:rsidP="004A2FC2">
      <w:pPr>
        <w:rPr>
          <w:rFonts w:cs="Tahoma"/>
          <w:lang w:val="pt-BR"/>
        </w:rPr>
      </w:pPr>
    </w:p>
    <w:p w:rsidR="000C4CE5" w:rsidRPr="00D87C99" w:rsidRDefault="000C4CE5" w:rsidP="004A2FC2">
      <w:pPr>
        <w:rPr>
          <w:rFonts w:cs="Tahoma"/>
          <w:lang w:val="pt-BR"/>
        </w:rPr>
      </w:pPr>
    </w:p>
    <w:p w:rsidR="000C4CE5" w:rsidRPr="00D87C99" w:rsidRDefault="000C4CE5" w:rsidP="004A2FC2">
      <w:pPr>
        <w:pStyle w:val="Heading3"/>
        <w:ind w:left="180" w:hanging="180"/>
        <w:rPr>
          <w:rFonts w:ascii="Tahoma" w:hAnsi="Tahoma" w:cs="Tahoma"/>
          <w:lang w:val="pt-BR"/>
        </w:rPr>
      </w:pPr>
      <w:bookmarkStart w:id="1067" w:name="_Toc336338258"/>
      <w:bookmarkStart w:id="1068" w:name="_2_Expression_Studio"/>
      <w:bookmarkStart w:id="1069" w:name="_Toc534481694"/>
      <w:bookmarkEnd w:id="1067"/>
      <w:bookmarkEnd w:id="1068"/>
      <w:r w:rsidRPr="00EA151A">
        <w:rPr>
          <w:rFonts w:ascii="Tahoma" w:hAnsi="Tahoma" w:cs="Tahoma"/>
          <w:caps/>
          <w:color w:val="F66400"/>
          <w:sz w:val="22"/>
          <w:vertAlign w:val="superscript"/>
          <w:lang w:val="pt-BR" w:eastAsia="x-none"/>
        </w:rPr>
        <w:t>2</w:t>
      </w:r>
      <w:r w:rsidRPr="00EA151A">
        <w:rPr>
          <w:rFonts w:ascii="Tahoma" w:hAnsi="Tahoma" w:cs="Tahoma"/>
          <w:color w:val="F66400"/>
          <w:sz w:val="22"/>
          <w:lang w:val="pt-BR" w:eastAsia="x-none"/>
        </w:rPr>
        <w:t xml:space="preserve"> Expression Studio Web Professional 4, Expression Studio Ultimate 4, Expression Encoder Pro 4</w:t>
      </w:r>
      <w:bookmarkEnd w:id="1069"/>
    </w:p>
    <w:p w:rsidR="000C4CE5" w:rsidRPr="00D87C99" w:rsidRDefault="000C4CE5" w:rsidP="004A2FC2">
      <w:pPr>
        <w:rPr>
          <w:rFonts w:cs="Tahoma"/>
          <w:lang w:val="pt-BR"/>
        </w:rPr>
      </w:pPr>
    </w:p>
    <w:p w:rsidR="000C4CE5" w:rsidRPr="00D87C99" w:rsidRDefault="000C4CE5" w:rsidP="00864B8A">
      <w:pPr>
        <w:spacing w:after="60"/>
        <w:ind w:left="720"/>
        <w:rPr>
          <w:rFonts w:cs="Tahoma"/>
          <w:lang w:val="pt-BR"/>
        </w:rPr>
      </w:pPr>
      <w:r w:rsidRPr="00EA151A">
        <w:rPr>
          <w:rFonts w:cs="Tahoma"/>
          <w:b/>
          <w:lang w:val="pt-BR"/>
        </w:rPr>
        <w:t>Expression Studio Web Professional 4</w:t>
      </w:r>
    </w:p>
    <w:p w:rsidR="000C4CE5" w:rsidRPr="00D87C99" w:rsidRDefault="000C4CE5" w:rsidP="004A2FC2">
      <w:pPr>
        <w:ind w:left="720"/>
        <w:rPr>
          <w:rFonts w:cs="Tahoma"/>
          <w:lang w:val="pt-BR"/>
        </w:rPr>
      </w:pPr>
      <w:r w:rsidRPr="00EA151A">
        <w:rPr>
          <w:rFonts w:cs="Tahoma"/>
          <w:color w:val="000000"/>
          <w:szCs w:val="18"/>
          <w:lang w:val="pt-BR"/>
        </w:rPr>
        <w:t>A linha de produtos Expression foi atualizada.</w:t>
      </w:r>
      <w:r w:rsidR="00E11639" w:rsidRPr="00D87C99">
        <w:rPr>
          <w:rFonts w:cs="Tahoma"/>
          <w:color w:val="000000"/>
          <w:szCs w:val="18"/>
          <w:lang w:val="pt-BR"/>
        </w:rPr>
        <w:t xml:space="preserve"> </w:t>
      </w:r>
      <w:r w:rsidRPr="00EA151A">
        <w:rPr>
          <w:rFonts w:cs="Tahoma"/>
          <w:color w:val="000000"/>
          <w:szCs w:val="18"/>
          <w:lang w:val="pt-BR"/>
        </w:rPr>
        <w:t>Somente a marca do produto foi alterada; o software da</w:t>
      </w:r>
      <w:r w:rsidR="00924695">
        <w:rPr>
          <w:rFonts w:cs="Tahoma"/>
          <w:color w:val="000000"/>
          <w:szCs w:val="18"/>
          <w:lang w:val="pt-BR"/>
        </w:rPr>
        <w:t> </w:t>
      </w:r>
      <w:r w:rsidRPr="00EA151A">
        <w:rPr>
          <w:rFonts w:cs="Tahoma"/>
          <w:color w:val="000000"/>
          <w:szCs w:val="18"/>
          <w:lang w:val="pt-BR"/>
        </w:rPr>
        <w:t>versão 3 e o software da versão 4 são os mesmos.</w:t>
      </w:r>
      <w:r w:rsidR="00E11639" w:rsidRPr="00D87C99">
        <w:rPr>
          <w:rFonts w:cs="Tahoma"/>
          <w:color w:val="000000"/>
          <w:szCs w:val="18"/>
          <w:lang w:val="pt-BR"/>
        </w:rPr>
        <w:t xml:space="preserve"> </w:t>
      </w:r>
      <w:r w:rsidRPr="00EA151A">
        <w:rPr>
          <w:rFonts w:cs="Tahoma"/>
          <w:color w:val="000000"/>
          <w:szCs w:val="18"/>
          <w:lang w:val="pt-BR"/>
        </w:rPr>
        <w:t>Dessa forma, os clientes licenciados para os produtos</w:t>
      </w:r>
      <w:r w:rsidR="00924695">
        <w:rPr>
          <w:rFonts w:cs="Tahoma"/>
          <w:color w:val="000000"/>
          <w:szCs w:val="18"/>
          <w:lang w:val="pt-BR"/>
        </w:rPr>
        <w:t> </w:t>
      </w:r>
      <w:r w:rsidRPr="00EA151A">
        <w:rPr>
          <w:rFonts w:cs="Tahoma"/>
          <w:color w:val="000000"/>
          <w:szCs w:val="18"/>
          <w:lang w:val="pt-BR"/>
        </w:rPr>
        <w:t>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00E11639" w:rsidRPr="00D87C99">
        <w:rPr>
          <w:rFonts w:cs="Tahoma"/>
          <w:lang w:val="pt-BR"/>
        </w:rPr>
        <w:t xml:space="preserve"> </w:t>
      </w:r>
      <w:r w:rsidRPr="00EA151A">
        <w:rPr>
          <w:rFonts w:cs="Tahoma"/>
          <w:color w:val="000000"/>
          <w:lang w:val="pt-BR"/>
        </w:rPr>
        <w:t>A atualização não abrange a garantia nem qualquer obrigação de suporte da Microsoft relacionada à cobertura de Software Assurance dos produtos.</w:t>
      </w:r>
    </w:p>
    <w:p w:rsidR="000C4CE5" w:rsidRPr="00D87C99" w:rsidRDefault="000C4CE5" w:rsidP="00176313">
      <w:pPr>
        <w:ind w:left="720"/>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0C4CE5" w:rsidRPr="00EA151A" w:rsidTr="002A6416">
        <w:tc>
          <w:tcPr>
            <w:tcW w:w="3690" w:type="dxa"/>
            <w:shd w:val="clear" w:color="auto" w:fill="FABF8F"/>
          </w:tcPr>
          <w:p w:rsidR="000C4CE5" w:rsidRPr="00EA151A" w:rsidRDefault="000C4CE5" w:rsidP="00F9276A">
            <w:pPr>
              <w:ind w:left="342"/>
              <w:rPr>
                <w:rFonts w:cs="Tahoma"/>
                <w:b/>
                <w:color w:val="000000"/>
                <w:szCs w:val="18"/>
              </w:rPr>
            </w:pPr>
            <w:r w:rsidRPr="00EA151A">
              <w:rPr>
                <w:rFonts w:cs="Tahoma"/>
                <w:b/>
                <w:color w:val="000000"/>
                <w:szCs w:val="18"/>
                <w:lang w:val="pt-BR"/>
              </w:rPr>
              <w:t>Nome Anterior do Produto</w:t>
            </w:r>
          </w:p>
        </w:tc>
        <w:tc>
          <w:tcPr>
            <w:tcW w:w="3690" w:type="dxa"/>
            <w:shd w:val="clear" w:color="auto" w:fill="FABF8F"/>
          </w:tcPr>
          <w:p w:rsidR="000C4CE5" w:rsidRPr="00EA151A" w:rsidRDefault="000C4CE5" w:rsidP="00066528">
            <w:pPr>
              <w:ind w:left="162"/>
              <w:rPr>
                <w:rFonts w:cs="Tahoma"/>
                <w:b/>
                <w:color w:val="000000"/>
                <w:szCs w:val="18"/>
              </w:rPr>
            </w:pPr>
            <w:r w:rsidRPr="00EA151A">
              <w:rPr>
                <w:rFonts w:cs="Tahoma"/>
                <w:b/>
                <w:color w:val="000000"/>
                <w:szCs w:val="18"/>
                <w:lang w:val="pt-BR"/>
              </w:rPr>
              <w:t>Novo Nome do Produto</w:t>
            </w:r>
          </w:p>
        </w:tc>
      </w:tr>
      <w:tr w:rsidR="000C4CE5" w:rsidRPr="00EA151A" w:rsidTr="002A6416">
        <w:tc>
          <w:tcPr>
            <w:tcW w:w="3690" w:type="dxa"/>
          </w:tcPr>
          <w:p w:rsidR="000C4CE5" w:rsidRPr="00EA151A" w:rsidRDefault="000C4CE5" w:rsidP="008737A3">
            <w:pPr>
              <w:numPr>
                <w:ilvl w:val="0"/>
                <w:numId w:val="26"/>
              </w:numPr>
              <w:ind w:left="522"/>
              <w:rPr>
                <w:rFonts w:cs="Tahoma"/>
                <w:color w:val="000000"/>
                <w:szCs w:val="18"/>
              </w:rPr>
            </w:pPr>
            <w:r w:rsidRPr="00EA151A">
              <w:rPr>
                <w:rFonts w:cs="Tahoma"/>
                <w:color w:val="000000"/>
                <w:szCs w:val="18"/>
                <w:lang w:val="pt-BR"/>
              </w:rPr>
              <w:t>Assinatura do Expression Professional</w:t>
            </w:r>
          </w:p>
        </w:tc>
        <w:tc>
          <w:tcPr>
            <w:tcW w:w="3690" w:type="dxa"/>
          </w:tcPr>
          <w:p w:rsidR="000C4CE5" w:rsidRPr="00EA151A" w:rsidRDefault="000C4CE5" w:rsidP="008737A3">
            <w:pPr>
              <w:numPr>
                <w:ilvl w:val="0"/>
                <w:numId w:val="27"/>
              </w:numPr>
              <w:ind w:left="342" w:hanging="270"/>
              <w:rPr>
                <w:rFonts w:cs="Tahoma"/>
                <w:color w:val="000000"/>
                <w:szCs w:val="18"/>
              </w:rPr>
            </w:pPr>
            <w:r w:rsidRPr="00EA151A">
              <w:rPr>
                <w:rFonts w:cs="Tahoma"/>
                <w:color w:val="000000"/>
                <w:szCs w:val="18"/>
                <w:lang w:val="pt-BR"/>
              </w:rPr>
              <w:t>Expression Studio Ultimate 4 + Expression Encoder Pro 4</w:t>
            </w:r>
          </w:p>
        </w:tc>
      </w:tr>
      <w:tr w:rsidR="000C4CE5" w:rsidRPr="00EA151A" w:rsidTr="002A6416">
        <w:tc>
          <w:tcPr>
            <w:tcW w:w="3690" w:type="dxa"/>
          </w:tcPr>
          <w:p w:rsidR="000C4CE5" w:rsidRPr="00EA151A" w:rsidRDefault="000C4CE5" w:rsidP="008737A3">
            <w:pPr>
              <w:numPr>
                <w:ilvl w:val="0"/>
                <w:numId w:val="26"/>
              </w:numPr>
              <w:ind w:left="522"/>
              <w:rPr>
                <w:rFonts w:cs="Tahoma"/>
                <w:color w:val="000000"/>
                <w:szCs w:val="18"/>
              </w:rPr>
            </w:pPr>
            <w:r w:rsidRPr="00EA151A">
              <w:rPr>
                <w:rFonts w:cs="Tahoma"/>
                <w:color w:val="000000"/>
                <w:szCs w:val="18"/>
                <w:lang w:val="pt-BR"/>
              </w:rPr>
              <w:t>Expression Studio 3</w:t>
            </w:r>
          </w:p>
        </w:tc>
        <w:tc>
          <w:tcPr>
            <w:tcW w:w="3690" w:type="dxa"/>
          </w:tcPr>
          <w:p w:rsidR="000C4CE5" w:rsidRPr="00EA151A" w:rsidRDefault="000C4CE5" w:rsidP="008737A3">
            <w:pPr>
              <w:numPr>
                <w:ilvl w:val="0"/>
                <w:numId w:val="27"/>
              </w:numPr>
              <w:ind w:left="342" w:hanging="270"/>
              <w:rPr>
                <w:rFonts w:cs="Tahoma"/>
                <w:color w:val="000000"/>
                <w:szCs w:val="18"/>
              </w:rPr>
            </w:pPr>
            <w:r w:rsidRPr="00EA151A">
              <w:rPr>
                <w:rFonts w:cs="Tahoma"/>
                <w:color w:val="000000"/>
                <w:szCs w:val="18"/>
                <w:lang w:val="pt-BR"/>
              </w:rPr>
              <w:t>Expression Studio Ultimate 4 + Expression Encoder Pro 4</w:t>
            </w:r>
          </w:p>
        </w:tc>
      </w:tr>
      <w:tr w:rsidR="000C4CE5" w:rsidRPr="00EA151A" w:rsidTr="002A6416">
        <w:tc>
          <w:tcPr>
            <w:tcW w:w="3690" w:type="dxa"/>
          </w:tcPr>
          <w:p w:rsidR="000C4CE5" w:rsidRPr="00EA151A" w:rsidRDefault="000C4CE5" w:rsidP="008737A3">
            <w:pPr>
              <w:numPr>
                <w:ilvl w:val="0"/>
                <w:numId w:val="26"/>
              </w:numPr>
              <w:ind w:left="522"/>
              <w:rPr>
                <w:rFonts w:cs="Tahoma"/>
                <w:color w:val="000000"/>
                <w:szCs w:val="18"/>
              </w:rPr>
            </w:pPr>
            <w:r w:rsidRPr="00EA151A">
              <w:rPr>
                <w:rFonts w:cs="Tahoma"/>
                <w:color w:val="000000"/>
                <w:szCs w:val="18"/>
                <w:lang w:val="pt-BR"/>
              </w:rPr>
              <w:t>Expression Web 3</w:t>
            </w:r>
          </w:p>
        </w:tc>
        <w:tc>
          <w:tcPr>
            <w:tcW w:w="3690" w:type="dxa"/>
          </w:tcPr>
          <w:p w:rsidR="000C4CE5" w:rsidRPr="00EA151A" w:rsidRDefault="000C4CE5" w:rsidP="008737A3">
            <w:pPr>
              <w:numPr>
                <w:ilvl w:val="0"/>
                <w:numId w:val="27"/>
              </w:numPr>
              <w:ind w:left="342" w:hanging="270"/>
              <w:jc w:val="both"/>
              <w:rPr>
                <w:rFonts w:cs="Tahoma"/>
                <w:color w:val="000000"/>
                <w:szCs w:val="18"/>
              </w:rPr>
            </w:pPr>
            <w:r w:rsidRPr="00EA151A">
              <w:rPr>
                <w:rFonts w:cs="Tahoma"/>
                <w:color w:val="000000"/>
                <w:szCs w:val="18"/>
                <w:lang w:val="pt-BR"/>
              </w:rPr>
              <w:t>Expression Studio Web Professional 4</w:t>
            </w:r>
          </w:p>
        </w:tc>
      </w:tr>
      <w:tr w:rsidR="000C4CE5" w:rsidRPr="00EA151A" w:rsidTr="002A6416">
        <w:tc>
          <w:tcPr>
            <w:tcW w:w="3690" w:type="dxa"/>
          </w:tcPr>
          <w:p w:rsidR="000C4CE5" w:rsidRPr="00EA151A" w:rsidRDefault="000C4CE5" w:rsidP="008737A3">
            <w:pPr>
              <w:numPr>
                <w:ilvl w:val="0"/>
                <w:numId w:val="26"/>
              </w:numPr>
              <w:ind w:left="522"/>
              <w:rPr>
                <w:rFonts w:cs="Tahoma"/>
                <w:color w:val="000000"/>
                <w:szCs w:val="18"/>
              </w:rPr>
            </w:pPr>
            <w:r w:rsidRPr="00EA151A">
              <w:rPr>
                <w:rFonts w:cs="Tahoma"/>
                <w:color w:val="000000"/>
                <w:szCs w:val="18"/>
                <w:lang w:val="pt-BR"/>
              </w:rPr>
              <w:t>Expression Encoder 3</w:t>
            </w:r>
          </w:p>
        </w:tc>
        <w:tc>
          <w:tcPr>
            <w:tcW w:w="3690" w:type="dxa"/>
          </w:tcPr>
          <w:p w:rsidR="000C4CE5" w:rsidRPr="00EA151A" w:rsidRDefault="000C4CE5" w:rsidP="008737A3">
            <w:pPr>
              <w:numPr>
                <w:ilvl w:val="0"/>
                <w:numId w:val="27"/>
              </w:numPr>
              <w:ind w:left="342" w:hanging="270"/>
              <w:rPr>
                <w:rFonts w:cs="Tahoma"/>
                <w:color w:val="000000"/>
                <w:szCs w:val="18"/>
              </w:rPr>
            </w:pPr>
            <w:r w:rsidRPr="00EA151A">
              <w:rPr>
                <w:rFonts w:cs="Tahoma"/>
                <w:color w:val="000000"/>
                <w:szCs w:val="18"/>
                <w:lang w:val="pt-BR"/>
              </w:rPr>
              <w:t>Expression Encoder Pro 4</w:t>
            </w:r>
          </w:p>
        </w:tc>
      </w:tr>
    </w:tbl>
    <w:p w:rsidR="000C4CE5" w:rsidRPr="00EA151A" w:rsidRDefault="000C4CE5" w:rsidP="004A2FC2">
      <w:pPr>
        <w:rPr>
          <w:rFonts w:cs="Tahoma"/>
        </w:rPr>
      </w:pPr>
    </w:p>
    <w:p w:rsidR="000C4CE5" w:rsidRPr="00EA151A" w:rsidRDefault="000C4CE5" w:rsidP="00864B8A">
      <w:pPr>
        <w:spacing w:after="60"/>
        <w:ind w:left="720"/>
        <w:rPr>
          <w:rFonts w:cs="Tahoma"/>
        </w:rPr>
      </w:pPr>
      <w:r w:rsidRPr="00EA151A">
        <w:rPr>
          <w:rFonts w:cs="Tahoma"/>
          <w:b/>
          <w:lang w:val="pt-BR"/>
        </w:rPr>
        <w:t>Expression Studio Ultimate 4</w:t>
      </w:r>
    </w:p>
    <w:p w:rsidR="000C4CE5" w:rsidRPr="00D87C99" w:rsidRDefault="000C4CE5" w:rsidP="004A2FC2">
      <w:pPr>
        <w:ind w:left="720"/>
        <w:rPr>
          <w:rFonts w:cs="Tahoma"/>
          <w:lang w:val="pt-BR"/>
        </w:rPr>
      </w:pPr>
      <w:r w:rsidRPr="00EA151A">
        <w:rPr>
          <w:rFonts w:cs="Tahoma"/>
          <w:color w:val="000000"/>
          <w:szCs w:val="18"/>
          <w:lang w:val="pt-BR"/>
        </w:rPr>
        <w:t>A linha de produtos Expression foi atualizada.</w:t>
      </w:r>
      <w:r w:rsidR="00E11639" w:rsidRPr="00D87C99">
        <w:rPr>
          <w:rFonts w:cs="Tahoma"/>
          <w:color w:val="000000"/>
          <w:szCs w:val="18"/>
          <w:lang w:val="pt-BR"/>
        </w:rPr>
        <w:t xml:space="preserve"> </w:t>
      </w:r>
      <w:r w:rsidRPr="00EA151A">
        <w:rPr>
          <w:rFonts w:cs="Tahoma"/>
          <w:color w:val="000000"/>
          <w:szCs w:val="18"/>
          <w:lang w:val="pt-BR"/>
        </w:rPr>
        <w:t>Somente a marca do produto foi alterada; o software da versão 3 e o software da versão 4 são os mesmos.</w:t>
      </w:r>
      <w:r w:rsidR="00E11639" w:rsidRPr="00D87C99">
        <w:rPr>
          <w:rFonts w:cs="Tahoma"/>
          <w:color w:val="000000"/>
          <w:szCs w:val="18"/>
          <w:lang w:val="pt-BR"/>
        </w:rPr>
        <w:t xml:space="preserve"> </w:t>
      </w:r>
      <w:r w:rsidRPr="00EA151A">
        <w:rPr>
          <w:rFonts w:cs="Tahoma"/>
          <w:color w:val="000000"/>
          <w:szCs w:val="18"/>
          <w:lang w:val="pt-BR"/>
        </w:rPr>
        <w:t>Dessa forma, os clientes licenciados para os produtos da</w:t>
      </w:r>
      <w:r w:rsidR="00924695">
        <w:rPr>
          <w:rFonts w:cs="Tahoma"/>
          <w:color w:val="000000"/>
          <w:szCs w:val="18"/>
          <w:lang w:val="pt-BR"/>
        </w:rPr>
        <w:t> </w:t>
      </w:r>
      <w:r w:rsidRPr="00EA151A">
        <w:rPr>
          <w:rFonts w:cs="Tahoma"/>
          <w:color w:val="000000"/>
          <w:szCs w:val="18"/>
          <w:lang w:val="pt-BR"/>
        </w:rPr>
        <w:t>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00E11639" w:rsidRPr="00D87C99">
        <w:rPr>
          <w:rFonts w:cs="Tahoma"/>
          <w:lang w:val="pt-BR"/>
        </w:rPr>
        <w:t xml:space="preserve"> </w:t>
      </w:r>
      <w:r w:rsidRPr="00EA151A">
        <w:rPr>
          <w:rFonts w:cs="Tahoma"/>
          <w:color w:val="000000"/>
          <w:lang w:val="pt-BR"/>
        </w:rPr>
        <w:t>A atualização não abrange a garantia nem qualquer obrigação de suporte da Microsoft relacionada à cobertura de Software Assurance dos produtos.</w:t>
      </w:r>
    </w:p>
    <w:p w:rsidR="000C4CE5" w:rsidRPr="00D87C99" w:rsidRDefault="000C4CE5" w:rsidP="004A2FC2">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Expression Encoder Pro 4</w:t>
      </w:r>
    </w:p>
    <w:p w:rsidR="000C4CE5" w:rsidRPr="00D87C99" w:rsidRDefault="000C4CE5" w:rsidP="004A2FC2">
      <w:pPr>
        <w:ind w:left="720"/>
        <w:rPr>
          <w:rFonts w:cs="Tahoma"/>
          <w:lang w:val="pt-BR"/>
        </w:rPr>
      </w:pPr>
      <w:r w:rsidRPr="00EA151A">
        <w:rPr>
          <w:rFonts w:cs="Tahoma"/>
          <w:color w:val="000000"/>
          <w:szCs w:val="18"/>
          <w:lang w:val="pt-BR"/>
        </w:rPr>
        <w:t>A linha de produtos Expression foi atualizada.</w:t>
      </w:r>
      <w:r w:rsidR="00E11639" w:rsidRPr="00D87C99">
        <w:rPr>
          <w:rFonts w:cs="Tahoma"/>
          <w:color w:val="000000"/>
          <w:szCs w:val="18"/>
          <w:lang w:val="pt-BR"/>
        </w:rPr>
        <w:t xml:space="preserve"> </w:t>
      </w:r>
      <w:r w:rsidRPr="00EA151A">
        <w:rPr>
          <w:rFonts w:cs="Tahoma"/>
          <w:color w:val="000000"/>
          <w:szCs w:val="18"/>
          <w:lang w:val="pt-BR"/>
        </w:rPr>
        <w:t>Somente a marca do produto foi alterada; o software da versão 3 e o software da versão 4 são os mesmos.</w:t>
      </w:r>
      <w:r w:rsidR="00E11639" w:rsidRPr="00D87C99">
        <w:rPr>
          <w:rFonts w:cs="Tahoma"/>
          <w:color w:val="000000"/>
          <w:szCs w:val="18"/>
          <w:lang w:val="pt-BR"/>
        </w:rPr>
        <w:t xml:space="preserve"> </w:t>
      </w:r>
      <w:r w:rsidRPr="00EA151A">
        <w:rPr>
          <w:rFonts w:cs="Tahoma"/>
          <w:color w:val="000000"/>
          <w:szCs w:val="18"/>
          <w:lang w:val="pt-BR"/>
        </w:rPr>
        <w:t>Dessa forma, os clientes licenciados para os produtos da</w:t>
      </w:r>
      <w:r w:rsidR="00924695">
        <w:rPr>
          <w:rFonts w:cs="Tahoma"/>
          <w:color w:val="000000"/>
          <w:szCs w:val="18"/>
          <w:lang w:val="pt-BR"/>
        </w:rPr>
        <w:t> </w:t>
      </w:r>
      <w:r w:rsidRPr="00EA151A">
        <w:rPr>
          <w:rFonts w:cs="Tahoma"/>
          <w:color w:val="000000"/>
          <w:szCs w:val="18"/>
          <w:lang w:val="pt-BR"/>
        </w:rPr>
        <w:t>versão 3 serão considerados licenciados para os produtos correspondentes da versão 4 (conforme apresentado abaixo) e poderão usar o software marcado como versão 4 em vez do software marcado como</w:t>
      </w:r>
      <w:r w:rsidR="00924695">
        <w:rPr>
          <w:rFonts w:cs="Tahoma"/>
          <w:color w:val="000000"/>
          <w:szCs w:val="18"/>
          <w:lang w:val="pt-BR"/>
        </w:rPr>
        <w:t> </w:t>
      </w:r>
      <w:r w:rsidRPr="00EA151A">
        <w:rPr>
          <w:rFonts w:cs="Tahoma"/>
          <w:color w:val="000000"/>
          <w:szCs w:val="18"/>
          <w:lang w:val="pt-BR"/>
        </w:rPr>
        <w:t>versão 3. O direito de usar o software continua a ser regido pelos termos e pelas condições do Contrato de Licenciamento por Volume do Cliente e pelos direitos de uso de produto do software conforme suplementado por esta nota de condição de produto.</w:t>
      </w:r>
      <w:r w:rsidR="00E11639" w:rsidRPr="00D87C99">
        <w:rPr>
          <w:rFonts w:cs="Tahoma"/>
          <w:lang w:val="pt-BR"/>
        </w:rPr>
        <w:t xml:space="preserve"> </w:t>
      </w:r>
      <w:r w:rsidRPr="00EA151A">
        <w:rPr>
          <w:rFonts w:cs="Tahoma"/>
          <w:color w:val="000000"/>
          <w:lang w:val="pt-BR"/>
        </w:rPr>
        <w:t>A atualização não abrange a garantia nem qualquer obrigação de suporte da Microsoft relacionada à cobertura de Software Assurance dos produtos.</w:t>
      </w:r>
    </w:p>
    <w:p w:rsidR="000C4CE5" w:rsidRPr="00D87C99" w:rsidRDefault="000C4CE5">
      <w:pPr>
        <w:rPr>
          <w:rFonts w:cs="Tahoma"/>
          <w:lang w:val="pt-BR"/>
        </w:rPr>
      </w:pPr>
    </w:p>
    <w:p w:rsidR="000C4CE5" w:rsidRPr="001D0219" w:rsidRDefault="000C4CE5" w:rsidP="001D0219">
      <w:pPr>
        <w:spacing w:after="60"/>
        <w:ind w:left="720"/>
        <w:rPr>
          <w:rFonts w:cs="Tahoma"/>
          <w:b/>
          <w:lang w:val="pt-BR"/>
        </w:rPr>
      </w:pPr>
      <w:r w:rsidRPr="00D87C99">
        <w:rPr>
          <w:rFonts w:cs="Tahoma"/>
          <w:b/>
          <w:szCs w:val="20"/>
          <w:lang w:val="pt-BR"/>
        </w:rPr>
        <w:br w:type="page"/>
      </w:r>
      <w:r w:rsidRPr="00EA151A">
        <w:rPr>
          <w:rFonts w:cs="Tahoma"/>
          <w:b/>
          <w:lang w:val="pt-BR"/>
        </w:rPr>
        <w:lastRenderedPageBreak/>
        <w:t>Direito de Migração do Expression Blend 3</w:t>
      </w:r>
    </w:p>
    <w:p w:rsidR="000C4CE5" w:rsidRPr="00D87C99" w:rsidRDefault="000C4CE5" w:rsidP="004A2FC2">
      <w:pPr>
        <w:ind w:left="720"/>
        <w:rPr>
          <w:rFonts w:cs="Tahoma"/>
          <w:lang w:val="pt-BR"/>
        </w:rPr>
      </w:pPr>
      <w:r w:rsidRPr="00EA151A">
        <w:rPr>
          <w:rFonts w:cs="Tahoma"/>
          <w:color w:val="000000"/>
          <w:szCs w:val="18"/>
          <w:lang w:val="pt-BR"/>
        </w:rPr>
        <w:t>Adicionalmente, estamos descontinuando o Expression Blend 3. Os Clientes do Licenciamento por Volume com cobertura de Software Assurance ativa para o Expression Blend 3 estarão qualificados para usar o software Expression Studio Ultimate 4 (e qualquer versão posterior do software Expression Ultimate disponibilizada durante o prazo dessa cobertura) em vez de cópias licenciadas do Expression Blend 3. O</w:t>
      </w:r>
      <w:r w:rsidR="001D0219">
        <w:rPr>
          <w:rFonts w:cs="Tahoma"/>
          <w:color w:val="000000"/>
          <w:szCs w:val="18"/>
          <w:lang w:val="pt-BR"/>
        </w:rPr>
        <w:t> </w:t>
      </w:r>
      <w:r w:rsidRPr="00EA151A">
        <w:rPr>
          <w:rFonts w:cs="Tahoma"/>
          <w:color w:val="000000"/>
          <w:szCs w:val="18"/>
          <w:lang w:val="pt-BR"/>
        </w:rPr>
        <w:t>direito de usar o software Expression Ultimate sob esta oferta terminará quando o direito de usar o Expression Blend 3 terminar.</w:t>
      </w:r>
      <w:r w:rsidR="00E11639" w:rsidRPr="00D87C99">
        <w:rPr>
          <w:rFonts w:cs="Tahoma"/>
          <w:color w:val="000000"/>
          <w:szCs w:val="18"/>
          <w:lang w:val="pt-BR"/>
        </w:rPr>
        <w:t xml:space="preserve"> </w:t>
      </w:r>
      <w:r w:rsidRPr="00EA151A">
        <w:rPr>
          <w:rFonts w:cs="Tahoma"/>
          <w:color w:val="000000"/>
          <w:szCs w:val="18"/>
          <w:lang w:val="pt-BR"/>
        </w:rPr>
        <w:t>Os termos e as condições do Contrato de Licenciamento por Volume do cliente e esta nota de condição do produto bem como os direitos de uso de produto do Expression Ultimate regem o uso do software.</w:t>
      </w:r>
      <w:r w:rsidR="00E11639" w:rsidRPr="00D87C99">
        <w:rPr>
          <w:rFonts w:cs="Tahoma"/>
          <w:lang w:val="pt-BR"/>
        </w:rPr>
        <w:t xml:space="preserve"> </w:t>
      </w:r>
      <w:bookmarkStart w:id="1070" w:name="_Toc254806117"/>
      <w:r w:rsidRPr="00EA151A">
        <w:rPr>
          <w:rFonts w:cs="Tahoma"/>
          <w:color w:val="000000"/>
          <w:lang w:val="pt-BR"/>
        </w:rPr>
        <w:t>Esse direito é comprovado por esta nota de condição do produto, pela evidência das licenças do Expression Blend 3 e pelos contratos dos clientes.</w:t>
      </w:r>
    </w:p>
    <w:p w:rsidR="000C4CE5" w:rsidRPr="00D87C99" w:rsidRDefault="000C4CE5" w:rsidP="004A2FC2">
      <w:pPr>
        <w:rPr>
          <w:rFonts w:cs="Tahoma"/>
          <w:lang w:val="pt-BR"/>
        </w:rPr>
      </w:pPr>
    </w:p>
    <w:p w:rsidR="000C4CE5" w:rsidRPr="00D87C99" w:rsidRDefault="000C4CE5" w:rsidP="004A2FC2">
      <w:pPr>
        <w:rPr>
          <w:rFonts w:cs="Tahoma"/>
          <w:lang w:val="pt-BR"/>
        </w:rPr>
      </w:pPr>
    </w:p>
    <w:p w:rsidR="000C4CE5" w:rsidRPr="00D87C99" w:rsidRDefault="000C4CE5" w:rsidP="00E316C2">
      <w:pPr>
        <w:pStyle w:val="Heading3"/>
        <w:rPr>
          <w:rFonts w:ascii="Tahoma" w:hAnsi="Tahoma" w:cs="Tahoma"/>
          <w:lang w:val="pt-BR"/>
        </w:rPr>
      </w:pPr>
      <w:bookmarkStart w:id="1071" w:name="_Toc336338259"/>
      <w:bookmarkStart w:id="1072" w:name="Aps_4LyncforMac2011"/>
      <w:bookmarkStart w:id="1073" w:name="_Toc534481695"/>
      <w:bookmarkStart w:id="1074" w:name="Aps_3Lync2010"/>
      <w:bookmarkEnd w:id="1071"/>
      <w:bookmarkEnd w:id="1072"/>
      <w:r w:rsidRPr="00EA151A">
        <w:rPr>
          <w:rFonts w:ascii="Tahoma" w:hAnsi="Tahoma" w:cs="Tahoma"/>
          <w:caps/>
          <w:color w:val="F66400"/>
          <w:sz w:val="22"/>
          <w:vertAlign w:val="superscript"/>
          <w:lang w:val="pt-BR" w:eastAsia="x-none"/>
        </w:rPr>
        <w:t>3</w:t>
      </w:r>
      <w:r w:rsidRPr="00EA151A">
        <w:rPr>
          <w:rFonts w:ascii="Tahoma" w:hAnsi="Tahoma" w:cs="Tahoma"/>
          <w:color w:val="F66400"/>
          <w:sz w:val="22"/>
          <w:lang w:val="pt-BR" w:eastAsia="x-none"/>
        </w:rPr>
        <w:t xml:space="preserve"> Lync para Mac 2011</w:t>
      </w:r>
      <w:bookmarkEnd w:id="1073"/>
    </w:p>
    <w:p w:rsidR="000C4CE5" w:rsidRPr="00D87C99" w:rsidRDefault="000C4CE5" w:rsidP="00AE5A9F">
      <w:pPr>
        <w:rPr>
          <w:rFonts w:cs="Tahoma"/>
          <w:lang w:val="pt-BR"/>
        </w:rPr>
      </w:pPr>
    </w:p>
    <w:p w:rsidR="000C4CE5" w:rsidRPr="00D87C99" w:rsidRDefault="000C4CE5" w:rsidP="00864B8A">
      <w:pPr>
        <w:spacing w:after="60"/>
        <w:ind w:left="720"/>
        <w:rPr>
          <w:rFonts w:cs="Tahoma"/>
          <w:lang w:val="pt-BR"/>
        </w:rPr>
      </w:pPr>
      <w:bookmarkStart w:id="1075" w:name="Aps_MSDNOPSystems"/>
      <w:bookmarkStart w:id="1076" w:name="Aps_3MSDNOPSystems"/>
      <w:bookmarkStart w:id="1077" w:name="Aps_5OffCommunicator07"/>
      <w:bookmarkEnd w:id="1074"/>
      <w:bookmarkEnd w:id="1075"/>
      <w:bookmarkEnd w:id="1076"/>
      <w:bookmarkEnd w:id="1077"/>
      <w:r w:rsidRPr="00EA151A">
        <w:rPr>
          <w:rFonts w:cs="Tahoma"/>
          <w:b/>
          <w:lang w:val="pt-BR"/>
        </w:rPr>
        <w:t>Caminho de Migração do Software Assurance para o Communicator para Mac 2011</w:t>
      </w:r>
      <w:r w:rsidRPr="00D87C99">
        <w:rPr>
          <w:rFonts w:cs="Tahoma"/>
          <w:lang w:val="pt-BR"/>
        </w:rPr>
        <w:t xml:space="preserve"> </w:t>
      </w:r>
    </w:p>
    <w:p w:rsidR="000C4CE5" w:rsidRPr="00D87C99" w:rsidRDefault="000C4CE5" w:rsidP="004A2FC2">
      <w:pPr>
        <w:adjustRightInd w:val="0"/>
        <w:ind w:left="720"/>
        <w:textAlignment w:val="baseline"/>
        <w:rPr>
          <w:rFonts w:cs="Tahoma"/>
          <w:lang w:val="pt-BR"/>
        </w:rPr>
      </w:pPr>
      <w:r w:rsidRPr="00EA151A">
        <w:rPr>
          <w:rFonts w:cs="Tahoma"/>
          <w:lang w:val="pt-BR"/>
        </w:rPr>
        <w:t>A versão substituta do Communicator para Mac 2011 é o Lync para Mac 2011.</w:t>
      </w:r>
    </w:p>
    <w:p w:rsidR="000C4CE5" w:rsidRPr="00D87C99" w:rsidRDefault="000C4CE5" w:rsidP="004A2FC2">
      <w:pPr>
        <w:adjustRightInd w:val="0"/>
        <w:textAlignment w:val="baseline"/>
        <w:rPr>
          <w:rFonts w:cs="Tahoma"/>
          <w:lang w:val="pt-BR"/>
        </w:rPr>
      </w:pPr>
    </w:p>
    <w:p w:rsidR="000C4CE5" w:rsidRPr="00D87C99" w:rsidRDefault="000C4CE5" w:rsidP="004A2FC2">
      <w:pPr>
        <w:adjustRightInd w:val="0"/>
        <w:textAlignment w:val="baseline"/>
        <w:rPr>
          <w:rFonts w:cs="Tahoma"/>
          <w:lang w:val="pt-BR"/>
        </w:rPr>
      </w:pPr>
    </w:p>
    <w:p w:rsidR="000C4CE5" w:rsidRPr="00D87C99" w:rsidRDefault="000C4CE5" w:rsidP="00DC2291">
      <w:pPr>
        <w:pStyle w:val="Heading3"/>
        <w:rPr>
          <w:rFonts w:ascii="Tahoma" w:hAnsi="Tahoma" w:cs="Tahoma"/>
          <w:lang w:val="pt-BR"/>
        </w:rPr>
      </w:pPr>
      <w:bookmarkStart w:id="1078" w:name="_Toc336338261"/>
      <w:bookmarkStart w:id="1079" w:name="_4_Sistemas_Operacionais"/>
      <w:bookmarkStart w:id="1080" w:name="_Toc534481696"/>
      <w:bookmarkEnd w:id="1070"/>
      <w:bookmarkEnd w:id="1078"/>
      <w:bookmarkEnd w:id="1079"/>
      <w:r w:rsidRPr="00EA151A">
        <w:rPr>
          <w:rFonts w:ascii="Tahoma" w:hAnsi="Tahoma" w:cs="Tahoma"/>
          <w:caps/>
          <w:color w:val="F66400"/>
          <w:sz w:val="22"/>
          <w:vertAlign w:val="superscript"/>
          <w:lang w:val="pt-BR" w:eastAsia="x-none"/>
        </w:rPr>
        <w:t>4</w:t>
      </w:r>
      <w:r w:rsidRPr="005F49F8">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Sistemas Operacionais MSDN</w:t>
      </w:r>
      <w:bookmarkEnd w:id="1080"/>
    </w:p>
    <w:p w:rsidR="000C4CE5" w:rsidRPr="00D87C99" w:rsidRDefault="000C4CE5" w:rsidP="00D16EA8">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864B8A">
      <w:pPr>
        <w:spacing w:after="60"/>
        <w:ind w:left="720"/>
        <w:rPr>
          <w:rFonts w:cs="Tahoma"/>
          <w:lang w:val="pt-BR"/>
        </w:rPr>
      </w:pPr>
      <w:r w:rsidRPr="00EA151A">
        <w:rPr>
          <w:rFonts w:cs="Tahoma"/>
          <w:b/>
          <w:lang w:val="pt-BR"/>
        </w:rPr>
        <w:t>Qualificação do Software Assurance</w:t>
      </w:r>
    </w:p>
    <w:p w:rsidR="000C4CE5" w:rsidRPr="00D87C99" w:rsidRDefault="000C4CE5" w:rsidP="00D16EA8">
      <w:pPr>
        <w:pStyle w:val="EndnoteText"/>
        <w:ind w:left="720"/>
        <w:rPr>
          <w:rFonts w:ascii="Tahoma" w:hAnsi="Tahoma" w:cs="Tahoma"/>
          <w:lang w:val="pt-BR"/>
        </w:rPr>
      </w:pPr>
      <w:r w:rsidRPr="00EA151A">
        <w:rPr>
          <w:rFonts w:ascii="Tahoma" w:hAnsi="Tahoma" w:cs="Tahoma"/>
          <w:sz w:val="18"/>
          <w:lang w:val="pt-BR" w:eastAsia="x-none"/>
        </w:rPr>
        <w:t>Os clientes com Software Assurance próximo à data de término referente às licenças dos produtos a seguir estão qualificados a renovar suas coberturas como Software Assurance do MSDN Operating Systems.</w:t>
      </w:r>
    </w:p>
    <w:p w:rsidR="000C4CE5" w:rsidRPr="00D87C99" w:rsidRDefault="000C4CE5" w:rsidP="00D16EA8">
      <w:pPr>
        <w:pStyle w:val="EndnoteText"/>
        <w:tabs>
          <w:tab w:val="num" w:pos="1080"/>
        </w:tabs>
        <w:ind w:left="720"/>
        <w:rPr>
          <w:rFonts w:ascii="Tahoma" w:hAnsi="Tahoma" w:cs="Tahoma"/>
          <w:sz w:val="18"/>
          <w:szCs w:val="18"/>
          <w:lang w:val="pt-BR"/>
        </w:rPr>
      </w:pP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Ultimate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Premium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Professional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Professional com MSDN Embedded</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Test Professional com MSDN</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Visual Studio Professional com MSDN Professional</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Visual Studio Professional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Team Suite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Test Edition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Development Edition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Architecture Edition com MSDN Premium</w:t>
      </w:r>
      <w:r w:rsidRPr="007122C5">
        <w:rPr>
          <w:rFonts w:ascii="Tahoma" w:hAnsi="Tahoma" w:cs="Tahoma"/>
          <w:sz w:val="18"/>
          <w:szCs w:val="18"/>
        </w:rPr>
        <w:t xml:space="preserve"> </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Database Edition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MSDN Operating Systems</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Clientes com uma assinatura de varejo ativa para qualquer um dos softwares acima</w:t>
      </w:r>
    </w:p>
    <w:p w:rsidR="000C4CE5" w:rsidRPr="00D87C99" w:rsidRDefault="000C4CE5" w:rsidP="00D16EA8">
      <w:pPr>
        <w:pStyle w:val="FootnoteBulletLevel2"/>
        <w:tabs>
          <w:tab w:val="clear" w:pos="1260"/>
        </w:tabs>
        <w:spacing w:before="0"/>
        <w:ind w:left="0" w:firstLine="0"/>
        <w:rPr>
          <w:rFonts w:ascii="Tahoma" w:hAnsi="Tahoma" w:cs="Tahoma"/>
          <w:lang w:val="pt-BR"/>
        </w:rPr>
      </w:pPr>
    </w:p>
    <w:p w:rsidR="000C4CE5" w:rsidRPr="00D87C99" w:rsidRDefault="000C4CE5" w:rsidP="00864B8A">
      <w:pPr>
        <w:spacing w:after="60"/>
        <w:ind w:left="720"/>
        <w:rPr>
          <w:rFonts w:cs="Tahoma"/>
          <w:lang w:val="pt-BR"/>
        </w:rPr>
      </w:pPr>
      <w:r w:rsidRPr="00EA151A">
        <w:rPr>
          <w:rFonts w:cs="Tahoma"/>
          <w:b/>
          <w:lang w:val="pt-BR"/>
        </w:rPr>
        <w:t>Serviços de Assinatura</w:t>
      </w:r>
    </w:p>
    <w:p w:rsidR="000C4CE5" w:rsidRPr="00D87C99" w:rsidRDefault="000C4CE5" w:rsidP="00D16EA8">
      <w:pPr>
        <w:pStyle w:val="FootnoteBulletLevel2"/>
        <w:tabs>
          <w:tab w:val="clear" w:pos="1260"/>
        </w:tabs>
        <w:spacing w:before="0"/>
        <w:ind w:left="720" w:firstLine="0"/>
        <w:rPr>
          <w:rFonts w:ascii="Tahoma" w:hAnsi="Tahoma" w:cs="Tahoma"/>
          <w:lang w:val="pt-BR"/>
        </w:rPr>
      </w:pPr>
      <w:r w:rsidRPr="00EA151A">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4CE5" w:rsidRPr="00D87C99" w:rsidRDefault="000C4CE5" w:rsidP="00D16EA8">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D16EA8">
      <w:pPr>
        <w:pStyle w:val="FootnoteBulletLevel2"/>
        <w:tabs>
          <w:tab w:val="clear" w:pos="1260"/>
        </w:tabs>
        <w:spacing w:before="0"/>
        <w:ind w:left="0" w:firstLine="0"/>
        <w:rPr>
          <w:rFonts w:ascii="Tahoma" w:hAnsi="Tahoma" w:cs="Tahoma"/>
          <w:sz w:val="18"/>
          <w:szCs w:val="18"/>
          <w:lang w:val="pt-BR"/>
        </w:rPr>
      </w:pPr>
    </w:p>
    <w:p w:rsidR="000C4CE5" w:rsidRPr="005417D1" w:rsidRDefault="000C4CE5" w:rsidP="00B26237">
      <w:pPr>
        <w:pStyle w:val="Heading2"/>
        <w:ind w:left="0"/>
        <w:rPr>
          <w:rFonts w:ascii="Tahoma" w:hAnsi="Tahoma" w:cs="Tahoma"/>
          <w:color w:val="F66400"/>
          <w:sz w:val="22"/>
          <w:lang w:val="pt-BR" w:eastAsia="x-none"/>
        </w:rPr>
      </w:pPr>
      <w:bookmarkStart w:id="1081" w:name="_6_Office_365"/>
      <w:bookmarkStart w:id="1082" w:name="_Toc336338262"/>
      <w:bookmarkStart w:id="1083" w:name="_5_Office_365"/>
      <w:bookmarkStart w:id="1084" w:name="_Toc534481697"/>
      <w:bookmarkEnd w:id="1081"/>
      <w:bookmarkEnd w:id="1082"/>
      <w:bookmarkEnd w:id="1083"/>
      <w:r w:rsidRPr="005417D1">
        <w:rPr>
          <w:rFonts w:ascii="Tahoma" w:hAnsi="Tahoma" w:cs="Tahoma"/>
          <w:caps/>
          <w:color w:val="F66400"/>
          <w:sz w:val="22"/>
          <w:vertAlign w:val="superscript"/>
          <w:lang w:val="pt-BR" w:eastAsia="x-none"/>
        </w:rPr>
        <w:t>5</w:t>
      </w:r>
      <w:r w:rsidRPr="005417D1">
        <w:rPr>
          <w:rFonts w:ascii="Tahoma" w:hAnsi="Tahoma" w:cs="Tahoma"/>
          <w:color w:val="F66400"/>
          <w:sz w:val="22"/>
          <w:lang w:val="pt-BR" w:eastAsia="x-none"/>
        </w:rPr>
        <w:t xml:space="preserve"> Office 365 Plano A2-A4 (SL do Usuário)</w:t>
      </w:r>
      <w:bookmarkEnd w:id="1084"/>
    </w:p>
    <w:p w:rsidR="000C4CE5" w:rsidRPr="00D87C99" w:rsidRDefault="000C4CE5" w:rsidP="00AE5A9F">
      <w:pPr>
        <w:rPr>
          <w:rFonts w:cs="Tahoma"/>
          <w:lang w:val="pt-BR"/>
        </w:rPr>
      </w:pPr>
    </w:p>
    <w:p w:rsidR="000C4CE5" w:rsidRPr="00D87C99" w:rsidRDefault="000C4CE5" w:rsidP="00B26237">
      <w:pPr>
        <w:ind w:left="720"/>
        <w:rPr>
          <w:rFonts w:cs="Tahoma"/>
          <w:lang w:val="pt-BR"/>
        </w:rPr>
      </w:pPr>
      <w:r w:rsidRPr="00EA151A">
        <w:rPr>
          <w:rFonts w:eastAsia="Times New Roman" w:cs="Tahoma"/>
          <w:color w:val="000000"/>
          <w:szCs w:val="18"/>
          <w:lang w:val="pt-BR"/>
        </w:rPr>
        <w:t>O Office 365 Planos A2-A4 são compostos por versões acadêmicas específicas dos mesmos serviços online que abrangem o Office 365 Planos E2-E4.</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Os direitos de uso para Planos A2-A4 e seus componentes são equivalentes às suas contrapartidas comerciais.</w:t>
      </w:r>
      <w:r w:rsidR="00E11639" w:rsidRPr="00D87C99">
        <w:rPr>
          <w:rFonts w:cs="Tahoma"/>
          <w:lang w:val="pt-BR"/>
        </w:rPr>
        <w:t xml:space="preserve"> </w:t>
      </w:r>
      <w:r w:rsidRPr="00EA151A">
        <w:rPr>
          <w:rFonts w:cs="Tahoma"/>
          <w:color w:val="000000"/>
          <w:lang w:val="pt-BR"/>
        </w:rPr>
        <w:t>No entanto, os usuários com USLs do Office 365 Plano A2 não podem acessar serviços nas instalações.</w:t>
      </w:r>
    </w:p>
    <w:p w:rsidR="000C4CE5" w:rsidRPr="00D87C99" w:rsidRDefault="000C4CE5" w:rsidP="00B26237">
      <w:pPr>
        <w:ind w:left="720"/>
        <w:rPr>
          <w:rFonts w:cs="Tahoma"/>
          <w:lang w:val="pt-BR"/>
        </w:rPr>
      </w:pPr>
    </w:p>
    <w:p w:rsidR="000C4CE5" w:rsidRPr="00D87C99" w:rsidRDefault="000C4CE5" w:rsidP="00B26237">
      <w:pPr>
        <w:ind w:left="720"/>
        <w:rPr>
          <w:rFonts w:cs="Tahoma"/>
          <w:spacing w:val="-1"/>
          <w:lang w:val="pt-BR"/>
        </w:rPr>
      </w:pPr>
      <w:r w:rsidRPr="001D0219">
        <w:rPr>
          <w:rFonts w:cs="Tahoma"/>
          <w:color w:val="000000"/>
          <w:spacing w:val="-1"/>
          <w:lang w:val="pt-BR"/>
        </w:rPr>
        <w:lastRenderedPageBreak/>
        <w:t>No Contrato School, as licenças de assinatura do Office 365 Plans devem ser adquiridas por usuário para toda a instituição ou não extensivas a toda a Instituição.</w:t>
      </w:r>
      <w:r w:rsidRPr="00D87C99">
        <w:rPr>
          <w:rFonts w:cs="Tahoma"/>
          <w:spacing w:val="-1"/>
          <w:lang w:val="pt-BR"/>
        </w:rPr>
        <w:t xml:space="preserve"> </w:t>
      </w:r>
      <w:r w:rsidRPr="001D0219">
        <w:rPr>
          <w:rFonts w:cs="Tahoma"/>
          <w:color w:val="000000"/>
          <w:spacing w:val="-1"/>
          <w:lang w:val="pt-BR"/>
        </w:rPr>
        <w:t>Se as Licenças de Assinatura de Usuário adicionais forem exigidas para acessar o O365 Plan a médio prazo, a Instituição deverá enviar um pedido para tais Licenças.</w:t>
      </w:r>
      <w:r w:rsidR="00E11639" w:rsidRPr="00D87C99">
        <w:rPr>
          <w:rFonts w:cs="Tahoma"/>
          <w:spacing w:val="-1"/>
          <w:lang w:val="pt-BR"/>
        </w:rPr>
        <w:t xml:space="preserve"> </w:t>
      </w:r>
      <w:r w:rsidRPr="001D0219">
        <w:rPr>
          <w:rFonts w:cs="Tahoma"/>
          <w:color w:val="000000"/>
          <w:spacing w:val="-1"/>
          <w:lang w:val="pt-BR"/>
        </w:rPr>
        <w:t>A</w:t>
      </w:r>
      <w:r w:rsidR="001D0219">
        <w:rPr>
          <w:rFonts w:cs="Tahoma"/>
          <w:color w:val="000000"/>
          <w:spacing w:val="-1"/>
          <w:lang w:val="pt-BR"/>
        </w:rPr>
        <w:t> </w:t>
      </w:r>
      <w:r w:rsidRPr="001D0219">
        <w:rPr>
          <w:rFonts w:cs="Tahoma"/>
          <w:color w:val="000000"/>
          <w:spacing w:val="-1"/>
          <w:lang w:val="pt-BR"/>
        </w:rPr>
        <w:t>Instituição pode usar qualquer O365 Plan para atender aos requisitos mínimos do programa.</w:t>
      </w:r>
      <w:r w:rsidRPr="00D87C99">
        <w:rPr>
          <w:rFonts w:cs="Tahoma"/>
          <w:spacing w:val="-1"/>
          <w:lang w:val="pt-BR"/>
        </w:rPr>
        <w:t xml:space="preserve"> </w:t>
      </w:r>
      <w:r w:rsidRPr="001D0219">
        <w:rPr>
          <w:rFonts w:cs="Tahoma"/>
          <w:color w:val="000000"/>
          <w:spacing w:val="-1"/>
          <w:lang w:val="pt-BR"/>
        </w:rPr>
        <w:t>Ao licenciar o Complemento O365, o produto de qualificação correspondente deverá ser licenciado sob o mesmo registro.</w:t>
      </w:r>
      <w:r w:rsidR="00E11639" w:rsidRPr="00D87C99">
        <w:rPr>
          <w:rFonts w:cs="Tahoma"/>
          <w:spacing w:val="-1"/>
          <w:lang w:val="pt-BR"/>
        </w:rPr>
        <w:t xml:space="preserve"> </w:t>
      </w:r>
      <w:r w:rsidRPr="001D0219">
        <w:rPr>
          <w:rFonts w:cs="Tahoma"/>
          <w:color w:val="000000"/>
          <w:spacing w:val="-1"/>
          <w:lang w:val="pt-BR"/>
        </w:rPr>
        <w:t>Ao fazer pedidos anuais, a Instituição poderá pedir menos licenças para Serviços Online do que a quantidade de pedido inicial desde que o pedido anual atenda aos requisitos mínimos para Serviços Online da Plataforma</w:t>
      </w:r>
    </w:p>
    <w:p w:rsidR="000C4CE5" w:rsidRPr="00D87C99" w:rsidRDefault="000C4CE5" w:rsidP="00B26237">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USL Complementar</w:t>
      </w:r>
    </w:p>
    <w:p w:rsidR="000C4CE5" w:rsidRPr="00D87C99" w:rsidRDefault="000C4CE5" w:rsidP="00B26237">
      <w:pPr>
        <w:ind w:left="720"/>
        <w:rPr>
          <w:rFonts w:cs="Tahoma"/>
          <w:lang w:val="pt-BR"/>
        </w:rPr>
      </w:pPr>
      <w:r w:rsidRPr="00EA151A">
        <w:rPr>
          <w:rFonts w:cs="Tahoma"/>
          <w:color w:val="000000"/>
          <w:lang w:val="pt-BR"/>
        </w:rPr>
        <w:t>As Instituições que possuem cobertura de produtos de qualificação poderão comprar a Licença de Assinatura de Usuário correspondente para o O365 Plan Complementar, conforme detalhado na tabela a seguir.</w:t>
      </w:r>
      <w:r w:rsidR="00E11639" w:rsidRPr="00D87C99">
        <w:rPr>
          <w:rFonts w:cs="Tahoma"/>
          <w:lang w:val="pt-BR"/>
        </w:rPr>
        <w:t xml:space="preserve"> </w:t>
      </w:r>
      <w:r w:rsidRPr="00EA151A">
        <w:rPr>
          <w:rFonts w:cs="Tahoma"/>
          <w:color w:val="000000"/>
          <w:lang w:val="pt-BR"/>
        </w:rPr>
        <w:t>Instituições com um Contrato School:</w:t>
      </w:r>
      <w:r w:rsidRPr="00D87C99">
        <w:rPr>
          <w:rFonts w:eastAsia="Times New Roman" w:cs="Tahoma"/>
          <w:color w:val="000000"/>
          <w:szCs w:val="18"/>
          <w:lang w:val="pt-BR"/>
        </w:rPr>
        <w:t xml:space="preserve"> </w:t>
      </w:r>
      <w:r w:rsidRPr="00EA151A">
        <w:rPr>
          <w:rFonts w:cs="Tahoma"/>
          <w:color w:val="000000"/>
          <w:lang w:val="pt-BR"/>
        </w:rPr>
        <w:t>As Instituições poderão comprar a Licença de Assinatura de Usuário correspondente para o O365 Plan Completar para seus Usuários até uma quantidade igual à da sua</w:t>
      </w:r>
      <w:r w:rsidR="00202B26">
        <w:rPr>
          <w:rFonts w:cs="Tahoma"/>
          <w:color w:val="000000"/>
          <w:lang w:val="pt-BR"/>
        </w:rPr>
        <w:t> </w:t>
      </w:r>
      <w:r w:rsidRPr="00EA151A">
        <w:rPr>
          <w:rFonts w:cs="Tahoma"/>
          <w:color w:val="000000"/>
          <w:lang w:val="pt-BR"/>
        </w:rPr>
        <w:t>contagem de PCs Qualificados, contanto que eles tenham cobertura para os produtos de qualificação.</w:t>
      </w:r>
      <w:r w:rsidR="00E11639" w:rsidRPr="00D87C99">
        <w:rPr>
          <w:rFonts w:cs="Tahoma"/>
          <w:lang w:val="pt-BR"/>
        </w:rPr>
        <w:t xml:space="preserve"> </w:t>
      </w:r>
    </w:p>
    <w:p w:rsidR="000C4CE5" w:rsidRPr="00D87C99" w:rsidRDefault="000C4CE5" w:rsidP="00B26237">
      <w:pPr>
        <w:rPr>
          <w:rFonts w:cs="Tahoma"/>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0C4CE5" w:rsidRPr="00EA151A" w:rsidTr="00B42A20">
        <w:tc>
          <w:tcPr>
            <w:tcW w:w="4320" w:type="dxa"/>
            <w:shd w:val="clear" w:color="auto" w:fill="FABF8F"/>
          </w:tcPr>
          <w:p w:rsidR="000C4CE5" w:rsidRPr="00EA151A" w:rsidRDefault="000C4CE5" w:rsidP="00B42A20">
            <w:pPr>
              <w:rPr>
                <w:rFonts w:eastAsia="Times New Roman" w:cs="Tahoma"/>
                <w:b/>
                <w:color w:val="000000"/>
                <w:szCs w:val="18"/>
              </w:rPr>
            </w:pPr>
            <w:r w:rsidRPr="00EA151A">
              <w:rPr>
                <w:rFonts w:eastAsia="Times New Roman" w:cs="Tahoma"/>
                <w:b/>
                <w:color w:val="000000"/>
                <w:szCs w:val="18"/>
                <w:lang w:val="pt-BR"/>
              </w:rPr>
              <w:t>Licença Qualificada</w:t>
            </w:r>
          </w:p>
        </w:tc>
        <w:tc>
          <w:tcPr>
            <w:tcW w:w="4320" w:type="dxa"/>
            <w:shd w:val="clear" w:color="auto" w:fill="FABF8F"/>
          </w:tcPr>
          <w:p w:rsidR="000C4CE5" w:rsidRPr="00EA151A" w:rsidRDefault="000C4CE5" w:rsidP="00B42A20">
            <w:pPr>
              <w:rPr>
                <w:rFonts w:eastAsia="Times New Roman" w:cs="Tahoma"/>
                <w:b/>
                <w:color w:val="000000"/>
                <w:szCs w:val="18"/>
              </w:rPr>
            </w:pPr>
            <w:r w:rsidRPr="00EA151A">
              <w:rPr>
                <w:rFonts w:eastAsia="Times New Roman" w:cs="Tahoma"/>
                <w:b/>
                <w:color w:val="000000"/>
                <w:szCs w:val="18"/>
                <w:lang w:val="pt-BR"/>
              </w:rPr>
              <w:t>USL Complementar</w:t>
            </w:r>
          </w:p>
        </w:tc>
      </w:tr>
      <w:tr w:rsidR="000C4CE5" w:rsidRPr="001D2163" w:rsidTr="00B42A20">
        <w:tc>
          <w:tcPr>
            <w:tcW w:w="4320" w:type="dxa"/>
          </w:tcPr>
          <w:p w:rsidR="000C4CE5" w:rsidRPr="00D87C99" w:rsidRDefault="000C4CE5" w:rsidP="00B42A20">
            <w:pPr>
              <w:rPr>
                <w:rFonts w:eastAsia="Times New Roman" w:cs="Tahoma"/>
                <w:color w:val="000000"/>
                <w:szCs w:val="18"/>
                <w:lang w:val="pt-BR"/>
              </w:rPr>
            </w:pPr>
            <w:r w:rsidRPr="00EA151A">
              <w:rPr>
                <w:rFonts w:cs="Tahoma"/>
                <w:color w:val="000000"/>
                <w:lang w:val="pt-BR"/>
              </w:rPr>
              <w:t>Pacote de CALs Principais</w:t>
            </w:r>
            <w:r w:rsidRPr="00EA151A">
              <w:rPr>
                <w:rFonts w:cs="Tahoma"/>
                <w:color w:val="000000"/>
                <w:vertAlign w:val="superscript"/>
                <w:lang w:val="pt-BR"/>
              </w:rPr>
              <w:t>1</w:t>
            </w:r>
            <w:r w:rsidRPr="00EA151A">
              <w:rPr>
                <w:rFonts w:cs="Tahoma"/>
                <w:color w:val="000000"/>
                <w:lang w:val="pt-BR"/>
              </w:rPr>
              <w:t xml:space="preserve"> ou Pacote de ECAL</w:t>
            </w:r>
            <w:r w:rsidRPr="00EA151A">
              <w:rPr>
                <w:rFonts w:cs="Tahoma"/>
                <w:color w:val="000000"/>
                <w:vertAlign w:val="superscript"/>
                <w:lang w:val="pt-BR"/>
              </w:rPr>
              <w:t>1</w:t>
            </w:r>
          </w:p>
        </w:tc>
        <w:tc>
          <w:tcPr>
            <w:tcW w:w="4320" w:type="dxa"/>
          </w:tcPr>
          <w:p w:rsidR="000C4CE5" w:rsidRPr="00D87C99" w:rsidRDefault="000C4CE5" w:rsidP="001D0219">
            <w:pPr>
              <w:rPr>
                <w:rFonts w:eastAsia="Times New Roman" w:cs="Tahoma"/>
                <w:color w:val="000000"/>
                <w:szCs w:val="18"/>
                <w:lang w:val="pt-BR"/>
              </w:rPr>
            </w:pPr>
            <w:r w:rsidRPr="00EA151A">
              <w:rPr>
                <w:rFonts w:eastAsia="Times New Roman" w:cs="Tahoma"/>
                <w:color w:val="000000"/>
                <w:szCs w:val="18"/>
                <w:lang w:val="pt-BR"/>
              </w:rPr>
              <w:t>USL Complementar do Office 365 Plan A3 para CAL</w:t>
            </w:r>
            <w:r w:rsidR="001D0219">
              <w:rPr>
                <w:rFonts w:eastAsia="Times New Roman" w:cs="Tahoma"/>
                <w:color w:val="000000"/>
                <w:szCs w:val="18"/>
                <w:lang w:val="pt-BR"/>
              </w:rPr>
              <w:t> </w:t>
            </w:r>
            <w:r w:rsidRPr="00EA151A">
              <w:rPr>
                <w:rFonts w:eastAsia="Times New Roman" w:cs="Tahoma"/>
                <w:color w:val="000000"/>
                <w:szCs w:val="18"/>
                <w:lang w:val="pt-BR"/>
              </w:rPr>
              <w:t>Principal ou ECAL</w:t>
            </w:r>
          </w:p>
        </w:tc>
      </w:tr>
      <w:tr w:rsidR="000C4CE5" w:rsidRPr="00EA151A" w:rsidTr="00B42A20">
        <w:tc>
          <w:tcPr>
            <w:tcW w:w="4320" w:type="dxa"/>
          </w:tcPr>
          <w:p w:rsidR="000C4CE5" w:rsidRPr="00EA151A" w:rsidRDefault="000C4CE5" w:rsidP="00B42A20">
            <w:pPr>
              <w:rPr>
                <w:rFonts w:eastAsia="Times New Roman" w:cs="Tahoma"/>
                <w:color w:val="000000"/>
                <w:szCs w:val="18"/>
              </w:rPr>
            </w:pPr>
            <w:r w:rsidRPr="00EA151A">
              <w:rPr>
                <w:rFonts w:cs="Tahoma"/>
                <w:color w:val="000000"/>
                <w:lang w:val="pt-BR"/>
              </w:rPr>
              <w:t>Office Pro Plus</w:t>
            </w:r>
            <w:r w:rsidRPr="00EA151A">
              <w:rPr>
                <w:rFonts w:cs="Tahoma"/>
                <w:color w:val="000000"/>
                <w:vertAlign w:val="superscript"/>
                <w:lang w:val="pt-BR"/>
              </w:rPr>
              <w:t>1</w:t>
            </w:r>
          </w:p>
        </w:tc>
        <w:tc>
          <w:tcPr>
            <w:tcW w:w="4320" w:type="dxa"/>
          </w:tcPr>
          <w:p w:rsidR="000C4CE5" w:rsidRPr="00EA151A" w:rsidRDefault="000C4CE5" w:rsidP="00B42A20">
            <w:pPr>
              <w:rPr>
                <w:rFonts w:eastAsia="Times New Roman" w:cs="Tahoma"/>
                <w:color w:val="000000"/>
                <w:szCs w:val="18"/>
              </w:rPr>
            </w:pPr>
            <w:r w:rsidRPr="00EA151A">
              <w:rPr>
                <w:rFonts w:eastAsia="Times New Roman" w:cs="Tahoma"/>
                <w:color w:val="000000"/>
                <w:szCs w:val="18"/>
                <w:lang w:val="pt-BR"/>
              </w:rPr>
              <w:t>USL Complementar do Office 365 Plan A3 para Office Pro Plus</w:t>
            </w:r>
          </w:p>
        </w:tc>
      </w:tr>
      <w:tr w:rsidR="000C4CE5" w:rsidRPr="00EA151A" w:rsidTr="00B42A20">
        <w:tc>
          <w:tcPr>
            <w:tcW w:w="4320" w:type="dxa"/>
          </w:tcPr>
          <w:p w:rsidR="000C4CE5" w:rsidRPr="000C13BE" w:rsidRDefault="000C4CE5" w:rsidP="00B42A20">
            <w:pPr>
              <w:rPr>
                <w:rFonts w:eastAsia="Times New Roman" w:cs="Tahoma"/>
                <w:color w:val="000000"/>
                <w:szCs w:val="18"/>
                <w:lang w:val="fr-FR"/>
              </w:rPr>
            </w:pPr>
            <w:r w:rsidRPr="00EA151A">
              <w:rPr>
                <w:rFonts w:cs="Tahoma"/>
                <w:color w:val="000000"/>
                <w:lang w:val="pt-BR"/>
              </w:rPr>
              <w:t>Pacote de CALs Principais</w:t>
            </w:r>
            <w:r w:rsidRPr="00EA151A">
              <w:rPr>
                <w:rFonts w:cs="Tahoma"/>
                <w:color w:val="000000"/>
                <w:vertAlign w:val="superscript"/>
                <w:lang w:val="pt-BR"/>
              </w:rPr>
              <w:t>1</w:t>
            </w:r>
            <w:r w:rsidRPr="00EA151A">
              <w:rPr>
                <w:rFonts w:cs="Tahoma"/>
                <w:color w:val="000000"/>
                <w:lang w:val="pt-BR"/>
              </w:rPr>
              <w:t xml:space="preserve"> ou Pacote de ECAL</w:t>
            </w:r>
            <w:r w:rsidRPr="00EA151A">
              <w:rPr>
                <w:rFonts w:cs="Tahoma"/>
                <w:color w:val="000000"/>
                <w:vertAlign w:val="superscript"/>
                <w:lang w:val="pt-BR"/>
              </w:rPr>
              <w:t xml:space="preserve">1 </w:t>
            </w:r>
            <w:r w:rsidRPr="00EA151A">
              <w:rPr>
                <w:rFonts w:cs="Tahoma"/>
                <w:color w:val="000000"/>
                <w:lang w:val="pt-BR"/>
              </w:rPr>
              <w:t>+ Office Pro Plus</w:t>
            </w:r>
            <w:r w:rsidRPr="00EA151A">
              <w:rPr>
                <w:rFonts w:cs="Tahoma"/>
                <w:color w:val="000000"/>
                <w:vertAlign w:val="superscript"/>
                <w:lang w:val="pt-BR"/>
              </w:rPr>
              <w:t>1</w:t>
            </w:r>
          </w:p>
        </w:tc>
        <w:tc>
          <w:tcPr>
            <w:tcW w:w="4320" w:type="dxa"/>
          </w:tcPr>
          <w:p w:rsidR="000C4CE5" w:rsidRPr="00EA151A" w:rsidRDefault="000C4CE5" w:rsidP="001D0219">
            <w:pPr>
              <w:rPr>
                <w:rFonts w:eastAsia="Times New Roman" w:cs="Tahoma"/>
                <w:color w:val="000000"/>
                <w:szCs w:val="18"/>
              </w:rPr>
            </w:pPr>
            <w:r w:rsidRPr="00EA151A">
              <w:rPr>
                <w:rFonts w:eastAsia="Times New Roman" w:cs="Tahoma"/>
                <w:color w:val="000000"/>
                <w:szCs w:val="18"/>
                <w:lang w:val="pt-BR"/>
              </w:rPr>
              <w:t>USL Complementar do Office 365 Plan A3 para CAL</w:t>
            </w:r>
            <w:r w:rsidR="001D0219">
              <w:rPr>
                <w:rFonts w:eastAsia="Times New Roman" w:cs="Tahoma"/>
                <w:color w:val="000000"/>
                <w:szCs w:val="18"/>
                <w:lang w:val="pt-BR"/>
              </w:rPr>
              <w:t> </w:t>
            </w:r>
            <w:r w:rsidRPr="00EA151A">
              <w:rPr>
                <w:rFonts w:eastAsia="Times New Roman" w:cs="Tahoma"/>
                <w:color w:val="000000"/>
                <w:szCs w:val="18"/>
                <w:lang w:val="pt-BR"/>
              </w:rPr>
              <w:t>Principal ou ECAL + Office Pro Plus</w:t>
            </w:r>
          </w:p>
        </w:tc>
      </w:tr>
      <w:tr w:rsidR="000C4CE5" w:rsidRPr="001D2163" w:rsidTr="00B42A20">
        <w:tc>
          <w:tcPr>
            <w:tcW w:w="4320" w:type="dxa"/>
          </w:tcPr>
          <w:p w:rsidR="000C4CE5" w:rsidRPr="00D87C99" w:rsidRDefault="000C4CE5" w:rsidP="00B42A20">
            <w:pPr>
              <w:rPr>
                <w:rFonts w:eastAsia="Times New Roman" w:cs="Tahoma"/>
                <w:color w:val="000000"/>
                <w:szCs w:val="18"/>
                <w:lang w:val="pt-BR"/>
              </w:rPr>
            </w:pPr>
            <w:r w:rsidRPr="00EA151A">
              <w:rPr>
                <w:rFonts w:cs="Tahoma"/>
                <w:color w:val="000000"/>
                <w:lang w:val="pt-BR"/>
              </w:rPr>
              <w:t>Pacote de CALs Principais</w:t>
            </w:r>
            <w:r w:rsidRPr="00EA151A">
              <w:rPr>
                <w:rFonts w:cs="Tahoma"/>
                <w:color w:val="000000"/>
                <w:vertAlign w:val="superscript"/>
                <w:lang w:val="pt-BR"/>
              </w:rPr>
              <w:t>1</w:t>
            </w:r>
            <w:r w:rsidRPr="00EA151A">
              <w:rPr>
                <w:rFonts w:cs="Tahoma"/>
                <w:color w:val="000000"/>
                <w:lang w:val="pt-BR"/>
              </w:rPr>
              <w:t xml:space="preserve"> ou Pacote de ECAL</w:t>
            </w:r>
            <w:r w:rsidRPr="00EA151A">
              <w:rPr>
                <w:rFonts w:cs="Tahoma"/>
                <w:color w:val="000000"/>
                <w:vertAlign w:val="superscript"/>
                <w:lang w:val="pt-BR"/>
              </w:rPr>
              <w:t>1</w:t>
            </w:r>
          </w:p>
        </w:tc>
        <w:tc>
          <w:tcPr>
            <w:tcW w:w="4320" w:type="dxa"/>
          </w:tcPr>
          <w:p w:rsidR="000C4CE5" w:rsidRPr="00D87C99" w:rsidRDefault="000C4CE5" w:rsidP="001D0219">
            <w:pPr>
              <w:rPr>
                <w:rFonts w:eastAsia="Times New Roman" w:cs="Tahoma"/>
                <w:color w:val="000000"/>
                <w:szCs w:val="18"/>
                <w:lang w:val="pt-BR"/>
              </w:rPr>
            </w:pPr>
            <w:r w:rsidRPr="00EA151A">
              <w:rPr>
                <w:rFonts w:eastAsia="Times New Roman" w:cs="Tahoma"/>
                <w:color w:val="000000"/>
                <w:szCs w:val="18"/>
                <w:lang w:val="pt-BR"/>
              </w:rPr>
              <w:t>USL Complementar do Office 365 Plan A4 para CAL</w:t>
            </w:r>
            <w:r w:rsidR="001D0219">
              <w:rPr>
                <w:rFonts w:eastAsia="Times New Roman" w:cs="Tahoma"/>
                <w:color w:val="000000"/>
                <w:szCs w:val="18"/>
                <w:lang w:val="pt-BR"/>
              </w:rPr>
              <w:t> </w:t>
            </w:r>
            <w:r w:rsidRPr="00EA151A">
              <w:rPr>
                <w:rFonts w:eastAsia="Times New Roman" w:cs="Tahoma"/>
                <w:color w:val="000000"/>
                <w:szCs w:val="18"/>
                <w:lang w:val="pt-BR"/>
              </w:rPr>
              <w:t>Principal ou ECAL</w:t>
            </w:r>
          </w:p>
        </w:tc>
      </w:tr>
      <w:tr w:rsidR="000C4CE5" w:rsidRPr="00EA151A" w:rsidTr="00B42A20">
        <w:tc>
          <w:tcPr>
            <w:tcW w:w="4320" w:type="dxa"/>
          </w:tcPr>
          <w:p w:rsidR="000C4CE5" w:rsidRPr="00EA151A" w:rsidRDefault="000C4CE5" w:rsidP="00B42A20">
            <w:pPr>
              <w:rPr>
                <w:rFonts w:eastAsia="Times New Roman" w:cs="Tahoma"/>
                <w:color w:val="000000"/>
                <w:szCs w:val="18"/>
              </w:rPr>
            </w:pPr>
            <w:r w:rsidRPr="00EA151A">
              <w:rPr>
                <w:rFonts w:cs="Tahoma"/>
                <w:color w:val="000000"/>
                <w:lang w:val="pt-BR"/>
              </w:rPr>
              <w:t>Office Pro Plus</w:t>
            </w:r>
            <w:r w:rsidRPr="00EA151A">
              <w:rPr>
                <w:rFonts w:cs="Tahoma"/>
                <w:color w:val="000000"/>
                <w:vertAlign w:val="superscript"/>
                <w:lang w:val="pt-BR"/>
              </w:rPr>
              <w:t>1</w:t>
            </w:r>
          </w:p>
        </w:tc>
        <w:tc>
          <w:tcPr>
            <w:tcW w:w="4320" w:type="dxa"/>
          </w:tcPr>
          <w:p w:rsidR="000C4CE5" w:rsidRPr="00EA151A" w:rsidRDefault="000C4CE5" w:rsidP="00B42A20">
            <w:pPr>
              <w:rPr>
                <w:rFonts w:eastAsia="Times New Roman" w:cs="Tahoma"/>
                <w:color w:val="000000"/>
                <w:szCs w:val="18"/>
              </w:rPr>
            </w:pPr>
            <w:r w:rsidRPr="00EA151A">
              <w:rPr>
                <w:rFonts w:eastAsia="Times New Roman" w:cs="Tahoma"/>
                <w:color w:val="000000"/>
                <w:szCs w:val="18"/>
                <w:lang w:val="pt-BR"/>
              </w:rPr>
              <w:t>USL Complementar do Office 365 Plan A4 para Office Pro Plus</w:t>
            </w:r>
          </w:p>
        </w:tc>
      </w:tr>
      <w:tr w:rsidR="000C4CE5" w:rsidRPr="00EA151A" w:rsidTr="00B42A20">
        <w:tc>
          <w:tcPr>
            <w:tcW w:w="4320" w:type="dxa"/>
          </w:tcPr>
          <w:p w:rsidR="000C4CE5" w:rsidRPr="000C13BE" w:rsidRDefault="000C4CE5" w:rsidP="00B42A20">
            <w:pPr>
              <w:rPr>
                <w:rFonts w:eastAsia="Times New Roman" w:cs="Tahoma"/>
                <w:color w:val="000000"/>
                <w:szCs w:val="18"/>
                <w:lang w:val="fr-FR"/>
              </w:rPr>
            </w:pPr>
            <w:r w:rsidRPr="00EA151A">
              <w:rPr>
                <w:rFonts w:cs="Tahoma"/>
                <w:color w:val="000000"/>
                <w:lang w:val="pt-BR"/>
              </w:rPr>
              <w:t>Pacote de CALs Principais ou Pacote de ECAL</w:t>
            </w:r>
            <w:r w:rsidRPr="00EA151A">
              <w:rPr>
                <w:rFonts w:cs="Tahoma"/>
                <w:color w:val="000000"/>
                <w:vertAlign w:val="superscript"/>
                <w:lang w:val="pt-BR"/>
              </w:rPr>
              <w:t xml:space="preserve">1 </w:t>
            </w:r>
            <w:r w:rsidRPr="00EA151A">
              <w:rPr>
                <w:rFonts w:cs="Tahoma"/>
                <w:color w:val="000000"/>
                <w:lang w:val="pt-BR"/>
              </w:rPr>
              <w:t>+ Office Pro Plus</w:t>
            </w:r>
            <w:r w:rsidRPr="00EA151A">
              <w:rPr>
                <w:rFonts w:cs="Tahoma"/>
                <w:color w:val="000000"/>
                <w:vertAlign w:val="superscript"/>
                <w:lang w:val="pt-BR"/>
              </w:rPr>
              <w:t>1</w:t>
            </w:r>
          </w:p>
        </w:tc>
        <w:tc>
          <w:tcPr>
            <w:tcW w:w="4320" w:type="dxa"/>
          </w:tcPr>
          <w:p w:rsidR="000C4CE5" w:rsidRPr="00EA151A" w:rsidRDefault="000C4CE5" w:rsidP="001D0219">
            <w:pPr>
              <w:rPr>
                <w:rFonts w:eastAsia="Times New Roman" w:cs="Tahoma"/>
                <w:color w:val="000000"/>
                <w:szCs w:val="18"/>
              </w:rPr>
            </w:pPr>
            <w:r w:rsidRPr="00EA151A">
              <w:rPr>
                <w:rFonts w:eastAsia="Times New Roman" w:cs="Tahoma"/>
                <w:color w:val="000000"/>
                <w:szCs w:val="18"/>
                <w:lang w:val="pt-BR"/>
              </w:rPr>
              <w:t>USL Complementar do Office 365 Plan A4 para CAL</w:t>
            </w:r>
            <w:r w:rsidR="001D0219">
              <w:rPr>
                <w:rFonts w:eastAsia="Times New Roman" w:cs="Tahoma"/>
                <w:color w:val="000000"/>
                <w:szCs w:val="18"/>
                <w:lang w:val="pt-BR"/>
              </w:rPr>
              <w:t> </w:t>
            </w:r>
            <w:r w:rsidRPr="00EA151A">
              <w:rPr>
                <w:rFonts w:eastAsia="Times New Roman" w:cs="Tahoma"/>
                <w:color w:val="000000"/>
                <w:szCs w:val="18"/>
                <w:lang w:val="pt-BR"/>
              </w:rPr>
              <w:t>Principal ou ECAL + Office Pro Plus</w:t>
            </w:r>
          </w:p>
        </w:tc>
      </w:tr>
    </w:tbl>
    <w:p w:rsidR="000C4CE5" w:rsidRPr="00D87C99" w:rsidRDefault="000C4CE5" w:rsidP="00B26237">
      <w:pPr>
        <w:ind w:left="900"/>
        <w:rPr>
          <w:rFonts w:cs="Tahoma"/>
          <w:lang w:val="pt-BR"/>
        </w:rPr>
      </w:pPr>
      <w:r w:rsidRPr="00EA151A">
        <w:rPr>
          <w:rFonts w:cs="Tahoma"/>
          <w:i/>
          <w:color w:val="000000"/>
          <w:sz w:val="16"/>
          <w:vertAlign w:val="superscript"/>
          <w:lang w:val="pt-BR"/>
        </w:rPr>
        <w:t>1</w:t>
      </w:r>
      <w:r w:rsidRPr="00EA151A">
        <w:rPr>
          <w:rFonts w:cs="Tahoma"/>
          <w:i/>
          <w:color w:val="000000"/>
          <w:sz w:val="16"/>
          <w:lang w:val="pt-BR"/>
        </w:rPr>
        <w:t>Com cobertura de Software Assurance ativa</w:t>
      </w:r>
    </w:p>
    <w:p w:rsidR="000C4CE5" w:rsidRPr="00D87C99" w:rsidRDefault="000C4CE5" w:rsidP="00B26237">
      <w:pPr>
        <w:ind w:left="720"/>
        <w:rPr>
          <w:rFonts w:cs="Tahoma"/>
          <w:lang w:val="pt-BR"/>
        </w:rPr>
      </w:pPr>
    </w:p>
    <w:p w:rsidR="000C4CE5" w:rsidRPr="00D87C99" w:rsidRDefault="000C4CE5" w:rsidP="00B26237">
      <w:pPr>
        <w:ind w:left="720"/>
        <w:rPr>
          <w:rFonts w:cs="Tahoma"/>
          <w:lang w:val="pt-BR"/>
        </w:rPr>
      </w:pPr>
      <w:r w:rsidRPr="00EA151A">
        <w:rPr>
          <w:rFonts w:eastAsia="Times New Roman" w:cs="Tahoma"/>
          <w:iCs/>
          <w:color w:val="000000"/>
          <w:szCs w:val="18"/>
          <w:lang w:val="pt-BR"/>
        </w:rPr>
        <w:t>As Instituições com USLs do Office 365 A3 ou Office Plan A4 cedidas para todo o corpo docente e funcionários poderão instalar o software Office Professional Plus 2010 em qualquer laboratório de acesso aberto ou biblioteca da Organização da Instituição.</w:t>
      </w:r>
      <w:r w:rsidR="00E11639" w:rsidRPr="00D87C99">
        <w:rPr>
          <w:rFonts w:cs="Tahoma"/>
          <w:lang w:val="pt-BR"/>
        </w:rPr>
        <w:t xml:space="preserve"> </w:t>
      </w:r>
      <w:r w:rsidRPr="00EA151A">
        <w:rPr>
          <w:rFonts w:cs="Tahoma"/>
          <w:color w:val="000000"/>
          <w:lang w:val="pt-BR"/>
        </w:rPr>
        <w:t>O uso do software está sujeito aos termos de licença para o Office Pro Plus 2010.</w:t>
      </w:r>
      <w:r w:rsidR="00E11639" w:rsidRPr="00D87C99">
        <w:rPr>
          <w:rFonts w:cs="Tahoma"/>
          <w:lang w:val="pt-BR"/>
        </w:rPr>
        <w:t xml:space="preserve"> </w:t>
      </w:r>
    </w:p>
    <w:p w:rsidR="000C4CE5" w:rsidRPr="00D87C99" w:rsidRDefault="000C4CE5" w:rsidP="00B26237">
      <w:pPr>
        <w:ind w:left="720"/>
        <w:rPr>
          <w:rFonts w:cs="Tahoma"/>
          <w:lang w:val="pt-BR"/>
        </w:rPr>
      </w:pPr>
    </w:p>
    <w:p w:rsidR="000C4CE5" w:rsidRPr="00D87C99" w:rsidRDefault="000C4CE5" w:rsidP="00810479">
      <w:pPr>
        <w:pStyle w:val="FootnoteBulletLevel2"/>
        <w:tabs>
          <w:tab w:val="clear" w:pos="1260"/>
        </w:tabs>
        <w:spacing w:before="0"/>
        <w:ind w:left="720" w:firstLine="0"/>
        <w:rPr>
          <w:rFonts w:ascii="Tahoma" w:hAnsi="Tahoma" w:cs="Tahoma"/>
          <w:lang w:val="pt-BR"/>
        </w:rPr>
      </w:pPr>
      <w:r w:rsidRPr="00EA151A">
        <w:rPr>
          <w:rFonts w:ascii="Tahoma" w:hAnsi="Tahoma" w:cs="Tahoma"/>
          <w:color w:val="000000"/>
          <w:sz w:val="18"/>
          <w:szCs w:val="18"/>
          <w:lang w:val="pt-BR"/>
        </w:rPr>
        <w:t>O Lync Online Plan 1A e Plan 2A</w:t>
      </w:r>
      <w:r w:rsidR="00E11639" w:rsidRPr="00EA151A">
        <w:rPr>
          <w:rFonts w:ascii="Tahoma" w:hAnsi="Tahoma" w:cs="Tahoma"/>
          <w:color w:val="000000"/>
          <w:sz w:val="18"/>
          <w:szCs w:val="18"/>
          <w:lang w:val="pt-BR"/>
        </w:rPr>
        <w:t xml:space="preserve"> </w:t>
      </w:r>
      <w:r w:rsidRPr="00EA151A">
        <w:rPr>
          <w:rFonts w:ascii="Tahoma" w:hAnsi="Tahoma" w:cs="Tahoma"/>
          <w:color w:val="000000"/>
          <w:sz w:val="18"/>
          <w:szCs w:val="18"/>
          <w:lang w:val="pt-BR"/>
        </w:rPr>
        <w:t>exigem a compra e instalação separada do Microsoft Lync 2010 (ou Lync for Mac 2011).</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Como oferta por tempo limitado, os clientes licenciados para o Lync Online receberão uma cópia licenciada gratuita do Lync 2010 (ou Lync for Mac 2011) com cada licença de assinatura paga do Lync</w:t>
      </w:r>
      <w:r w:rsidR="001D0219">
        <w:rPr>
          <w:rFonts w:ascii="Tahoma" w:hAnsi="Tahoma" w:cs="Tahoma"/>
          <w:color w:val="000000"/>
          <w:sz w:val="18"/>
          <w:szCs w:val="18"/>
          <w:lang w:val="pt-BR"/>
        </w:rPr>
        <w:t> </w:t>
      </w:r>
      <w:r w:rsidRPr="00EA151A">
        <w:rPr>
          <w:rFonts w:ascii="Tahoma" w:hAnsi="Tahoma" w:cs="Tahoma"/>
          <w:color w:val="000000"/>
          <w:sz w:val="18"/>
          <w:szCs w:val="18"/>
          <w:lang w:val="pt-BR"/>
        </w:rPr>
        <w:t>Online.</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O software só poderá ser usado com o Lync Online, e todos os direitos de uso do software se</w:t>
      </w:r>
      <w:r w:rsidR="001D0219">
        <w:rPr>
          <w:rFonts w:ascii="Tahoma" w:hAnsi="Tahoma" w:cs="Tahoma"/>
          <w:color w:val="000000"/>
          <w:sz w:val="18"/>
          <w:szCs w:val="18"/>
          <w:lang w:val="pt-BR"/>
        </w:rPr>
        <w:t> </w:t>
      </w:r>
      <w:r w:rsidRPr="00EA151A">
        <w:rPr>
          <w:rFonts w:ascii="Tahoma" w:hAnsi="Tahoma" w:cs="Tahoma"/>
          <w:color w:val="000000"/>
          <w:sz w:val="18"/>
          <w:szCs w:val="18"/>
          <w:lang w:val="pt-BR"/>
        </w:rPr>
        <w:t>encerrarão ao término da licença de assinatura básica ou da migração para a próxima nova versão principal do Lync Online, o que ocorrer primeiro.</w:t>
      </w:r>
      <w:r w:rsidR="00E11639" w:rsidRPr="00D87C99">
        <w:rPr>
          <w:rFonts w:ascii="Tahoma" w:hAnsi="Tahoma" w:cs="Tahoma"/>
          <w:lang w:val="pt-BR"/>
        </w:rPr>
        <w:t xml:space="preserve"> </w:t>
      </w:r>
      <w:r w:rsidRPr="00EA151A">
        <w:rPr>
          <w:rFonts w:ascii="Tahoma" w:hAnsi="Tahoma" w:cs="Tahoma"/>
          <w:color w:val="000000"/>
          <w:sz w:val="18"/>
          <w:lang w:val="pt-BR"/>
        </w:rPr>
        <w:t>Os clientes que ainda não tiverem migrado do Office Communications Online poderão usar o Office Communicator 2007 R2 de acordo com esta outorga de licença no lugar do Lync 2010 (ou Lync para Mac 2011).</w:t>
      </w:r>
    </w:p>
    <w:p w:rsidR="000C4CE5" w:rsidRPr="00D87C99" w:rsidRDefault="000C4CE5" w:rsidP="00E03856">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D16EA8">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B26237">
      <w:pPr>
        <w:pStyle w:val="Heading2"/>
        <w:ind w:left="0"/>
        <w:rPr>
          <w:rFonts w:ascii="Tahoma" w:hAnsi="Tahoma" w:cs="Tahoma"/>
          <w:lang w:val="pt-BR"/>
        </w:rPr>
      </w:pPr>
      <w:bookmarkStart w:id="1085" w:name="_7_Office_365"/>
      <w:bookmarkStart w:id="1086" w:name="_Toc336338263"/>
      <w:bookmarkStart w:id="1087" w:name="_Toc534481698"/>
      <w:bookmarkEnd w:id="1085"/>
      <w:bookmarkEnd w:id="1086"/>
      <w:r w:rsidRPr="00EA151A">
        <w:rPr>
          <w:rFonts w:ascii="Tahoma" w:hAnsi="Tahoma" w:cs="Tahoma"/>
          <w:caps/>
          <w:color w:val="FF6600"/>
          <w:sz w:val="22"/>
          <w:vertAlign w:val="superscript"/>
          <w:lang w:val="pt-BR" w:eastAsia="x-none"/>
        </w:rPr>
        <w:t>6</w:t>
      </w:r>
      <w:r w:rsidRPr="00EA151A">
        <w:rPr>
          <w:rFonts w:ascii="Tahoma" w:hAnsi="Tahoma" w:cs="Tahoma"/>
          <w:color w:val="FF6600"/>
          <w:lang w:val="pt-BR" w:eastAsia="x-none"/>
        </w:rPr>
        <w:t xml:space="preserve"> </w:t>
      </w:r>
      <w:r w:rsidRPr="00EA151A">
        <w:rPr>
          <w:rFonts w:ascii="Tahoma" w:hAnsi="Tahoma" w:cs="Tahoma"/>
          <w:color w:val="FF6600"/>
          <w:sz w:val="22"/>
          <w:lang w:val="pt-BR" w:eastAsia="x-none"/>
        </w:rPr>
        <w:t>Office 365 Plano E2-E4</w:t>
      </w:r>
      <w:bookmarkEnd w:id="1087"/>
    </w:p>
    <w:p w:rsidR="000C4CE5" w:rsidRPr="00D87C99" w:rsidRDefault="000C4CE5" w:rsidP="00AE5A9F">
      <w:pPr>
        <w:rPr>
          <w:rFonts w:cs="Tahoma"/>
          <w:lang w:val="pt-BR"/>
        </w:rPr>
      </w:pPr>
    </w:p>
    <w:p w:rsidR="000C4CE5" w:rsidRPr="00D87C99" w:rsidRDefault="000C4CE5" w:rsidP="00B26237">
      <w:pPr>
        <w:ind w:left="720"/>
        <w:rPr>
          <w:rFonts w:cs="Tahoma"/>
          <w:lang w:val="pt-BR"/>
        </w:rPr>
      </w:pPr>
      <w:r w:rsidRPr="00EA151A">
        <w:rPr>
          <w:rFonts w:cs="Tahoma"/>
          <w:color w:val="000000"/>
          <w:lang w:val="pt-BR"/>
        </w:rPr>
        <w:t>O Office 365 Planos E2-E4 permite acesso aos seguintes Serviços Online:</w:t>
      </w:r>
    </w:p>
    <w:p w:rsidR="000C4CE5" w:rsidRPr="00D87C99" w:rsidRDefault="000C4CE5" w:rsidP="00B26237">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0C4CE5" w:rsidRPr="00EA151A" w:rsidTr="002A6416">
        <w:tc>
          <w:tcPr>
            <w:tcW w:w="2790" w:type="dxa"/>
            <w:shd w:val="clear" w:color="auto" w:fill="FABF8F"/>
          </w:tcPr>
          <w:p w:rsidR="000C4CE5" w:rsidRPr="00EA151A" w:rsidRDefault="000C4CE5" w:rsidP="00B42A20">
            <w:pPr>
              <w:jc w:val="center"/>
              <w:rPr>
                <w:rFonts w:eastAsia="Times New Roman" w:cs="Tahoma"/>
                <w:b/>
                <w:color w:val="000000"/>
                <w:sz w:val="20"/>
              </w:rPr>
            </w:pPr>
            <w:r w:rsidRPr="00EA151A">
              <w:rPr>
                <w:rFonts w:eastAsia="Times New Roman" w:cs="Tahoma"/>
                <w:b/>
                <w:color w:val="000000"/>
                <w:sz w:val="20"/>
                <w:lang w:val="pt-BR"/>
              </w:rPr>
              <w:t>Office 365 Plano E2</w:t>
            </w:r>
          </w:p>
        </w:tc>
        <w:tc>
          <w:tcPr>
            <w:tcW w:w="2880" w:type="dxa"/>
            <w:shd w:val="clear" w:color="auto" w:fill="FABF8F"/>
          </w:tcPr>
          <w:p w:rsidR="000C4CE5" w:rsidRPr="00EA151A" w:rsidRDefault="000C4CE5" w:rsidP="00B42A20">
            <w:pPr>
              <w:jc w:val="center"/>
              <w:rPr>
                <w:rFonts w:eastAsia="Times New Roman" w:cs="Tahoma"/>
                <w:b/>
                <w:color w:val="000000"/>
                <w:sz w:val="20"/>
              </w:rPr>
            </w:pPr>
            <w:r w:rsidRPr="00EA151A">
              <w:rPr>
                <w:rFonts w:eastAsia="Times New Roman" w:cs="Tahoma"/>
                <w:b/>
                <w:color w:val="000000"/>
                <w:sz w:val="20"/>
                <w:lang w:val="pt-BR"/>
              </w:rPr>
              <w:t>Office 365 Plano E3</w:t>
            </w:r>
          </w:p>
        </w:tc>
        <w:tc>
          <w:tcPr>
            <w:tcW w:w="2898" w:type="dxa"/>
            <w:shd w:val="clear" w:color="auto" w:fill="FABF8F"/>
          </w:tcPr>
          <w:p w:rsidR="000C4CE5" w:rsidRPr="00EA151A" w:rsidRDefault="000C4CE5" w:rsidP="00B42A20">
            <w:pPr>
              <w:jc w:val="center"/>
              <w:rPr>
                <w:rFonts w:eastAsia="Times New Roman" w:cs="Tahoma"/>
                <w:b/>
                <w:color w:val="000000"/>
                <w:sz w:val="20"/>
              </w:rPr>
            </w:pPr>
            <w:r w:rsidRPr="00EA151A">
              <w:rPr>
                <w:rFonts w:eastAsia="Times New Roman" w:cs="Tahoma"/>
                <w:b/>
                <w:color w:val="000000"/>
                <w:sz w:val="20"/>
                <w:lang w:val="pt-BR"/>
              </w:rPr>
              <w:t>Office 365 Plano E4</w:t>
            </w:r>
          </w:p>
        </w:tc>
      </w:tr>
      <w:tr w:rsidR="000C4CE5" w:rsidRPr="00EA151A" w:rsidTr="002A6416">
        <w:tc>
          <w:tcPr>
            <w:tcW w:w="2790" w:type="dxa"/>
          </w:tcPr>
          <w:p w:rsidR="000C4CE5" w:rsidRPr="00EA151A" w:rsidRDefault="000C4CE5" w:rsidP="00B42A20">
            <w:pPr>
              <w:ind w:left="180" w:right="186"/>
              <w:rPr>
                <w:rFonts w:eastAsia="Times New Roman" w:cs="Tahoma"/>
                <w:color w:val="000000"/>
              </w:rPr>
            </w:pPr>
            <w:r w:rsidRPr="00EA151A">
              <w:rPr>
                <w:rFonts w:eastAsia="Times New Roman" w:cs="Tahoma"/>
                <w:color w:val="000000"/>
                <w:lang w:val="pt-BR"/>
              </w:rPr>
              <w:t>Exchange Online Plano 1</w:t>
            </w:r>
          </w:p>
        </w:tc>
        <w:tc>
          <w:tcPr>
            <w:tcW w:w="2880" w:type="dxa"/>
          </w:tcPr>
          <w:p w:rsidR="000C4CE5" w:rsidRPr="00EA151A" w:rsidRDefault="000C4CE5" w:rsidP="00B42A20">
            <w:pPr>
              <w:ind w:left="138" w:right="138"/>
              <w:rPr>
                <w:rFonts w:eastAsia="Times New Roman" w:cs="Tahoma"/>
                <w:color w:val="000000"/>
              </w:rPr>
            </w:pPr>
            <w:r w:rsidRPr="00EA151A">
              <w:rPr>
                <w:rFonts w:eastAsia="Times New Roman" w:cs="Tahoma"/>
                <w:color w:val="000000"/>
                <w:lang w:val="pt-BR"/>
              </w:rPr>
              <w:t>Exchange Online Plano 2</w:t>
            </w:r>
          </w:p>
        </w:tc>
        <w:tc>
          <w:tcPr>
            <w:tcW w:w="2898" w:type="dxa"/>
          </w:tcPr>
          <w:p w:rsidR="000C4CE5" w:rsidRPr="00EA151A" w:rsidRDefault="000C4CE5" w:rsidP="00B42A20">
            <w:pPr>
              <w:ind w:left="186" w:right="180"/>
              <w:rPr>
                <w:rFonts w:eastAsia="Times New Roman" w:cs="Tahoma"/>
                <w:color w:val="000000"/>
              </w:rPr>
            </w:pPr>
            <w:r w:rsidRPr="00EA151A">
              <w:rPr>
                <w:rFonts w:eastAsia="Times New Roman" w:cs="Tahoma"/>
                <w:color w:val="000000"/>
                <w:lang w:val="pt-BR"/>
              </w:rPr>
              <w:t>Exchange Online Plano 2</w:t>
            </w:r>
          </w:p>
        </w:tc>
      </w:tr>
      <w:tr w:rsidR="000C4CE5" w:rsidRPr="00EA151A" w:rsidTr="002A6416">
        <w:tc>
          <w:tcPr>
            <w:tcW w:w="2790" w:type="dxa"/>
          </w:tcPr>
          <w:p w:rsidR="000C4CE5" w:rsidRPr="00EA151A" w:rsidRDefault="000C4CE5" w:rsidP="00B42A20">
            <w:pPr>
              <w:ind w:left="180" w:right="186"/>
              <w:rPr>
                <w:rFonts w:eastAsia="Times New Roman" w:cs="Tahoma"/>
                <w:color w:val="000000"/>
              </w:rPr>
            </w:pPr>
            <w:r w:rsidRPr="00EA151A">
              <w:rPr>
                <w:rFonts w:eastAsia="Times New Roman" w:cs="Tahoma"/>
                <w:color w:val="000000"/>
                <w:lang w:val="pt-BR"/>
              </w:rPr>
              <w:t>SharePoint Online Plano 1</w:t>
            </w:r>
          </w:p>
        </w:tc>
        <w:tc>
          <w:tcPr>
            <w:tcW w:w="2880" w:type="dxa"/>
          </w:tcPr>
          <w:p w:rsidR="000C4CE5" w:rsidRPr="00EA151A" w:rsidRDefault="000C4CE5" w:rsidP="00B42A20">
            <w:pPr>
              <w:ind w:left="138" w:right="138"/>
              <w:rPr>
                <w:rFonts w:eastAsia="Times New Roman" w:cs="Tahoma"/>
                <w:color w:val="000000"/>
              </w:rPr>
            </w:pPr>
            <w:r w:rsidRPr="00EA151A">
              <w:rPr>
                <w:rFonts w:eastAsia="Times New Roman" w:cs="Tahoma"/>
                <w:color w:val="000000"/>
                <w:lang w:val="pt-BR"/>
              </w:rPr>
              <w:t>SharePoint Online Plano 2</w:t>
            </w:r>
          </w:p>
        </w:tc>
        <w:tc>
          <w:tcPr>
            <w:tcW w:w="2898" w:type="dxa"/>
          </w:tcPr>
          <w:p w:rsidR="000C4CE5" w:rsidRPr="00EA151A" w:rsidRDefault="000C4CE5" w:rsidP="00B42A20">
            <w:pPr>
              <w:ind w:left="186" w:right="180"/>
              <w:rPr>
                <w:rFonts w:eastAsia="Times New Roman" w:cs="Tahoma"/>
                <w:color w:val="000000"/>
              </w:rPr>
            </w:pPr>
            <w:r w:rsidRPr="00EA151A">
              <w:rPr>
                <w:rFonts w:eastAsia="Times New Roman" w:cs="Tahoma"/>
                <w:color w:val="000000"/>
                <w:lang w:val="pt-BR"/>
              </w:rPr>
              <w:t>SharePoint Online Plano 2</w:t>
            </w:r>
          </w:p>
        </w:tc>
      </w:tr>
      <w:tr w:rsidR="000C4CE5" w:rsidRPr="00EA151A" w:rsidTr="002A6416">
        <w:tc>
          <w:tcPr>
            <w:tcW w:w="2790" w:type="dxa"/>
          </w:tcPr>
          <w:p w:rsidR="000C4CE5" w:rsidRPr="00EA151A" w:rsidRDefault="000C4CE5" w:rsidP="00B42A20">
            <w:pPr>
              <w:ind w:left="180" w:right="186"/>
              <w:rPr>
                <w:rFonts w:eastAsia="Times New Roman" w:cs="Tahoma"/>
                <w:color w:val="000000"/>
              </w:rPr>
            </w:pPr>
            <w:r w:rsidRPr="00EA151A">
              <w:rPr>
                <w:rFonts w:eastAsia="Times New Roman" w:cs="Tahoma"/>
                <w:color w:val="000000"/>
                <w:lang w:val="pt-BR"/>
              </w:rPr>
              <w:t>Lync Online Plano 2</w:t>
            </w:r>
          </w:p>
        </w:tc>
        <w:tc>
          <w:tcPr>
            <w:tcW w:w="2880" w:type="dxa"/>
          </w:tcPr>
          <w:p w:rsidR="000C4CE5" w:rsidRPr="00EA151A" w:rsidRDefault="000C4CE5" w:rsidP="00B42A20">
            <w:pPr>
              <w:ind w:left="138" w:right="138"/>
              <w:rPr>
                <w:rFonts w:eastAsia="Times New Roman" w:cs="Tahoma"/>
                <w:color w:val="000000"/>
              </w:rPr>
            </w:pPr>
            <w:r w:rsidRPr="00EA151A">
              <w:rPr>
                <w:rFonts w:eastAsia="Times New Roman" w:cs="Tahoma"/>
                <w:color w:val="000000"/>
                <w:lang w:val="pt-BR"/>
              </w:rPr>
              <w:t>Lync Online Plano 2</w:t>
            </w:r>
          </w:p>
        </w:tc>
        <w:tc>
          <w:tcPr>
            <w:tcW w:w="2898" w:type="dxa"/>
          </w:tcPr>
          <w:p w:rsidR="000C4CE5" w:rsidRPr="00EA151A" w:rsidRDefault="000C4CE5" w:rsidP="00B42A20">
            <w:pPr>
              <w:ind w:left="186" w:right="180"/>
              <w:rPr>
                <w:rFonts w:eastAsia="Times New Roman" w:cs="Tahoma"/>
                <w:color w:val="000000"/>
              </w:rPr>
            </w:pPr>
            <w:r w:rsidRPr="00EA151A">
              <w:rPr>
                <w:rFonts w:eastAsia="Times New Roman" w:cs="Tahoma"/>
                <w:color w:val="000000"/>
                <w:lang w:val="pt-BR"/>
              </w:rPr>
              <w:t>Lync Online Plano 2</w:t>
            </w:r>
          </w:p>
        </w:tc>
      </w:tr>
      <w:tr w:rsidR="000C4CE5" w:rsidRPr="001D2163" w:rsidTr="002A6416">
        <w:tc>
          <w:tcPr>
            <w:tcW w:w="2790" w:type="dxa"/>
          </w:tcPr>
          <w:p w:rsidR="000C4CE5" w:rsidRPr="00D87C99" w:rsidRDefault="000C4CE5" w:rsidP="00B42A20">
            <w:pPr>
              <w:ind w:left="180" w:right="186"/>
              <w:rPr>
                <w:rFonts w:eastAsia="Times New Roman" w:cs="Tahoma"/>
                <w:color w:val="000000"/>
                <w:lang w:val="pt-BR"/>
              </w:rPr>
            </w:pPr>
            <w:r w:rsidRPr="00EA151A">
              <w:rPr>
                <w:rFonts w:eastAsia="Times New Roman" w:cs="Tahoma"/>
                <w:color w:val="000000"/>
                <w:lang w:val="pt-BR"/>
              </w:rPr>
              <w:t>Aplicativos da Web do Office (Hospedados pela Microsoft)</w:t>
            </w:r>
          </w:p>
        </w:tc>
        <w:tc>
          <w:tcPr>
            <w:tcW w:w="2880" w:type="dxa"/>
          </w:tcPr>
          <w:p w:rsidR="000C4CE5" w:rsidRPr="00D87C99" w:rsidRDefault="000C4CE5" w:rsidP="00B42A20">
            <w:pPr>
              <w:ind w:left="138" w:right="138"/>
              <w:rPr>
                <w:rFonts w:eastAsia="Times New Roman" w:cs="Tahoma"/>
                <w:color w:val="000000"/>
                <w:lang w:val="pt-BR"/>
              </w:rPr>
            </w:pPr>
            <w:r w:rsidRPr="00EA151A">
              <w:rPr>
                <w:rFonts w:eastAsia="Times New Roman" w:cs="Tahoma"/>
                <w:color w:val="000000"/>
                <w:lang w:val="pt-BR"/>
              </w:rPr>
              <w:t>Aplicativos da Web do Office (Hospedados pela Microsoft)</w:t>
            </w:r>
          </w:p>
        </w:tc>
        <w:tc>
          <w:tcPr>
            <w:tcW w:w="2898" w:type="dxa"/>
          </w:tcPr>
          <w:p w:rsidR="000C4CE5" w:rsidRPr="00D87C99" w:rsidRDefault="000C4CE5" w:rsidP="00B42A20">
            <w:pPr>
              <w:ind w:left="186" w:right="180"/>
              <w:rPr>
                <w:rFonts w:eastAsia="Times New Roman" w:cs="Tahoma"/>
                <w:color w:val="000000"/>
                <w:lang w:val="pt-BR"/>
              </w:rPr>
            </w:pPr>
            <w:r w:rsidRPr="00EA151A">
              <w:rPr>
                <w:rFonts w:eastAsia="Times New Roman" w:cs="Tahoma"/>
                <w:color w:val="000000"/>
                <w:lang w:val="pt-BR"/>
              </w:rPr>
              <w:t>Aplicativos da Web do Office (Hospedados pela Microsoft)</w:t>
            </w:r>
          </w:p>
        </w:tc>
      </w:tr>
      <w:tr w:rsidR="000C4CE5" w:rsidRPr="00EA151A" w:rsidTr="002A6416">
        <w:tc>
          <w:tcPr>
            <w:tcW w:w="2790" w:type="dxa"/>
          </w:tcPr>
          <w:p w:rsidR="000C4CE5" w:rsidRPr="00D87C99" w:rsidRDefault="000C4CE5" w:rsidP="00B42A20">
            <w:pPr>
              <w:ind w:left="180" w:right="186"/>
              <w:rPr>
                <w:rFonts w:eastAsia="Times New Roman" w:cs="Tahoma"/>
                <w:color w:val="000000"/>
                <w:lang w:val="pt-BR"/>
              </w:rPr>
            </w:pPr>
          </w:p>
        </w:tc>
        <w:tc>
          <w:tcPr>
            <w:tcW w:w="2880" w:type="dxa"/>
          </w:tcPr>
          <w:p w:rsidR="000C4CE5" w:rsidRPr="00EA151A" w:rsidRDefault="000C4CE5" w:rsidP="00B42A20">
            <w:pPr>
              <w:ind w:left="138" w:right="138"/>
              <w:rPr>
                <w:rFonts w:eastAsia="Times New Roman" w:cs="Tahoma"/>
                <w:color w:val="000000"/>
              </w:rPr>
            </w:pPr>
            <w:r w:rsidRPr="00EA151A">
              <w:rPr>
                <w:rFonts w:eastAsia="Times New Roman" w:cs="Tahoma"/>
                <w:color w:val="000000"/>
                <w:lang w:val="pt-BR"/>
              </w:rPr>
              <w:t>Assinatura do Office Professional Plus</w:t>
            </w:r>
          </w:p>
        </w:tc>
        <w:tc>
          <w:tcPr>
            <w:tcW w:w="2898" w:type="dxa"/>
          </w:tcPr>
          <w:p w:rsidR="000C4CE5" w:rsidRPr="00EA151A" w:rsidRDefault="000C4CE5" w:rsidP="00B42A20">
            <w:pPr>
              <w:ind w:left="186" w:right="180"/>
              <w:rPr>
                <w:rFonts w:eastAsia="Times New Roman" w:cs="Tahoma"/>
                <w:color w:val="000000"/>
              </w:rPr>
            </w:pPr>
            <w:r w:rsidRPr="00EA151A">
              <w:rPr>
                <w:rFonts w:eastAsia="Times New Roman" w:cs="Tahoma"/>
                <w:color w:val="000000"/>
                <w:lang w:val="pt-BR"/>
              </w:rPr>
              <w:t>Assinatura do Office Professional Plus</w:t>
            </w:r>
          </w:p>
        </w:tc>
      </w:tr>
    </w:tbl>
    <w:p w:rsidR="000C4CE5" w:rsidRPr="00D87C99" w:rsidRDefault="000C4CE5" w:rsidP="00D16EA8">
      <w:pPr>
        <w:ind w:left="720"/>
        <w:rPr>
          <w:rFonts w:cs="Tahoma"/>
          <w:spacing w:val="-1"/>
          <w:lang w:val="pt-BR"/>
        </w:rPr>
      </w:pPr>
      <w:r w:rsidRPr="001D0219">
        <w:rPr>
          <w:rFonts w:cs="Tahoma"/>
          <w:color w:val="000000"/>
          <w:spacing w:val="-1"/>
          <w:lang w:val="pt-BR"/>
        </w:rPr>
        <w:lastRenderedPageBreak/>
        <w:t>Essa lista está sujeita a alterações.</w:t>
      </w:r>
      <w:r w:rsidR="00E11639" w:rsidRPr="00D87C99">
        <w:rPr>
          <w:rFonts w:cs="Tahoma"/>
          <w:spacing w:val="-1"/>
          <w:lang w:val="pt-BR"/>
        </w:rPr>
        <w:t xml:space="preserve"> </w:t>
      </w:r>
      <w:r w:rsidRPr="001D0219">
        <w:rPr>
          <w:rFonts w:cs="Tahoma"/>
          <w:color w:val="000000"/>
          <w:spacing w:val="-1"/>
          <w:lang w:val="pt-BR"/>
        </w:rPr>
        <w:t>Os Direitos de Uso de Produto atuais prevalecerão caso haja conflitos entre os termos da licença do Office 365 Plano E2 - E4 e esta observação.</w:t>
      </w:r>
      <w:r w:rsidR="00E11639" w:rsidRPr="00D87C99">
        <w:rPr>
          <w:rFonts w:cs="Tahoma"/>
          <w:spacing w:val="-1"/>
          <w:lang w:val="pt-BR"/>
        </w:rPr>
        <w:t xml:space="preserve"> </w:t>
      </w:r>
      <w:r w:rsidRPr="001D0219">
        <w:rPr>
          <w:rFonts w:cs="Tahoma"/>
          <w:color w:val="000000"/>
          <w:spacing w:val="-1"/>
          <w:lang w:val="pt-BR"/>
        </w:rPr>
        <w:t>Os direitos de acesso adicionais, se</w:t>
      </w:r>
      <w:r w:rsidR="001D0219">
        <w:rPr>
          <w:rFonts w:cs="Tahoma"/>
          <w:color w:val="000000"/>
          <w:spacing w:val="-1"/>
          <w:lang w:val="pt-BR"/>
        </w:rPr>
        <w:t> </w:t>
      </w:r>
      <w:r w:rsidRPr="001D0219">
        <w:rPr>
          <w:rFonts w:cs="Tahoma"/>
          <w:color w:val="000000"/>
          <w:spacing w:val="-1"/>
          <w:lang w:val="pt-BR"/>
        </w:rPr>
        <w:t>houver, a softwares locais licenciados separadamente estão especificados nos Direitos de Uso de Produto.</w:t>
      </w:r>
      <w:r w:rsidR="00E11639" w:rsidRPr="00D87C99">
        <w:rPr>
          <w:rFonts w:cs="Tahoma"/>
          <w:spacing w:val="-1"/>
          <w:lang w:val="pt-BR"/>
        </w:rPr>
        <w:t xml:space="preserve"> </w:t>
      </w:r>
    </w:p>
    <w:p w:rsidR="000C4CE5" w:rsidRPr="00D87C99" w:rsidRDefault="000C4CE5" w:rsidP="00D16EA8">
      <w:pPr>
        <w:ind w:left="720"/>
        <w:rPr>
          <w:rFonts w:cs="Tahoma"/>
          <w:lang w:val="pt-BR"/>
        </w:rPr>
      </w:pPr>
    </w:p>
    <w:p w:rsidR="000C4CE5" w:rsidRPr="00D87C99" w:rsidRDefault="000C4CE5" w:rsidP="00D16EA8">
      <w:pPr>
        <w:pStyle w:val="FootnoteBulletLevel1"/>
        <w:tabs>
          <w:tab w:val="clear" w:pos="900"/>
        </w:tabs>
        <w:spacing w:before="0" w:after="0"/>
        <w:ind w:left="720" w:firstLine="0"/>
        <w:rPr>
          <w:rFonts w:ascii="Tahoma" w:hAnsi="Tahoma" w:cs="Tahoma"/>
          <w:lang w:val="pt-BR"/>
        </w:rPr>
      </w:pPr>
      <w:r w:rsidRPr="00EA151A">
        <w:rPr>
          <w:rFonts w:ascii="Tahoma" w:hAnsi="Tahoma" w:cs="Tahoma"/>
          <w:color w:val="000000"/>
          <w:sz w:val="18"/>
          <w:szCs w:val="18"/>
          <w:lang w:val="pt-BR"/>
        </w:rPr>
        <w:t>O Lync Online Plano 1 e Plano 2 e Plan exigem a compra e instalação separada do Microsoft Lync 2010 (ou</w:t>
      </w:r>
      <w:r w:rsidR="00DB574F">
        <w:rPr>
          <w:rFonts w:ascii="Tahoma" w:hAnsi="Tahoma" w:cs="Tahoma"/>
          <w:color w:val="000000"/>
          <w:sz w:val="18"/>
          <w:szCs w:val="18"/>
          <w:lang w:val="pt-BR"/>
        </w:rPr>
        <w:t> </w:t>
      </w:r>
      <w:r w:rsidRPr="00EA151A">
        <w:rPr>
          <w:rFonts w:ascii="Tahoma" w:hAnsi="Tahoma" w:cs="Tahoma"/>
          <w:color w:val="000000"/>
          <w:sz w:val="18"/>
          <w:szCs w:val="18"/>
          <w:lang w:val="pt-BR"/>
        </w:rPr>
        <w:t>Lync for Mac 2011).</w:t>
      </w:r>
      <w:r w:rsidRPr="00D87C99">
        <w:rPr>
          <w:rFonts w:ascii="Tahoma" w:hAnsi="Tahoma" w:cs="Tahoma"/>
          <w:color w:val="000000"/>
          <w:sz w:val="18"/>
          <w:szCs w:val="18"/>
          <w:lang w:val="pt-BR"/>
        </w:rPr>
        <w:t xml:space="preserve"> </w:t>
      </w:r>
      <w:r w:rsidRPr="00EA151A">
        <w:rPr>
          <w:rFonts w:ascii="Tahoma" w:hAnsi="Tahoma" w:cs="Tahoma"/>
          <w:color w:val="000000"/>
          <w:sz w:val="18"/>
          <w:szCs w:val="18"/>
          <w:lang w:val="pt-BR"/>
        </w:rPr>
        <w:t>Como oferta por tempo limitado, os clientes licenciados para o Lync Online receberão uma cópia licenciada gratuita do Lync 2010 (ou Lync for Mac 2011) com cada licença de avaliação ou licença de assinatura paga do Lync Online.</w:t>
      </w:r>
      <w:r w:rsidRPr="00D87C99">
        <w:rPr>
          <w:rFonts w:ascii="Tahoma" w:hAnsi="Tahoma" w:cs="Tahoma"/>
          <w:lang w:val="pt-BR"/>
        </w:rPr>
        <w:t xml:space="preserve"> </w:t>
      </w:r>
      <w:r w:rsidRPr="00EA151A">
        <w:rPr>
          <w:rFonts w:ascii="Tahoma" w:hAnsi="Tahoma" w:cs="Tahoma"/>
          <w:color w:val="000000"/>
          <w:sz w:val="18"/>
          <w:lang w:val="pt-BR"/>
        </w:rPr>
        <w:t>O software só poderá ser usado com o Lync Online, e todos os direitos de uso do software se encerrarão ao término da licença de assinatura básica ou da migração para a</w:t>
      </w:r>
      <w:r w:rsidR="001D0219">
        <w:rPr>
          <w:rFonts w:ascii="Tahoma" w:hAnsi="Tahoma" w:cs="Tahoma"/>
          <w:color w:val="000000"/>
          <w:sz w:val="18"/>
          <w:lang w:val="pt-BR"/>
        </w:rPr>
        <w:t> </w:t>
      </w:r>
      <w:r w:rsidRPr="00EA151A">
        <w:rPr>
          <w:rFonts w:ascii="Tahoma" w:hAnsi="Tahoma" w:cs="Tahoma"/>
          <w:color w:val="000000"/>
          <w:sz w:val="18"/>
          <w:lang w:val="pt-BR"/>
        </w:rPr>
        <w:t>próxima nova versão principal do Lync Online, o que ocorrer primeiro.</w:t>
      </w:r>
      <w:r w:rsidR="00E11639" w:rsidRPr="00D87C99">
        <w:rPr>
          <w:rFonts w:ascii="Tahoma" w:hAnsi="Tahoma" w:cs="Tahoma"/>
          <w:lang w:val="pt-BR"/>
        </w:rPr>
        <w:t xml:space="preserve"> </w:t>
      </w:r>
      <w:r w:rsidRPr="00EA151A">
        <w:rPr>
          <w:rFonts w:ascii="Tahoma" w:hAnsi="Tahoma" w:cs="Tahoma"/>
          <w:color w:val="000000"/>
          <w:sz w:val="18"/>
          <w:lang w:val="pt-BR"/>
        </w:rPr>
        <w:t>Os clientes que ainda não tiverem migrado do Office Communications Online poderão usar o Office Communicator 2007 R2 de acordo com esta outorga de licença no lugar do Lync 2010 (ou Lync para Mac 2011).</w:t>
      </w:r>
      <w:r w:rsidRPr="00D87C99">
        <w:rPr>
          <w:rFonts w:ascii="Tahoma" w:hAnsi="Tahoma" w:cs="Tahoma"/>
          <w:lang w:val="pt-BR"/>
        </w:rPr>
        <w:t xml:space="preserve"> </w:t>
      </w:r>
    </w:p>
    <w:p w:rsidR="000C4CE5" w:rsidRPr="00D87C99" w:rsidRDefault="000C4CE5" w:rsidP="00D16EA8">
      <w:pPr>
        <w:pStyle w:val="FootnoteBulletLevel1"/>
        <w:tabs>
          <w:tab w:val="clear" w:pos="900"/>
          <w:tab w:val="num" w:pos="1080"/>
        </w:tabs>
        <w:spacing w:before="0" w:after="0"/>
        <w:ind w:left="0" w:firstLine="0"/>
        <w:rPr>
          <w:rFonts w:ascii="Tahoma" w:hAnsi="Tahoma" w:cs="Tahoma"/>
          <w:lang w:val="pt-BR"/>
        </w:rPr>
      </w:pPr>
    </w:p>
    <w:p w:rsidR="000C4CE5" w:rsidRPr="00D87C99" w:rsidRDefault="000C4CE5" w:rsidP="00D16EA8">
      <w:pPr>
        <w:pStyle w:val="FootnoteBulletLevel1"/>
        <w:tabs>
          <w:tab w:val="clear" w:pos="900"/>
          <w:tab w:val="num" w:pos="1080"/>
        </w:tabs>
        <w:spacing w:before="0" w:after="0"/>
        <w:ind w:left="0" w:firstLine="0"/>
        <w:rPr>
          <w:rFonts w:ascii="Tahoma" w:hAnsi="Tahoma" w:cs="Tahoma"/>
          <w:lang w:val="pt-BR"/>
        </w:rPr>
      </w:pPr>
    </w:p>
    <w:p w:rsidR="000C4CE5" w:rsidRPr="00EA151A" w:rsidRDefault="000C4CE5" w:rsidP="000429EF">
      <w:pPr>
        <w:pStyle w:val="Heading3"/>
        <w:rPr>
          <w:rFonts w:ascii="Tahoma" w:hAnsi="Tahoma" w:cs="Tahoma"/>
        </w:rPr>
      </w:pPr>
      <w:bookmarkStart w:id="1088" w:name="_Toc336338264"/>
      <w:bookmarkStart w:id="1089" w:name="Srv_4OfficeMacStandard2011"/>
      <w:bookmarkStart w:id="1090" w:name="_Toc534481699"/>
      <w:bookmarkEnd w:id="1088"/>
      <w:bookmarkEnd w:id="1089"/>
      <w:r w:rsidRPr="00EA151A">
        <w:rPr>
          <w:rFonts w:ascii="Tahoma" w:hAnsi="Tahoma" w:cs="Tahoma"/>
          <w:caps/>
          <w:color w:val="F66400"/>
          <w:sz w:val="22"/>
          <w:vertAlign w:val="superscript"/>
          <w:lang w:val="pt-BR" w:eastAsia="x-none"/>
        </w:rPr>
        <w:t>7</w:t>
      </w:r>
      <w:r w:rsidRPr="007D0AB7">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Office para Mac Standard 2011</w:t>
      </w:r>
      <w:bookmarkEnd w:id="1090"/>
      <w:r w:rsidRPr="00EA151A">
        <w:rPr>
          <w:rFonts w:ascii="Tahoma" w:hAnsi="Tahoma" w:cs="Tahoma"/>
        </w:rPr>
        <w:t xml:space="preserve"> </w:t>
      </w:r>
    </w:p>
    <w:p w:rsidR="000C4CE5" w:rsidRPr="00EA151A" w:rsidRDefault="000C4CE5" w:rsidP="00AE5A9F">
      <w:pPr>
        <w:rPr>
          <w:rFonts w:cs="Tahoma"/>
        </w:rPr>
      </w:pPr>
    </w:p>
    <w:p w:rsidR="000C4CE5" w:rsidRPr="00EA151A" w:rsidRDefault="000C4CE5" w:rsidP="008737A3">
      <w:pPr>
        <w:pStyle w:val="EndnoteText"/>
        <w:numPr>
          <w:ilvl w:val="0"/>
          <w:numId w:val="63"/>
        </w:numPr>
        <w:ind w:left="990"/>
        <w:rPr>
          <w:rFonts w:ascii="Tahoma" w:hAnsi="Tahoma" w:cs="Tahoma"/>
        </w:rPr>
      </w:pPr>
      <w:r w:rsidRPr="00EA151A">
        <w:rPr>
          <w:rFonts w:ascii="Tahoma" w:hAnsi="Tahoma" w:cs="Tahoma"/>
          <w:sz w:val="18"/>
          <w:lang w:val="pt-BR" w:eastAsia="x-none"/>
        </w:rPr>
        <w:t>Licença WAH (Work at Home) disponível para Clientes Select e Select Plus</w:t>
      </w:r>
      <w:r w:rsidRPr="00EA151A">
        <w:rPr>
          <w:rFonts w:ascii="Tahoma" w:hAnsi="Tahoma" w:cs="Tahoma"/>
        </w:rPr>
        <w:t xml:space="preserve"> </w:t>
      </w:r>
    </w:p>
    <w:p w:rsidR="000C4CE5" w:rsidRPr="00EA151A" w:rsidRDefault="000C4CE5" w:rsidP="00CA6122">
      <w:pPr>
        <w:adjustRightInd w:val="0"/>
        <w:ind w:left="720"/>
        <w:textAlignment w:val="baseline"/>
        <w:rPr>
          <w:rFonts w:cs="Tahoma"/>
        </w:rPr>
      </w:pPr>
    </w:p>
    <w:p w:rsidR="000C4CE5" w:rsidRPr="00EA151A" w:rsidRDefault="000C4CE5" w:rsidP="00864B8A">
      <w:pPr>
        <w:spacing w:after="60"/>
        <w:ind w:left="720"/>
        <w:rPr>
          <w:rFonts w:cs="Tahoma"/>
        </w:rPr>
      </w:pPr>
      <w:r w:rsidRPr="00EA151A">
        <w:rPr>
          <w:rFonts w:cs="Tahoma"/>
          <w:b/>
          <w:lang w:val="pt-BR"/>
        </w:rPr>
        <w:t>Office para Mac Standard 2011</w:t>
      </w:r>
    </w:p>
    <w:p w:rsidR="000C4CE5" w:rsidRPr="00EA151A" w:rsidRDefault="000C4CE5" w:rsidP="00E11639">
      <w:pPr>
        <w:spacing w:after="60"/>
        <w:ind w:left="720"/>
        <w:rPr>
          <w:rFonts w:cs="Tahoma"/>
        </w:rPr>
      </w:pPr>
      <w:r w:rsidRPr="00D87C99">
        <w:rPr>
          <w:rFonts w:cs="Tahoma"/>
        </w:rPr>
        <w:t>A Licença do Office para Mac Standard 2011 consiste no seguinte:</w:t>
      </w:r>
      <w:r w:rsidRPr="00EA151A">
        <w:rPr>
          <w:rFonts w:cs="Tahoma"/>
          <w:szCs w:val="20"/>
        </w:rPr>
        <w:t xml:space="preserve"> </w:t>
      </w:r>
      <w:r w:rsidRPr="00D87C99">
        <w:rPr>
          <w:rFonts w:cs="Tahoma"/>
        </w:rPr>
        <w:t>Lync para Mac 2011, Excel para Mac 2011, Outlook para Mac 2011, Office Home and Student RT 2013 – Uso Comercial, Office Web Apps 2010, PowerPoint para Mac 2011 e Word para Mac 2011.</w:t>
      </w:r>
    </w:p>
    <w:p w:rsidR="000C4CE5" w:rsidRPr="00EA151A" w:rsidRDefault="000C4CE5" w:rsidP="00CA6122">
      <w:pPr>
        <w:adjustRightInd w:val="0"/>
        <w:ind w:left="720"/>
        <w:textAlignment w:val="baseline"/>
        <w:rPr>
          <w:rFonts w:cs="Tahoma"/>
        </w:rPr>
      </w:pPr>
    </w:p>
    <w:p w:rsidR="000C4CE5" w:rsidRPr="00D87C99" w:rsidRDefault="000C4CE5" w:rsidP="00864B8A">
      <w:pPr>
        <w:spacing w:after="60"/>
        <w:ind w:left="720"/>
        <w:rPr>
          <w:rFonts w:cs="Tahoma"/>
          <w:lang w:val="pt-BR"/>
        </w:rPr>
      </w:pPr>
      <w:r w:rsidRPr="00EA151A">
        <w:rPr>
          <w:rFonts w:cs="Tahoma"/>
          <w:b/>
          <w:lang w:val="pt-BR"/>
        </w:rPr>
        <w:t>Incapacidade de Separar o Microsoft Office para Mac Standard 2011</w:t>
      </w:r>
    </w:p>
    <w:p w:rsidR="000C4CE5" w:rsidRPr="00D87C99" w:rsidRDefault="000C4CE5" w:rsidP="00864B8A">
      <w:pPr>
        <w:spacing w:after="60"/>
        <w:ind w:left="720"/>
        <w:rPr>
          <w:rFonts w:cs="Tahoma"/>
          <w:lang w:val="pt-BR"/>
        </w:rPr>
      </w:pPr>
      <w:r w:rsidRPr="00EA151A">
        <w:rPr>
          <w:rFonts w:cs="Tahoma"/>
          <w:lang w:val="pt-BR"/>
        </w:rPr>
        <w:t>O Office para Mac Standard 2011 consiste em mais de um produto oferecido sob uma única licença.</w:t>
      </w:r>
      <w:r w:rsidRPr="00D87C99">
        <w:rPr>
          <w:rFonts w:cs="Tahoma"/>
          <w:lang w:val="pt-BR"/>
        </w:rPr>
        <w:t xml:space="preserve"> </w:t>
      </w:r>
      <w:r w:rsidRPr="00EA151A">
        <w:rPr>
          <w:rFonts w:cs="Tahoma"/>
          <w:lang w:val="pt-BR"/>
        </w:rPr>
        <w:t>O</w:t>
      </w:r>
      <w:r w:rsidR="001D0219">
        <w:rPr>
          <w:rFonts w:cs="Tahoma"/>
          <w:lang w:val="pt-BR"/>
        </w:rPr>
        <w:t> </w:t>
      </w:r>
      <w:r w:rsidRPr="00EA151A">
        <w:rPr>
          <w:rFonts w:cs="Tahoma"/>
          <w:lang w:val="pt-BR"/>
        </w:rPr>
        <w:t>software não deverá ser separado para uso em mais de um computador.</w:t>
      </w:r>
    </w:p>
    <w:p w:rsidR="000C4CE5" w:rsidRPr="00D87C99" w:rsidRDefault="000C4CE5" w:rsidP="00CA6122">
      <w:pPr>
        <w:adjustRightInd w:val="0"/>
        <w:ind w:left="720"/>
        <w:textAlignment w:val="baseline"/>
        <w:rPr>
          <w:rFonts w:cs="Tahoma"/>
          <w:lang w:val="pt-BR"/>
        </w:rPr>
      </w:pPr>
    </w:p>
    <w:p w:rsidR="000C4CE5" w:rsidRPr="00D87C99" w:rsidRDefault="000C4CE5" w:rsidP="00864B8A">
      <w:pPr>
        <w:spacing w:after="60"/>
        <w:ind w:left="720"/>
        <w:rPr>
          <w:rFonts w:cs="Tahoma"/>
          <w:lang w:val="pt-BR"/>
        </w:rPr>
      </w:pPr>
      <w:r w:rsidRPr="00EA151A">
        <w:rPr>
          <w:rFonts w:cs="Tahoma"/>
          <w:b/>
          <w:lang w:val="pt-BR"/>
        </w:rPr>
        <w:t>Direitos de Uso do Lync para Mac 2011</w:t>
      </w:r>
    </w:p>
    <w:p w:rsidR="000C4CE5" w:rsidRPr="00D87C99" w:rsidRDefault="000C4CE5" w:rsidP="00737831">
      <w:pPr>
        <w:adjustRightInd w:val="0"/>
        <w:ind w:left="720"/>
        <w:textAlignment w:val="baseline"/>
        <w:rPr>
          <w:rFonts w:cs="Tahoma"/>
          <w:lang w:val="pt-BR"/>
        </w:rPr>
      </w:pPr>
      <w:r w:rsidRPr="00EA151A">
        <w:rPr>
          <w:rFonts w:cs="Tahoma"/>
          <w:lang w:val="pt-BR"/>
        </w:rPr>
        <w:t>Os clientes que comprarem o Office para Mac Standard 2011 em ou depois de 1º de outubro de 2011 terão</w:t>
      </w:r>
      <w:r w:rsidR="00DB574F">
        <w:rPr>
          <w:rFonts w:cs="Tahoma"/>
          <w:lang w:val="pt-BR"/>
        </w:rPr>
        <w:t> </w:t>
      </w:r>
      <w:r w:rsidRPr="00EA151A">
        <w:rPr>
          <w:rFonts w:cs="Tahoma"/>
          <w:lang w:val="pt-BR"/>
        </w:rPr>
        <w:t>um pacote Office que inclui o Lync para 2011 em vez do Communicator para Mac 2011. Os clientes com cobertura do Software Assurance do Office para Mac Standard 2011 em ou depois de 1º de outubro de</w:t>
      </w:r>
      <w:r w:rsidR="00DB574F">
        <w:rPr>
          <w:rFonts w:cs="Tahoma"/>
          <w:lang w:val="pt-BR"/>
        </w:rPr>
        <w:t> </w:t>
      </w:r>
      <w:r w:rsidRPr="00EA151A">
        <w:rPr>
          <w:rFonts w:cs="Tahoma"/>
          <w:lang w:val="pt-BR"/>
        </w:rPr>
        <w:t>2011 podem usar o Communicator para Mac 2011 ou atualizar para Lync para Mac 2011.</w:t>
      </w:r>
      <w:r w:rsidRPr="00D87C99">
        <w:rPr>
          <w:rFonts w:cs="Tahoma"/>
          <w:lang w:val="pt-BR"/>
        </w:rPr>
        <w:t xml:space="preserve"> </w:t>
      </w:r>
    </w:p>
    <w:p w:rsidR="000C4CE5" w:rsidRPr="00D87C99" w:rsidRDefault="000C4CE5">
      <w:pPr>
        <w:rPr>
          <w:rFonts w:cs="Tahoma"/>
          <w:lang w:val="pt-BR"/>
        </w:rPr>
      </w:pPr>
    </w:p>
    <w:p w:rsidR="000C4CE5" w:rsidRPr="00D87C99" w:rsidRDefault="000C4CE5">
      <w:pPr>
        <w:rPr>
          <w:rFonts w:cs="Tahoma"/>
          <w:lang w:val="pt-BR"/>
        </w:rPr>
      </w:pPr>
      <w:bookmarkStart w:id="1091" w:name="_Toc336338265"/>
    </w:p>
    <w:p w:rsidR="000C4CE5" w:rsidRPr="00D87C99" w:rsidRDefault="000C4CE5">
      <w:pPr>
        <w:pStyle w:val="Heading3"/>
        <w:rPr>
          <w:rFonts w:ascii="Tahoma" w:hAnsi="Tahoma" w:cs="Tahoma"/>
          <w:lang w:val="pt-BR"/>
        </w:rPr>
      </w:pPr>
      <w:bookmarkStart w:id="1092" w:name="_5_Office_Multi-Language"/>
      <w:bookmarkStart w:id="1093" w:name="_7_Office_Multi-Language"/>
      <w:bookmarkStart w:id="1094" w:name="Aps_8OffMultiLangPack07"/>
      <w:bookmarkStart w:id="1095" w:name="Aps_6OfficeMultiLangPack2010"/>
      <w:bookmarkStart w:id="1096" w:name="Aps_5OfficeMultiLangPack2010"/>
      <w:bookmarkStart w:id="1097" w:name="_8_Pacote_Multilíngue"/>
      <w:bookmarkStart w:id="1098" w:name="_Toc534481700"/>
      <w:bookmarkEnd w:id="1091"/>
      <w:bookmarkEnd w:id="1092"/>
      <w:bookmarkEnd w:id="1093"/>
      <w:bookmarkEnd w:id="1094"/>
      <w:bookmarkEnd w:id="1095"/>
      <w:bookmarkEnd w:id="1096"/>
      <w:bookmarkEnd w:id="1097"/>
      <w:r w:rsidRPr="00EA151A">
        <w:rPr>
          <w:rFonts w:ascii="Tahoma" w:hAnsi="Tahoma" w:cs="Tahoma"/>
          <w:caps/>
          <w:color w:val="F66400"/>
          <w:sz w:val="22"/>
          <w:vertAlign w:val="superscript"/>
          <w:lang w:val="pt-BR" w:eastAsia="x-none"/>
        </w:rPr>
        <w:t>8</w:t>
      </w:r>
      <w:r w:rsidRPr="001D0219">
        <w:rPr>
          <w:rFonts w:ascii="Tahoma" w:hAnsi="Tahoma" w:cs="Tahoma"/>
          <w:caps/>
          <w:color w:val="F66400"/>
          <w:sz w:val="22"/>
          <w:lang w:val="pt-BR" w:eastAsia="x-none"/>
        </w:rPr>
        <w:t xml:space="preserve"> </w:t>
      </w:r>
      <w:r w:rsidR="001D0219" w:rsidRPr="001D0219">
        <w:rPr>
          <w:rFonts w:ascii="Tahoma" w:hAnsi="Tahoma" w:cs="Tahoma"/>
          <w:color w:val="F66400"/>
          <w:sz w:val="22"/>
          <w:lang w:val="pt-BR" w:eastAsia="x-none"/>
        </w:rPr>
        <w:t>Pacote Multilíngue</w:t>
      </w:r>
      <w:r w:rsidR="001D0219" w:rsidRPr="00EA151A">
        <w:rPr>
          <w:rFonts w:ascii="Tahoma" w:hAnsi="Tahoma" w:cs="Tahoma"/>
          <w:color w:val="F66400"/>
          <w:sz w:val="22"/>
          <w:lang w:val="pt-BR" w:eastAsia="x-none"/>
        </w:rPr>
        <w:t xml:space="preserve"> Do Office 2013</w:t>
      </w:r>
      <w:bookmarkEnd w:id="1098"/>
    </w:p>
    <w:p w:rsidR="000C4CE5" w:rsidRPr="00D87C99" w:rsidRDefault="000C4CE5" w:rsidP="00AE5A9F">
      <w:pPr>
        <w:rPr>
          <w:rFonts w:cs="Tahoma"/>
          <w:lang w:val="pt-BR"/>
        </w:rPr>
      </w:pPr>
    </w:p>
    <w:p w:rsidR="000C4CE5" w:rsidRPr="00D87C99" w:rsidRDefault="000C4CE5" w:rsidP="00864B8A">
      <w:pPr>
        <w:spacing w:after="60"/>
        <w:ind w:left="720"/>
        <w:rPr>
          <w:rFonts w:cs="Tahoma"/>
          <w:lang w:val="pt-BR"/>
        </w:rPr>
      </w:pPr>
      <w:r w:rsidRPr="00EA151A">
        <w:rPr>
          <w:rFonts w:cs="Tahoma"/>
          <w:b/>
          <w:lang w:val="pt-BR"/>
        </w:rPr>
        <w:t>Direito de Downgrade para o Pacote Multilíngue do Office 2013</w:t>
      </w:r>
    </w:p>
    <w:p w:rsidR="000C4CE5" w:rsidRPr="00D87C99" w:rsidRDefault="000C4CE5" w:rsidP="00CA6122">
      <w:pPr>
        <w:ind w:left="720"/>
        <w:rPr>
          <w:rFonts w:cs="Tahoma"/>
          <w:lang w:val="pt-BR"/>
        </w:rPr>
      </w:pPr>
      <w:r w:rsidRPr="00EA151A">
        <w:rPr>
          <w:rFonts w:cs="Tahoma"/>
          <w:lang w:val="pt-BR"/>
        </w:rPr>
        <w:t>Os clientes de licenças por volume com uma licença do Pacote Multilíngue do Office 2013 e uma licença de</w:t>
      </w:r>
      <w:r w:rsidR="00DB574F">
        <w:rPr>
          <w:rFonts w:cs="Tahoma"/>
          <w:lang w:val="pt-BR"/>
        </w:rPr>
        <w:t> </w:t>
      </w:r>
      <w:r w:rsidRPr="00EA151A">
        <w:rPr>
          <w:rFonts w:cs="Tahoma"/>
          <w:lang w:val="pt-BR"/>
        </w:rPr>
        <w:t>qualquer um dos seguintes:</w:t>
      </w:r>
    </w:p>
    <w:p w:rsidR="000C4CE5" w:rsidRPr="00D87C99" w:rsidRDefault="000C4CE5" w:rsidP="00CA6122">
      <w:pPr>
        <w:ind w:left="900"/>
        <w:rPr>
          <w:rFonts w:cs="Tahoma"/>
          <w:lang w:val="pt-BR"/>
        </w:rPr>
      </w:pPr>
    </w:p>
    <w:p w:rsidR="000C4CE5" w:rsidRPr="00EA151A" w:rsidRDefault="000C4CE5" w:rsidP="008737A3">
      <w:pPr>
        <w:numPr>
          <w:ilvl w:val="0"/>
          <w:numId w:val="14"/>
        </w:numPr>
        <w:spacing w:after="60"/>
        <w:ind w:left="1440"/>
        <w:rPr>
          <w:rFonts w:cs="Tahoma"/>
        </w:rPr>
      </w:pPr>
      <w:r w:rsidRPr="00EA151A">
        <w:rPr>
          <w:rFonts w:cs="Tahoma"/>
          <w:lang w:val="pt-BR"/>
        </w:rPr>
        <w:t>Office Standard 2013</w:t>
      </w:r>
    </w:p>
    <w:p w:rsidR="000C4CE5" w:rsidRPr="00EA151A" w:rsidRDefault="000C4CE5" w:rsidP="008737A3">
      <w:pPr>
        <w:numPr>
          <w:ilvl w:val="0"/>
          <w:numId w:val="14"/>
        </w:numPr>
        <w:spacing w:after="60"/>
        <w:ind w:left="1440"/>
        <w:rPr>
          <w:rFonts w:cs="Tahoma"/>
        </w:rPr>
      </w:pPr>
      <w:r w:rsidRPr="00EA151A">
        <w:rPr>
          <w:rFonts w:cs="Tahoma"/>
          <w:lang w:val="pt-BR"/>
        </w:rPr>
        <w:t>Office Professional Plus 2013</w:t>
      </w:r>
    </w:p>
    <w:p w:rsidR="000C4CE5" w:rsidRPr="00EA151A" w:rsidRDefault="000C4CE5" w:rsidP="008737A3">
      <w:pPr>
        <w:numPr>
          <w:ilvl w:val="0"/>
          <w:numId w:val="14"/>
        </w:numPr>
        <w:spacing w:after="60"/>
        <w:ind w:left="1440"/>
        <w:rPr>
          <w:rFonts w:cs="Tahoma"/>
        </w:rPr>
      </w:pPr>
      <w:r w:rsidRPr="00EA151A">
        <w:rPr>
          <w:rFonts w:cs="Tahoma"/>
          <w:lang w:val="pt-BR"/>
        </w:rPr>
        <w:t>Project Standard 2013</w:t>
      </w:r>
    </w:p>
    <w:p w:rsidR="000C4CE5" w:rsidRPr="00EA151A" w:rsidRDefault="000C4CE5" w:rsidP="008737A3">
      <w:pPr>
        <w:numPr>
          <w:ilvl w:val="0"/>
          <w:numId w:val="14"/>
        </w:numPr>
        <w:spacing w:after="60"/>
        <w:ind w:left="1440"/>
        <w:rPr>
          <w:rFonts w:cs="Tahoma"/>
        </w:rPr>
      </w:pPr>
      <w:r w:rsidRPr="00EA151A">
        <w:rPr>
          <w:rFonts w:cs="Tahoma"/>
          <w:lang w:val="pt-BR"/>
        </w:rPr>
        <w:t>Project Professional 2013</w:t>
      </w:r>
    </w:p>
    <w:p w:rsidR="000C4CE5" w:rsidRPr="00EA151A" w:rsidRDefault="000C4CE5" w:rsidP="008737A3">
      <w:pPr>
        <w:numPr>
          <w:ilvl w:val="0"/>
          <w:numId w:val="14"/>
        </w:numPr>
        <w:spacing w:after="60"/>
        <w:ind w:left="1440"/>
        <w:rPr>
          <w:rFonts w:cs="Tahoma"/>
        </w:rPr>
      </w:pPr>
      <w:r w:rsidRPr="00EA151A">
        <w:rPr>
          <w:rFonts w:cs="Tahoma"/>
          <w:lang w:val="pt-BR"/>
        </w:rPr>
        <w:t>Visio Standard 2013</w:t>
      </w:r>
    </w:p>
    <w:p w:rsidR="000C4CE5" w:rsidRPr="00EA151A" w:rsidRDefault="000C4CE5" w:rsidP="008737A3">
      <w:pPr>
        <w:numPr>
          <w:ilvl w:val="0"/>
          <w:numId w:val="14"/>
        </w:numPr>
        <w:spacing w:after="60"/>
        <w:ind w:left="1440"/>
        <w:rPr>
          <w:rFonts w:cs="Tahoma"/>
        </w:rPr>
      </w:pPr>
      <w:r w:rsidRPr="00EA151A">
        <w:rPr>
          <w:rFonts w:cs="Tahoma"/>
          <w:lang w:val="pt-BR"/>
        </w:rPr>
        <w:t>Visio Professional 3013</w:t>
      </w:r>
    </w:p>
    <w:p w:rsidR="000C4CE5" w:rsidRPr="00EA151A" w:rsidRDefault="000C4CE5" w:rsidP="00CA6122">
      <w:pPr>
        <w:ind w:left="1260"/>
        <w:rPr>
          <w:rFonts w:cs="Tahoma"/>
        </w:rPr>
      </w:pPr>
    </w:p>
    <w:p w:rsidR="000C4CE5" w:rsidRPr="00D87C99" w:rsidRDefault="000C4CE5" w:rsidP="00CA6122">
      <w:pPr>
        <w:ind w:left="720"/>
        <w:rPr>
          <w:rFonts w:cs="Tahoma"/>
          <w:lang w:val="pt-BR"/>
        </w:rPr>
      </w:pPr>
      <w:r w:rsidRPr="00EA151A">
        <w:rPr>
          <w:rFonts w:cs="Tahoma"/>
          <w:lang w:val="pt-BR"/>
        </w:rPr>
        <w:t>estão qualificados a usar a versão em inglês/multilíngue de uma versão com downgrade do produto, em vez</w:t>
      </w:r>
      <w:r w:rsidR="00DB574F">
        <w:rPr>
          <w:rFonts w:cs="Tahoma"/>
          <w:lang w:val="pt-BR"/>
        </w:rPr>
        <w:t> </w:t>
      </w:r>
      <w:r w:rsidRPr="00EA151A">
        <w:rPr>
          <w:rFonts w:cs="Tahoma"/>
          <w:lang w:val="pt-BR"/>
        </w:rPr>
        <w:t>da versão licenciada</w:t>
      </w:r>
      <w:r w:rsidRPr="00EA151A">
        <w:rPr>
          <w:rFonts w:cs="Tahoma"/>
          <w:i/>
          <w:lang w:val="pt-BR"/>
        </w:rPr>
        <w:t>.</w:t>
      </w:r>
      <w:r w:rsidRPr="00D87C99">
        <w:rPr>
          <w:rFonts w:cs="Tahoma"/>
          <w:lang w:val="pt-BR"/>
        </w:rPr>
        <w:t xml:space="preserve"> </w:t>
      </w:r>
      <w:r w:rsidRPr="00EA151A">
        <w:rPr>
          <w:rFonts w:cs="Tahoma"/>
          <w:lang w:val="pt-BR"/>
        </w:rPr>
        <w:t>O uso da versão com downgrade do produto está sujeito aos direitos de uso da versão 2013 do produto.</w:t>
      </w:r>
      <w:r w:rsidRPr="00D87C99">
        <w:rPr>
          <w:rFonts w:cs="Tahoma"/>
          <w:lang w:val="pt-BR"/>
        </w:rPr>
        <w:t xml:space="preserve"> </w:t>
      </w:r>
      <w:r w:rsidRPr="00EA151A">
        <w:rPr>
          <w:rFonts w:cs="Tahoma"/>
          <w:lang w:val="pt-BR"/>
        </w:rPr>
        <w:t>Esses direitos terminam quando os direitos dos clientes para o Pacote Multilíngue do Office 2013 ou um dos produtos da versão 2013 listados acima terminarem.</w:t>
      </w:r>
    </w:p>
    <w:p w:rsidR="000C4CE5" w:rsidRPr="00D87C99" w:rsidRDefault="000C4CE5">
      <w:pPr>
        <w:pStyle w:val="Heading3"/>
        <w:rPr>
          <w:rFonts w:ascii="Tahoma" w:hAnsi="Tahoma" w:cs="Tahoma"/>
          <w:lang w:val="pt-BR"/>
        </w:rPr>
      </w:pPr>
      <w:bookmarkStart w:id="1099" w:name="_Toc336338266"/>
      <w:bookmarkStart w:id="1100" w:name="Aps_9OffProPlus07forWin"/>
      <w:bookmarkStart w:id="1101" w:name="Aps_7OfficeProPlus2010"/>
      <w:bookmarkStart w:id="1102" w:name="Aps_6OfficeProPlus2010"/>
    </w:p>
    <w:p w:rsidR="00202B26" w:rsidRPr="00D87C99" w:rsidRDefault="00202B26" w:rsidP="00202B26">
      <w:pPr>
        <w:rPr>
          <w:lang w:val="pt-BR"/>
        </w:rPr>
      </w:pPr>
    </w:p>
    <w:p w:rsidR="000C4CE5" w:rsidRPr="00D87C99" w:rsidRDefault="000C4CE5">
      <w:pPr>
        <w:pStyle w:val="Heading3"/>
        <w:rPr>
          <w:rFonts w:ascii="Tahoma" w:hAnsi="Tahoma" w:cs="Tahoma"/>
          <w:lang w:val="pt-BR"/>
        </w:rPr>
      </w:pPr>
    </w:p>
    <w:p w:rsidR="000C4CE5" w:rsidRPr="00EA151A" w:rsidRDefault="000C4CE5">
      <w:pPr>
        <w:pStyle w:val="Heading3"/>
        <w:rPr>
          <w:rFonts w:ascii="Tahoma" w:hAnsi="Tahoma" w:cs="Tahoma"/>
        </w:rPr>
      </w:pPr>
      <w:bookmarkStart w:id="1103" w:name="_9_Office_Professional"/>
      <w:bookmarkStart w:id="1104" w:name="_Toc534481701"/>
      <w:bookmarkEnd w:id="1099"/>
      <w:bookmarkEnd w:id="1103"/>
      <w:r w:rsidRPr="00EA151A">
        <w:rPr>
          <w:rFonts w:ascii="Tahoma" w:hAnsi="Tahoma" w:cs="Tahoma"/>
          <w:caps/>
          <w:color w:val="F66400"/>
          <w:sz w:val="22"/>
          <w:vertAlign w:val="superscript"/>
          <w:lang w:val="pt-BR" w:eastAsia="x-none"/>
        </w:rPr>
        <w:lastRenderedPageBreak/>
        <w:t>9</w:t>
      </w:r>
      <w:r w:rsidRPr="00EA151A">
        <w:rPr>
          <w:rFonts w:ascii="Tahoma" w:hAnsi="Tahoma" w:cs="Tahoma"/>
          <w:color w:val="F66400"/>
          <w:sz w:val="22"/>
          <w:lang w:val="pt-BR" w:eastAsia="x-none"/>
        </w:rPr>
        <w:t xml:space="preserve"> Office Professional Plus 2013</w:t>
      </w:r>
      <w:bookmarkEnd w:id="1104"/>
    </w:p>
    <w:bookmarkEnd w:id="1100"/>
    <w:bookmarkEnd w:id="1101"/>
    <w:bookmarkEnd w:id="1102"/>
    <w:p w:rsidR="000C4CE5" w:rsidRPr="00EA151A" w:rsidRDefault="000C4CE5" w:rsidP="00AE5A9F">
      <w:pPr>
        <w:rPr>
          <w:rFonts w:cs="Tahoma"/>
        </w:rPr>
      </w:pPr>
    </w:p>
    <w:p w:rsidR="000C4CE5" w:rsidRPr="00EA151A" w:rsidRDefault="000C4CE5" w:rsidP="008737A3">
      <w:pPr>
        <w:pStyle w:val="EndnoteText"/>
        <w:numPr>
          <w:ilvl w:val="0"/>
          <w:numId w:val="63"/>
        </w:numPr>
        <w:ind w:left="1080"/>
        <w:rPr>
          <w:rFonts w:ascii="Tahoma" w:hAnsi="Tahoma" w:cs="Tahoma"/>
        </w:rPr>
      </w:pPr>
      <w:r w:rsidRPr="00EA151A">
        <w:rPr>
          <w:rFonts w:ascii="Tahoma" w:hAnsi="Tahoma" w:cs="Tahoma"/>
          <w:sz w:val="18"/>
          <w:lang w:val="pt-BR" w:eastAsia="x-none"/>
        </w:rPr>
        <w:t>Licença WAH (Work at Home) disponível para Clientes Select e Select Plus</w:t>
      </w:r>
      <w:r w:rsidRPr="00EA151A">
        <w:rPr>
          <w:rFonts w:ascii="Tahoma" w:hAnsi="Tahoma" w:cs="Tahoma"/>
        </w:rPr>
        <w:t xml:space="preserve"> </w:t>
      </w:r>
    </w:p>
    <w:p w:rsidR="000C4CE5" w:rsidRPr="00D87C99" w:rsidRDefault="000C4CE5" w:rsidP="008737A3">
      <w:pPr>
        <w:pStyle w:val="EndnoteText"/>
        <w:numPr>
          <w:ilvl w:val="0"/>
          <w:numId w:val="63"/>
        </w:numPr>
        <w:ind w:left="1080"/>
        <w:rPr>
          <w:rFonts w:ascii="Tahoma" w:hAnsi="Tahoma" w:cs="Tahoma"/>
          <w:lang w:val="pt-BR"/>
        </w:rPr>
      </w:pPr>
      <w:r w:rsidRPr="00EA151A">
        <w:rPr>
          <w:rFonts w:ascii="Tahoma" w:hAnsi="Tahoma" w:cs="Tahoma"/>
          <w:sz w:val="18"/>
          <w:lang w:val="pt-BR" w:eastAsia="x-none"/>
        </w:rPr>
        <w:t>Licença WAH (Work at Home) disponível para Clientes do Contrato Enterprise</w:t>
      </w:r>
    </w:p>
    <w:p w:rsidR="000C4CE5" w:rsidRPr="00D87C99" w:rsidRDefault="000C4CE5" w:rsidP="008744CB">
      <w:pPr>
        <w:spacing w:line="228" w:lineRule="auto"/>
        <w:ind w:left="720"/>
        <w:rPr>
          <w:rFonts w:cs="Tahoma"/>
          <w:lang w:val="pt-BR"/>
        </w:rPr>
      </w:pPr>
    </w:p>
    <w:p w:rsidR="000C4CE5" w:rsidRPr="00EA151A" w:rsidRDefault="000C4CE5" w:rsidP="00864B8A">
      <w:pPr>
        <w:spacing w:after="60"/>
        <w:ind w:left="720"/>
        <w:rPr>
          <w:rFonts w:cs="Tahoma"/>
        </w:rPr>
      </w:pPr>
      <w:r w:rsidRPr="00D87C99">
        <w:rPr>
          <w:rFonts w:cs="Tahoma"/>
          <w:b/>
        </w:rPr>
        <w:t>Office Professional Plus 2013</w:t>
      </w:r>
    </w:p>
    <w:p w:rsidR="000C4CE5" w:rsidRPr="00EA151A" w:rsidRDefault="000C4CE5" w:rsidP="00864B8A">
      <w:pPr>
        <w:spacing w:after="60"/>
        <w:ind w:left="720"/>
        <w:rPr>
          <w:rFonts w:cs="Tahoma"/>
        </w:rPr>
      </w:pPr>
      <w:r w:rsidRPr="00D87C99">
        <w:rPr>
          <w:rFonts w:cs="Tahoma"/>
        </w:rPr>
        <w:t>A Licença para Office Professional Plus 2013 consiste no seguinte:</w:t>
      </w:r>
      <w:r w:rsidRPr="00EA151A">
        <w:rPr>
          <w:rFonts w:cs="Tahoma"/>
        </w:rPr>
        <w:t xml:space="preserve"> </w:t>
      </w:r>
      <w:r w:rsidRPr="00D87C99">
        <w:rPr>
          <w:rFonts w:cs="Tahoma"/>
        </w:rPr>
        <w:t>Access 2013, Lync 2013, Excel 2013, InfoPath 2013, OneNote 2013, Outlook 2013, Office Home and Student RT 2013 – Uso Comercial, Office Web Apps, PowerPoint 2013, Publisher 2013 e Word 2013.</w:t>
      </w:r>
    </w:p>
    <w:p w:rsidR="000C4CE5" w:rsidRPr="00202B26" w:rsidRDefault="000C4CE5" w:rsidP="008744CB">
      <w:pPr>
        <w:spacing w:line="228" w:lineRule="auto"/>
        <w:ind w:left="720"/>
        <w:rPr>
          <w:rFonts w:cs="Tahoma"/>
        </w:rPr>
      </w:pPr>
    </w:p>
    <w:p w:rsidR="000C4CE5" w:rsidRPr="00D87C99" w:rsidRDefault="000C4CE5" w:rsidP="00864B8A">
      <w:pPr>
        <w:spacing w:after="60"/>
        <w:ind w:left="720"/>
        <w:rPr>
          <w:rFonts w:cs="Tahoma"/>
          <w:lang w:val="pt-BR"/>
        </w:rPr>
      </w:pPr>
      <w:r w:rsidRPr="00EA151A">
        <w:rPr>
          <w:rFonts w:cs="Tahoma"/>
          <w:b/>
          <w:lang w:val="pt-BR"/>
        </w:rPr>
        <w:t>Incapacidade de Separar o Office Professional Plus 2013</w:t>
      </w:r>
    </w:p>
    <w:p w:rsidR="000C4CE5" w:rsidRPr="00D87C99" w:rsidRDefault="000C4CE5" w:rsidP="00D16C5F">
      <w:pPr>
        <w:pStyle w:val="FootnoteBulletLevel1"/>
        <w:tabs>
          <w:tab w:val="clear" w:pos="900"/>
        </w:tabs>
        <w:spacing w:before="0" w:after="0"/>
        <w:ind w:left="720" w:firstLine="0"/>
        <w:rPr>
          <w:rFonts w:ascii="Tahoma" w:hAnsi="Tahoma" w:cs="Tahoma"/>
          <w:lang w:val="pt-BR"/>
        </w:rPr>
      </w:pPr>
      <w:r w:rsidRPr="00EA151A">
        <w:rPr>
          <w:rFonts w:ascii="Tahoma" w:hAnsi="Tahoma" w:cs="Tahoma"/>
          <w:sz w:val="18"/>
          <w:lang w:val="pt-BR"/>
        </w:rPr>
        <w:t>O Microsoft Office Professional Plus 2013 consiste em mais de um produto oferecido sob uma única licença.</w:t>
      </w:r>
      <w:r w:rsidRPr="00D87C99">
        <w:rPr>
          <w:rFonts w:ascii="Tahoma" w:hAnsi="Tahoma" w:cs="Tahoma"/>
          <w:lang w:val="pt-BR"/>
        </w:rPr>
        <w:t xml:space="preserve"> </w:t>
      </w:r>
      <w:r w:rsidRPr="00EA151A">
        <w:rPr>
          <w:rFonts w:ascii="Tahoma" w:hAnsi="Tahoma" w:cs="Tahoma"/>
          <w:sz w:val="18"/>
          <w:lang w:val="pt-BR"/>
        </w:rPr>
        <w:t>O software não deverá ser separado para uso em mais de um computador.</w:t>
      </w:r>
    </w:p>
    <w:p w:rsidR="000C4CE5" w:rsidRPr="00D87C99" w:rsidRDefault="000C4CE5" w:rsidP="008744CB">
      <w:pPr>
        <w:spacing w:line="228" w:lineRule="auto"/>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Contrato para Campus e School</w:t>
      </w:r>
    </w:p>
    <w:p w:rsidR="000C4CE5" w:rsidRPr="00D87C99" w:rsidRDefault="000C4CE5" w:rsidP="00D16C5F">
      <w:pPr>
        <w:ind w:left="720"/>
        <w:rPr>
          <w:rFonts w:cs="Tahoma"/>
          <w:lang w:val="pt-BR"/>
        </w:rPr>
      </w:pPr>
      <w:r w:rsidRPr="00EA151A">
        <w:rPr>
          <w:rFonts w:cs="Tahoma"/>
          <w:color w:val="000000"/>
          <w:lang w:val="pt-BR"/>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E11639" w:rsidRPr="00D87C99">
        <w:rPr>
          <w:rFonts w:cs="Tahoma"/>
          <w:lang w:val="pt-BR"/>
        </w:rPr>
        <w:t xml:space="preserve"> </w:t>
      </w:r>
      <w:r w:rsidRPr="00EA151A">
        <w:rPr>
          <w:rFonts w:cs="Tahoma"/>
          <w:color w:val="000000"/>
          <w:lang w:val="pt-BR"/>
        </w:rPr>
        <w:t>O uso do software está sujeito aos termos de licença para o Office Pro Plus 2013.</w:t>
      </w:r>
    </w:p>
    <w:p w:rsidR="000C4CE5" w:rsidRPr="00D87C99" w:rsidRDefault="000C4CE5" w:rsidP="00D16C5F">
      <w:pPr>
        <w:rPr>
          <w:rFonts w:cs="Tahoma"/>
          <w:lang w:val="pt-BR"/>
        </w:rPr>
      </w:pPr>
    </w:p>
    <w:p w:rsidR="000C4CE5" w:rsidRPr="00D87C99" w:rsidRDefault="000C4CE5" w:rsidP="00133069">
      <w:pPr>
        <w:rPr>
          <w:rFonts w:cs="Tahoma"/>
          <w:lang w:val="pt-BR"/>
        </w:rPr>
      </w:pPr>
    </w:p>
    <w:p w:rsidR="000C4CE5" w:rsidRPr="00EA151A" w:rsidRDefault="000C4CE5" w:rsidP="00223A77">
      <w:pPr>
        <w:pStyle w:val="Heading3"/>
        <w:rPr>
          <w:rFonts w:ascii="Tahoma" w:hAnsi="Tahoma" w:cs="Tahoma"/>
        </w:rPr>
      </w:pPr>
      <w:bookmarkStart w:id="1105" w:name="Aps_OfficeStandard2010"/>
      <w:bookmarkStart w:id="1106" w:name="_Toc254806115"/>
      <w:bookmarkStart w:id="1107" w:name="_Toc328146032"/>
      <w:bookmarkStart w:id="1108" w:name="_10_Office_Standard"/>
      <w:bookmarkStart w:id="1109" w:name="_Toc534481702"/>
      <w:bookmarkStart w:id="1110" w:name="Aps_7OfficeStandard2010"/>
      <w:bookmarkStart w:id="1111" w:name="_Toc336338268"/>
      <w:bookmarkEnd w:id="1105"/>
      <w:bookmarkEnd w:id="1106"/>
      <w:bookmarkEnd w:id="1107"/>
      <w:bookmarkEnd w:id="1108"/>
      <w:r w:rsidRPr="00EA151A">
        <w:rPr>
          <w:rFonts w:ascii="Tahoma" w:hAnsi="Tahoma" w:cs="Tahoma"/>
          <w:caps/>
          <w:color w:val="F66400"/>
          <w:sz w:val="22"/>
          <w:vertAlign w:val="superscript"/>
          <w:lang w:val="pt-BR" w:eastAsia="x-none"/>
        </w:rPr>
        <w:t>10</w:t>
      </w:r>
      <w:r w:rsidRPr="00EA151A">
        <w:rPr>
          <w:rFonts w:ascii="Tahoma" w:hAnsi="Tahoma" w:cs="Tahoma"/>
          <w:color w:val="F66400"/>
          <w:sz w:val="22"/>
          <w:lang w:val="pt-BR" w:eastAsia="x-none"/>
        </w:rPr>
        <w:t xml:space="preserve"> Office Standard 2013</w:t>
      </w:r>
      <w:bookmarkEnd w:id="1109"/>
    </w:p>
    <w:bookmarkEnd w:id="1110"/>
    <w:p w:rsidR="000C4CE5" w:rsidRPr="00EA151A" w:rsidRDefault="000C4CE5" w:rsidP="00AE5A9F">
      <w:pPr>
        <w:rPr>
          <w:rFonts w:cs="Tahoma"/>
        </w:rPr>
      </w:pPr>
    </w:p>
    <w:p w:rsidR="000C4CE5" w:rsidRPr="00DA26DD" w:rsidRDefault="000C4CE5" w:rsidP="008737A3">
      <w:pPr>
        <w:pStyle w:val="EndnoteText"/>
        <w:numPr>
          <w:ilvl w:val="3"/>
          <w:numId w:val="51"/>
        </w:numPr>
        <w:ind w:left="990"/>
        <w:rPr>
          <w:rFonts w:ascii="Tahoma" w:hAnsi="Tahoma" w:cs="Tahoma"/>
          <w:sz w:val="18"/>
          <w:szCs w:val="18"/>
        </w:rPr>
      </w:pPr>
      <w:r w:rsidRPr="00DA26DD">
        <w:rPr>
          <w:rFonts w:ascii="Tahoma" w:hAnsi="Tahoma" w:cs="Tahoma"/>
          <w:sz w:val="18"/>
          <w:szCs w:val="18"/>
          <w:lang w:val="pt-BR" w:eastAsia="x-none"/>
        </w:rPr>
        <w:t>Licença WAH (Work at Home) disponível para Clientes Select e Select Plus</w:t>
      </w:r>
      <w:r w:rsidRPr="00DA26DD">
        <w:rPr>
          <w:rFonts w:ascii="Tahoma" w:hAnsi="Tahoma" w:cs="Tahoma"/>
          <w:sz w:val="18"/>
          <w:szCs w:val="18"/>
        </w:rPr>
        <w:t xml:space="preserve"> </w:t>
      </w:r>
    </w:p>
    <w:p w:rsidR="000C4CE5" w:rsidRPr="00D87C99" w:rsidRDefault="000C4CE5" w:rsidP="008737A3">
      <w:pPr>
        <w:pStyle w:val="EndnoteText"/>
        <w:numPr>
          <w:ilvl w:val="3"/>
          <w:numId w:val="51"/>
        </w:numPr>
        <w:ind w:left="990"/>
        <w:rPr>
          <w:rFonts w:ascii="Tahoma" w:hAnsi="Tahoma" w:cs="Tahoma"/>
          <w:lang w:val="pt-BR"/>
        </w:rPr>
      </w:pPr>
      <w:r w:rsidRPr="00EA151A">
        <w:rPr>
          <w:rFonts w:ascii="Tahoma" w:hAnsi="Tahoma" w:cs="Tahoma"/>
          <w:sz w:val="18"/>
          <w:lang w:val="pt-BR" w:eastAsia="x-none"/>
        </w:rPr>
        <w:t>Licença WAH (Work at Home) disponível para Clientes do Contrato Enterprise</w:t>
      </w:r>
    </w:p>
    <w:p w:rsidR="000C4CE5" w:rsidRPr="00D87C99" w:rsidRDefault="000C4CE5" w:rsidP="008744CB">
      <w:pPr>
        <w:spacing w:line="228" w:lineRule="auto"/>
        <w:ind w:left="720"/>
        <w:rPr>
          <w:rFonts w:cs="Tahoma"/>
          <w:lang w:val="pt-BR"/>
        </w:rPr>
      </w:pPr>
    </w:p>
    <w:p w:rsidR="000C4CE5" w:rsidRPr="00EA151A" w:rsidRDefault="000C4CE5" w:rsidP="00864B8A">
      <w:pPr>
        <w:spacing w:after="60"/>
        <w:ind w:left="720"/>
        <w:rPr>
          <w:rFonts w:cs="Tahoma"/>
        </w:rPr>
      </w:pPr>
      <w:r w:rsidRPr="00D87C99">
        <w:rPr>
          <w:rFonts w:cs="Tahoma"/>
          <w:b/>
        </w:rPr>
        <w:t>Office Standard 2013</w:t>
      </w:r>
    </w:p>
    <w:p w:rsidR="000C4CE5" w:rsidRPr="007122C5" w:rsidRDefault="000C4CE5" w:rsidP="00F210CC">
      <w:pPr>
        <w:pStyle w:val="FootnoteBulletLevel1"/>
        <w:tabs>
          <w:tab w:val="clear" w:pos="900"/>
        </w:tabs>
        <w:spacing w:before="0" w:after="0"/>
        <w:ind w:left="720" w:firstLine="0"/>
        <w:rPr>
          <w:rFonts w:ascii="Tahoma" w:hAnsi="Tahoma" w:cs="Tahoma"/>
          <w:sz w:val="18"/>
          <w:szCs w:val="18"/>
        </w:rPr>
      </w:pPr>
      <w:r w:rsidRPr="00D87C99">
        <w:rPr>
          <w:rFonts w:ascii="Tahoma" w:hAnsi="Tahoma" w:cs="Tahoma"/>
          <w:sz w:val="18"/>
          <w:szCs w:val="18"/>
        </w:rPr>
        <w:t>A Licença do Office Standard 2013 consiste no seguinte:</w:t>
      </w:r>
      <w:r w:rsidRPr="007122C5">
        <w:rPr>
          <w:rFonts w:ascii="Tahoma" w:hAnsi="Tahoma" w:cs="Tahoma"/>
          <w:sz w:val="18"/>
          <w:szCs w:val="18"/>
        </w:rPr>
        <w:t xml:space="preserve"> </w:t>
      </w:r>
      <w:r w:rsidRPr="00D87C99">
        <w:rPr>
          <w:rFonts w:ascii="Tahoma" w:hAnsi="Tahoma" w:cs="Tahoma"/>
          <w:sz w:val="18"/>
          <w:szCs w:val="18"/>
        </w:rPr>
        <w:t>Excel 2013, OneNote 2013, Outlook 2013, Office</w:t>
      </w:r>
      <w:r w:rsidR="007122C5" w:rsidRPr="00D87C99">
        <w:rPr>
          <w:rFonts w:ascii="Tahoma" w:hAnsi="Tahoma" w:cs="Tahoma"/>
          <w:sz w:val="18"/>
          <w:szCs w:val="18"/>
        </w:rPr>
        <w:t> </w:t>
      </w:r>
      <w:r w:rsidRPr="00D87C99">
        <w:rPr>
          <w:rFonts w:ascii="Tahoma" w:hAnsi="Tahoma" w:cs="Tahoma"/>
          <w:sz w:val="18"/>
          <w:szCs w:val="18"/>
        </w:rPr>
        <w:t>Home and Student RT 2013 – Uso Comercial, Office Web Apps, PowerPoint 2013, Publisher 2013 e</w:t>
      </w:r>
      <w:r w:rsidR="00F210CC">
        <w:rPr>
          <w:rFonts w:ascii="Tahoma" w:hAnsi="Tahoma" w:cs="Tahoma"/>
          <w:sz w:val="18"/>
          <w:szCs w:val="18"/>
        </w:rPr>
        <w:t> </w:t>
      </w:r>
      <w:r w:rsidRPr="00D87C99">
        <w:rPr>
          <w:rFonts w:ascii="Tahoma" w:hAnsi="Tahoma" w:cs="Tahoma"/>
          <w:sz w:val="18"/>
          <w:szCs w:val="18"/>
        </w:rPr>
        <w:t>Word 2013.</w:t>
      </w:r>
    </w:p>
    <w:p w:rsidR="000C4CE5" w:rsidRPr="00EA151A" w:rsidRDefault="000C4CE5" w:rsidP="008744CB">
      <w:pPr>
        <w:spacing w:line="228" w:lineRule="auto"/>
        <w:ind w:left="720"/>
        <w:rPr>
          <w:rFonts w:cs="Tahoma"/>
        </w:rPr>
      </w:pPr>
    </w:p>
    <w:p w:rsidR="000C4CE5" w:rsidRPr="00D87C99" w:rsidRDefault="000C4CE5" w:rsidP="00864B8A">
      <w:pPr>
        <w:spacing w:after="60"/>
        <w:ind w:left="720"/>
        <w:rPr>
          <w:rFonts w:cs="Tahoma"/>
          <w:lang w:val="pt-BR"/>
        </w:rPr>
      </w:pPr>
      <w:r w:rsidRPr="00EA151A">
        <w:rPr>
          <w:rFonts w:cs="Tahoma"/>
          <w:b/>
          <w:lang w:val="pt-BR"/>
        </w:rPr>
        <w:t>Incapacidade de Separar o Microsoft Office Standard 2013</w:t>
      </w:r>
    </w:p>
    <w:p w:rsidR="000C4CE5" w:rsidRPr="00D87C99" w:rsidRDefault="000C4CE5" w:rsidP="002F39A5">
      <w:pPr>
        <w:spacing w:after="60"/>
        <w:ind w:left="720"/>
        <w:rPr>
          <w:rFonts w:cs="Tahoma"/>
          <w:lang w:val="pt-BR"/>
        </w:rPr>
      </w:pPr>
      <w:r w:rsidRPr="00EA151A">
        <w:rPr>
          <w:rFonts w:cs="Tahoma"/>
          <w:lang w:val="pt-BR"/>
        </w:rPr>
        <w:t>O Office Standard 2013 consiste em mais de um produto oferecido sob uma única licença.</w:t>
      </w:r>
      <w:r w:rsidRPr="00D87C99">
        <w:rPr>
          <w:rFonts w:cs="Tahoma"/>
          <w:lang w:val="pt-BR"/>
        </w:rPr>
        <w:t xml:space="preserve"> </w:t>
      </w:r>
      <w:r w:rsidRPr="00EA151A">
        <w:rPr>
          <w:rFonts w:cs="Tahoma"/>
          <w:lang w:val="pt-BR"/>
        </w:rPr>
        <w:t>O software não deverá ser separado para uso em mais de um computador.</w:t>
      </w:r>
    </w:p>
    <w:p w:rsidR="000C4CE5" w:rsidRPr="00D87C99" w:rsidRDefault="000C4CE5" w:rsidP="002F39A5">
      <w:pPr>
        <w:rPr>
          <w:rFonts w:cs="Tahoma"/>
          <w:lang w:val="pt-BR"/>
        </w:rPr>
      </w:pPr>
    </w:p>
    <w:p w:rsidR="000C4CE5" w:rsidRPr="00D87C99" w:rsidRDefault="000C4CE5" w:rsidP="002F39A5">
      <w:pPr>
        <w:rPr>
          <w:rFonts w:cs="Tahoma"/>
          <w:lang w:val="pt-BR"/>
        </w:rPr>
      </w:pPr>
    </w:p>
    <w:p w:rsidR="000C4CE5" w:rsidRPr="00D87C99" w:rsidRDefault="000C4CE5" w:rsidP="00461CA9">
      <w:pPr>
        <w:pStyle w:val="Heading3"/>
        <w:rPr>
          <w:rFonts w:ascii="Tahoma" w:hAnsi="Tahoma" w:cs="Tahoma"/>
          <w:lang w:val="fr-FR"/>
        </w:rPr>
      </w:pPr>
      <w:bookmarkStart w:id="1112" w:name="_11_Office_Professional"/>
      <w:bookmarkStart w:id="1113" w:name="_Toc534481703"/>
      <w:bookmarkStart w:id="1114" w:name="Aps_9OfficeProPlusSubUserSL"/>
      <w:bookmarkEnd w:id="1111"/>
      <w:bookmarkEnd w:id="1112"/>
      <w:r w:rsidRPr="00D87C99">
        <w:rPr>
          <w:rFonts w:ascii="Tahoma" w:hAnsi="Tahoma" w:cs="Tahoma"/>
          <w:caps/>
          <w:color w:val="F26200"/>
          <w:sz w:val="22"/>
          <w:vertAlign w:val="superscript"/>
          <w:lang w:val="fr-FR" w:eastAsia="x-none"/>
        </w:rPr>
        <w:t>11</w:t>
      </w:r>
      <w:r w:rsidRPr="00D87C99">
        <w:rPr>
          <w:rFonts w:ascii="Tahoma" w:hAnsi="Tahoma" w:cs="Tahoma"/>
          <w:caps/>
          <w:color w:val="F26200"/>
          <w:sz w:val="22"/>
          <w:lang w:val="fr-FR" w:eastAsia="x-none"/>
        </w:rPr>
        <w:t xml:space="preserve"> </w:t>
      </w:r>
      <w:r w:rsidR="00202B26" w:rsidRPr="00D87C99">
        <w:rPr>
          <w:rFonts w:ascii="Tahoma" w:hAnsi="Tahoma" w:cs="Tahoma"/>
          <w:color w:val="F26200"/>
          <w:sz w:val="22"/>
          <w:lang w:val="fr-FR" w:eastAsia="x-none"/>
        </w:rPr>
        <w:t>Office Professional Plus Subscription (Sl De Usuário)</w:t>
      </w:r>
      <w:bookmarkEnd w:id="1113"/>
    </w:p>
    <w:bookmarkEnd w:id="1114"/>
    <w:p w:rsidR="000C4CE5" w:rsidRPr="00D87C99" w:rsidRDefault="000C4CE5" w:rsidP="00AE5A9F">
      <w:pPr>
        <w:rPr>
          <w:rFonts w:cs="Tahoma"/>
          <w:lang w:val="fr-FR"/>
        </w:rPr>
      </w:pPr>
    </w:p>
    <w:p w:rsidR="000C4CE5" w:rsidRPr="00D87C99" w:rsidRDefault="000C4CE5" w:rsidP="00864B8A">
      <w:pPr>
        <w:spacing w:after="60"/>
        <w:ind w:left="720"/>
        <w:rPr>
          <w:rFonts w:cs="Tahoma"/>
          <w:lang w:val="pt-BR"/>
        </w:rPr>
      </w:pPr>
      <w:r w:rsidRPr="00EA151A">
        <w:rPr>
          <w:rFonts w:cs="Tahoma"/>
          <w:b/>
          <w:lang w:val="pt-BR"/>
        </w:rPr>
        <w:t>Campus e School</w:t>
      </w:r>
    </w:p>
    <w:p w:rsidR="000C4CE5" w:rsidRPr="00D87C99" w:rsidRDefault="000C4CE5" w:rsidP="00810479">
      <w:pPr>
        <w:ind w:left="720"/>
        <w:rPr>
          <w:rFonts w:cs="Tahoma"/>
          <w:lang w:val="pt-BR"/>
        </w:rPr>
      </w:pPr>
      <w:r w:rsidRPr="00EA151A">
        <w:rPr>
          <w:rFonts w:cs="Tahoma"/>
          <w:color w:val="000000"/>
          <w:lang w:val="pt-BR"/>
        </w:rPr>
        <w:t>Se a Instituição se inscrever no Office Professional Plus Subscription, ela deverá adquirir uma licença para cada Usuário Qualificado na organização da Instituição.</w:t>
      </w:r>
      <w:r w:rsidRPr="00D87C99">
        <w:rPr>
          <w:rFonts w:cs="Tahoma"/>
          <w:lang w:val="pt-BR"/>
        </w:rPr>
        <w:t xml:space="preserve"> </w:t>
      </w:r>
      <w:r w:rsidRPr="00EA151A">
        <w:rPr>
          <w:rFonts w:cs="Tahoma"/>
          <w:color w:val="000000"/>
          <w:lang w:val="pt-BR"/>
        </w:rPr>
        <w:t>Se a Instituição se inscrever na opção Student no Office Professional Plus Subscription, ela deverá adquirir uma licença para cada Aluno na Organização.</w:t>
      </w:r>
    </w:p>
    <w:p w:rsidR="000C4CE5" w:rsidRPr="00D87C99" w:rsidRDefault="000C4CE5" w:rsidP="008744CB">
      <w:pPr>
        <w:spacing w:line="228" w:lineRule="auto"/>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Qualificação de Mídias</w:t>
      </w:r>
    </w:p>
    <w:p w:rsidR="000C4CE5" w:rsidRPr="00D87C99" w:rsidRDefault="000C4CE5" w:rsidP="00810479">
      <w:pPr>
        <w:ind w:left="720"/>
        <w:rPr>
          <w:rFonts w:cs="Tahoma"/>
          <w:lang w:val="pt-BR"/>
        </w:rPr>
      </w:pPr>
      <w:r w:rsidRPr="00EA151A">
        <w:rPr>
          <w:rFonts w:cs="Tahoma"/>
          <w:bCs/>
          <w:szCs w:val="18"/>
          <w:lang w:val="pt-BR"/>
        </w:rPr>
        <w:t>Os clientes de Enterprise e Enterprise Subscription com Assinaturas ativas do Office Professional Plus (USLs), que implantaram o Office Professional Plus 2010 de acordo com o contrato Enterprise ou Enterprise Subscription, poderão instalar o software Office Professional Plus 2010 no lugar do Office Professional Plus Subscription nos seus respectivos desktops qualificados.</w:t>
      </w:r>
      <w:r w:rsidRPr="00D87C99">
        <w:rPr>
          <w:rFonts w:cs="Tahoma"/>
          <w:bCs/>
          <w:szCs w:val="18"/>
          <w:lang w:val="pt-BR"/>
        </w:rPr>
        <w:t xml:space="preserve"> </w:t>
      </w:r>
    </w:p>
    <w:p w:rsidR="000C4CE5" w:rsidRPr="00D87C99" w:rsidRDefault="000C4CE5" w:rsidP="008744CB">
      <w:pPr>
        <w:spacing w:line="228" w:lineRule="auto"/>
        <w:ind w:left="720"/>
        <w:rPr>
          <w:rFonts w:cs="Tahoma"/>
          <w:lang w:val="pt-BR"/>
        </w:rPr>
      </w:pPr>
    </w:p>
    <w:p w:rsidR="000C4CE5" w:rsidRPr="00D87C99" w:rsidRDefault="000C4CE5" w:rsidP="00810479">
      <w:pPr>
        <w:ind w:left="720"/>
        <w:rPr>
          <w:rFonts w:cs="Tahoma"/>
          <w:lang w:val="pt-BR"/>
        </w:rPr>
      </w:pPr>
      <w:r w:rsidRPr="00EA151A">
        <w:rPr>
          <w:rFonts w:cs="Tahoma"/>
          <w:bCs/>
          <w:color w:val="000000"/>
          <w:szCs w:val="18"/>
          <w:lang w:val="pt-BR"/>
        </w:rPr>
        <w:t>Os clientes de Enterprise e Enterprise Subscription com Assinaturas ativas do Office Professional Plus (USLs), que implantaram o Office para Mac Standard 2011 no contrato Enterprise ou Enterprise Subscription poderão instalar o Office para Mac Standard 2011 no lugar do Office Professional Plus Subscription nos seus respectivos desktops qualificados.</w:t>
      </w:r>
      <w:r w:rsidRPr="00D87C99">
        <w:rPr>
          <w:rFonts w:cs="Tahoma"/>
          <w:bCs/>
          <w:color w:val="000000"/>
          <w:szCs w:val="18"/>
          <w:lang w:val="pt-BR"/>
        </w:rPr>
        <w:t xml:space="preserve"> </w:t>
      </w:r>
    </w:p>
    <w:p w:rsidR="000C4CE5" w:rsidRPr="00D87C99" w:rsidRDefault="000C4CE5" w:rsidP="008744CB">
      <w:pPr>
        <w:spacing w:line="228" w:lineRule="auto"/>
        <w:ind w:left="720"/>
        <w:rPr>
          <w:rFonts w:cs="Tahoma"/>
          <w:lang w:val="pt-BR"/>
        </w:rPr>
      </w:pPr>
    </w:p>
    <w:p w:rsidR="000C4CE5" w:rsidRPr="00D87C99" w:rsidRDefault="000C4CE5" w:rsidP="00810479">
      <w:pPr>
        <w:ind w:left="720"/>
        <w:rPr>
          <w:rFonts w:cs="Tahoma"/>
          <w:lang w:val="pt-BR"/>
        </w:rPr>
      </w:pPr>
      <w:r w:rsidRPr="00EA151A">
        <w:rPr>
          <w:rFonts w:cs="Tahoma"/>
          <w:color w:val="000000"/>
          <w:lang w:val="pt-BR"/>
        </w:rPr>
        <w:t>Em qualquer outro caso, os clientes deverão usar a mídia do Office Professional Plus Subscription para implantar o software de acordo com o seu respectivo Office Professional Plus Subscription (USLs).</w:t>
      </w:r>
    </w:p>
    <w:p w:rsidR="000C4CE5" w:rsidRPr="00D87C99" w:rsidRDefault="000C4CE5" w:rsidP="00810479">
      <w:pPr>
        <w:ind w:left="720"/>
        <w:rPr>
          <w:rFonts w:cs="Tahoma"/>
          <w:lang w:val="pt-BR"/>
        </w:rPr>
      </w:pPr>
      <w:r w:rsidRPr="00EA151A">
        <w:rPr>
          <w:rFonts w:cs="Tahoma"/>
          <w:bCs/>
          <w:szCs w:val="18"/>
          <w:lang w:val="pt-BR"/>
        </w:rPr>
        <w:lastRenderedPageBreak/>
        <w:t>Trata-se de uma exceção única durante a introdução dos Serviços Online do Office Professional Plus Subscription.</w:t>
      </w:r>
      <w:r w:rsidRPr="00D87C99">
        <w:rPr>
          <w:rFonts w:cs="Tahoma"/>
          <w:bCs/>
          <w:szCs w:val="18"/>
          <w:lang w:val="pt-BR"/>
        </w:rPr>
        <w:t xml:space="preserve"> </w:t>
      </w:r>
      <w:r w:rsidRPr="00EA151A">
        <w:rPr>
          <w:rFonts w:cs="Tahoma"/>
          <w:bCs/>
          <w:szCs w:val="18"/>
          <w:lang w:val="pt-BR"/>
        </w:rPr>
        <w:t>O Cliente precisará cumprir os requisitos de atualização dos Serviços Online na próxima versão.</w:t>
      </w:r>
      <w:r w:rsidRPr="00D87C99">
        <w:rPr>
          <w:rFonts w:cs="Tahoma"/>
          <w:lang w:val="pt-BR"/>
        </w:rPr>
        <w:t xml:space="preserve"> </w:t>
      </w:r>
      <w:r w:rsidRPr="00EA151A">
        <w:rPr>
          <w:rFonts w:cs="Tahoma"/>
          <w:lang w:val="pt-BR"/>
        </w:rPr>
        <w:t>Para obter mais informações sobre os requisitos de atualização dos Serviços Online, consulte o</w:t>
      </w:r>
      <w:r w:rsidR="007122C5">
        <w:rPr>
          <w:rFonts w:cs="Tahoma"/>
          <w:lang w:val="pt-BR"/>
        </w:rPr>
        <w:t> </w:t>
      </w:r>
      <w:r w:rsidRPr="00EA151A">
        <w:rPr>
          <w:rFonts w:cs="Tahoma"/>
          <w:lang w:val="pt-BR"/>
        </w:rPr>
        <w:t>documento de Direitos de Uso de Produto (PUR) no site http://www.microsoftvolumelicensing.com/userights/PUR.aspx</w:t>
      </w:r>
    </w:p>
    <w:p w:rsidR="000C4CE5" w:rsidRPr="00D87C99" w:rsidRDefault="000C4CE5" w:rsidP="00810479">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Qualificação de Mídias com o Windows To Go Rights</w:t>
      </w:r>
    </w:p>
    <w:p w:rsidR="000C4CE5" w:rsidRPr="00D87C99" w:rsidRDefault="000C4CE5" w:rsidP="00810479">
      <w:pPr>
        <w:ind w:left="720"/>
        <w:rPr>
          <w:rFonts w:cs="Tahoma"/>
          <w:lang w:val="pt-BR"/>
        </w:rPr>
      </w:pPr>
      <w:r w:rsidRPr="00EA151A">
        <w:rPr>
          <w:rFonts w:cs="Tahoma"/>
          <w:lang w:val="pt-BR"/>
        </w:rPr>
        <w:t>Como parte da introdução ao Windows To Go Rights, se o usuário ao qual você atribuiu uma licença de Assinatura do Office Professional Plus invocar o direito de usar o software sob o Windows to Go Rights, em vez de instalar uma cópia do software fornecido com a Assinatura do Office Professional Plus em um dos dispositivos permitidos de acordo com os Direitos de Uso do Produto para Assinatura do Office Professional Plus, o referido usuário poderá instalar uma cópia do software Office Professional Plus na unidade USB usada para o Windows to Go Rights e usar o software Office Professional Plus nessa unidade USB em qualquer dispositivo licenciado.</w:t>
      </w:r>
      <w:r w:rsidR="00E11639" w:rsidRPr="00D87C99">
        <w:rPr>
          <w:rFonts w:cs="Tahoma"/>
          <w:lang w:val="pt-BR"/>
        </w:rPr>
        <w:t xml:space="preserve"> </w:t>
      </w:r>
      <w:r w:rsidRPr="00EA151A">
        <w:rPr>
          <w:rFonts w:cs="Tahoma"/>
          <w:lang w:val="pt-BR"/>
        </w:rPr>
        <w:t>Esse direito expira no término da Assinatura do Office Professional Plus.</w:t>
      </w:r>
    </w:p>
    <w:p w:rsidR="000C4CE5" w:rsidRPr="00D87C99" w:rsidRDefault="000C4CE5" w:rsidP="00810479">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Direitos de Downgrade</w:t>
      </w:r>
    </w:p>
    <w:p w:rsidR="000C4CE5" w:rsidRPr="00D87C99" w:rsidRDefault="000C4CE5" w:rsidP="00AE5A9F">
      <w:pPr>
        <w:ind w:left="720"/>
        <w:rPr>
          <w:rFonts w:cs="Tahoma"/>
          <w:lang w:val="pt-BR"/>
        </w:rPr>
      </w:pPr>
      <w:bookmarkStart w:id="1115" w:name="Srv_9OutlookMac2011"/>
      <w:r w:rsidRPr="00EA151A">
        <w:rPr>
          <w:rFonts w:cs="Tahoma"/>
          <w:lang w:val="pt-BR"/>
        </w:rPr>
        <w:t>Não existe versão anterior dos Serviços Online do Office Professional Plus Subscription, portanto, não existem direitos de downgrade.</w:t>
      </w:r>
    </w:p>
    <w:p w:rsidR="000C4CE5" w:rsidRPr="00D87C99" w:rsidRDefault="000C4CE5" w:rsidP="00AE5A9F">
      <w:pPr>
        <w:rPr>
          <w:rFonts w:cs="Tahoma"/>
          <w:lang w:val="pt-BR"/>
        </w:rPr>
      </w:pPr>
    </w:p>
    <w:p w:rsidR="000C4CE5" w:rsidRPr="00D87C99" w:rsidRDefault="000C4CE5" w:rsidP="00AE5A9F">
      <w:pPr>
        <w:rPr>
          <w:rFonts w:cs="Tahoma"/>
          <w:lang w:val="pt-BR"/>
        </w:rPr>
      </w:pPr>
    </w:p>
    <w:p w:rsidR="000C4CE5" w:rsidRPr="00D87C99" w:rsidRDefault="000C4CE5" w:rsidP="00704723">
      <w:pPr>
        <w:pStyle w:val="Heading3"/>
        <w:rPr>
          <w:rFonts w:ascii="Tahoma" w:hAnsi="Tahoma" w:cs="Tahoma"/>
          <w:lang w:val="pt-BR"/>
        </w:rPr>
      </w:pPr>
      <w:bookmarkStart w:id="1116" w:name="_Toc336338270"/>
      <w:bookmarkStart w:id="1117" w:name="_Toc534481704"/>
      <w:bookmarkEnd w:id="1116"/>
      <w:r w:rsidRPr="00EA151A">
        <w:rPr>
          <w:rFonts w:ascii="Tahoma" w:hAnsi="Tahoma" w:cs="Tahoma"/>
          <w:caps/>
          <w:color w:val="F66400"/>
          <w:sz w:val="22"/>
          <w:vertAlign w:val="superscript"/>
          <w:lang w:val="pt-BR" w:eastAsia="x-none"/>
        </w:rPr>
        <w:t>12</w:t>
      </w:r>
      <w:r w:rsidRPr="00EA151A">
        <w:rPr>
          <w:rFonts w:ascii="Tahoma" w:hAnsi="Tahoma" w:cs="Tahoma"/>
          <w:color w:val="F66400"/>
          <w:sz w:val="22"/>
          <w:lang w:val="pt-BR" w:eastAsia="x-none"/>
        </w:rPr>
        <w:t xml:space="preserve"> Outlook para Mac 2011</w:t>
      </w:r>
      <w:bookmarkEnd w:id="1117"/>
      <w:r w:rsidRPr="00D87C99">
        <w:rPr>
          <w:rFonts w:ascii="Tahoma" w:hAnsi="Tahoma" w:cs="Tahoma"/>
          <w:lang w:val="pt-BR"/>
        </w:rPr>
        <w:t xml:space="preserve"> </w:t>
      </w:r>
    </w:p>
    <w:bookmarkEnd w:id="1115"/>
    <w:p w:rsidR="000C4CE5" w:rsidRPr="00D87C99" w:rsidRDefault="000C4CE5" w:rsidP="00AE5A9F">
      <w:pPr>
        <w:rPr>
          <w:rFonts w:cs="Tahoma"/>
          <w:lang w:val="pt-BR"/>
        </w:rPr>
      </w:pPr>
    </w:p>
    <w:p w:rsidR="000C4CE5" w:rsidRPr="00D87C99" w:rsidRDefault="000C4CE5" w:rsidP="00864B8A">
      <w:pPr>
        <w:spacing w:after="60"/>
        <w:ind w:left="720"/>
        <w:rPr>
          <w:rFonts w:cs="Tahoma"/>
          <w:lang w:val="pt-BR"/>
        </w:rPr>
      </w:pPr>
      <w:r w:rsidRPr="00EA151A">
        <w:rPr>
          <w:rFonts w:cs="Tahoma"/>
          <w:b/>
          <w:lang w:val="pt-BR"/>
        </w:rPr>
        <w:t>Caminho de Migração do Software Assurance para o Entourage para Mac 2008</w:t>
      </w:r>
    </w:p>
    <w:p w:rsidR="000C4CE5" w:rsidRPr="00D87C99" w:rsidRDefault="000C4CE5" w:rsidP="00AE5A9F">
      <w:pPr>
        <w:adjustRightInd w:val="0"/>
        <w:ind w:left="720"/>
        <w:textAlignment w:val="baseline"/>
        <w:rPr>
          <w:rFonts w:cs="Tahoma"/>
          <w:lang w:val="pt-BR"/>
        </w:rPr>
      </w:pPr>
      <w:bookmarkStart w:id="1118" w:name="Srv_8Project2010Pro"/>
      <w:r w:rsidRPr="00EA151A">
        <w:rPr>
          <w:rFonts w:cs="Tahoma"/>
          <w:lang w:val="pt-BR"/>
        </w:rPr>
        <w:t>A versão substituta do Entourage para Mac 2008 é o Outlook para Mac 2011.</w:t>
      </w:r>
    </w:p>
    <w:p w:rsidR="000C4CE5" w:rsidRPr="00D87C99" w:rsidRDefault="000C4CE5" w:rsidP="00AE5A9F">
      <w:pPr>
        <w:adjustRightInd w:val="0"/>
        <w:textAlignment w:val="baseline"/>
        <w:rPr>
          <w:rFonts w:cs="Tahoma"/>
          <w:lang w:val="pt-BR"/>
        </w:rPr>
      </w:pPr>
    </w:p>
    <w:p w:rsidR="000C4CE5" w:rsidRPr="00D87C99" w:rsidRDefault="000C4CE5" w:rsidP="00AE5A9F">
      <w:pPr>
        <w:adjustRightInd w:val="0"/>
        <w:textAlignment w:val="baseline"/>
        <w:rPr>
          <w:rFonts w:cs="Tahoma"/>
          <w:lang w:val="pt-BR"/>
        </w:rPr>
      </w:pPr>
    </w:p>
    <w:p w:rsidR="000C4CE5" w:rsidRPr="00D87C99" w:rsidRDefault="000C4CE5" w:rsidP="00223A77">
      <w:pPr>
        <w:pStyle w:val="Heading3"/>
        <w:rPr>
          <w:rFonts w:ascii="Tahoma" w:hAnsi="Tahoma" w:cs="Tahoma"/>
          <w:lang w:val="pt-BR"/>
        </w:rPr>
      </w:pPr>
      <w:bookmarkStart w:id="1119" w:name="_Toc336338271"/>
      <w:bookmarkStart w:id="1120" w:name="_Toc254806116"/>
      <w:bookmarkStart w:id="1121" w:name="_13_Project_2013"/>
      <w:bookmarkStart w:id="1122" w:name="_Toc534481705"/>
      <w:bookmarkStart w:id="1123" w:name="Srv_Project2010Pro"/>
      <w:bookmarkStart w:id="1124" w:name="Aps_8Project2010Pro"/>
      <w:bookmarkEnd w:id="1119"/>
      <w:bookmarkEnd w:id="1120"/>
      <w:bookmarkEnd w:id="1121"/>
      <w:r w:rsidRPr="00EA151A">
        <w:rPr>
          <w:rFonts w:ascii="Tahoma" w:hAnsi="Tahoma" w:cs="Tahoma"/>
          <w:caps/>
          <w:color w:val="F66400"/>
          <w:sz w:val="22"/>
          <w:vertAlign w:val="superscript"/>
          <w:lang w:val="pt-BR" w:eastAsia="x-none"/>
        </w:rPr>
        <w:t>13</w:t>
      </w:r>
      <w:r w:rsidRPr="00EA151A">
        <w:rPr>
          <w:rFonts w:ascii="Tahoma" w:hAnsi="Tahoma" w:cs="Tahoma"/>
          <w:color w:val="F66400"/>
          <w:sz w:val="22"/>
          <w:lang w:val="pt-BR" w:eastAsia="x-none"/>
        </w:rPr>
        <w:t xml:space="preserve"> Project 2013 Professional</w:t>
      </w:r>
      <w:bookmarkEnd w:id="1122"/>
      <w:r w:rsidRPr="00D87C99">
        <w:rPr>
          <w:rFonts w:ascii="Tahoma" w:hAnsi="Tahoma" w:cs="Tahoma"/>
          <w:lang w:val="pt-BR"/>
        </w:rPr>
        <w:t xml:space="preserve"> </w:t>
      </w:r>
    </w:p>
    <w:bookmarkEnd w:id="1118"/>
    <w:bookmarkEnd w:id="1123"/>
    <w:bookmarkEnd w:id="1124"/>
    <w:p w:rsidR="000C4CE5" w:rsidRPr="00D87C99" w:rsidRDefault="000C4CE5" w:rsidP="00AE5A9F">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CAL do Project Server Complementar</w:t>
      </w:r>
    </w:p>
    <w:p w:rsidR="000C4CE5" w:rsidRPr="00D87C99" w:rsidRDefault="000C4CE5" w:rsidP="00025E75">
      <w:pPr>
        <w:pStyle w:val="EndnoteText"/>
        <w:ind w:left="720"/>
        <w:rPr>
          <w:rFonts w:ascii="Tahoma" w:hAnsi="Tahoma" w:cs="Tahoma"/>
          <w:sz w:val="18"/>
          <w:szCs w:val="18"/>
          <w:lang w:val="pt-BR"/>
        </w:rPr>
      </w:pPr>
      <w:r w:rsidRPr="007122C5">
        <w:rPr>
          <w:rStyle w:val="EndnoteTextChar"/>
          <w:rFonts w:ascii="Tahoma" w:hAnsi="Tahoma" w:cs="Tahoma"/>
          <w:sz w:val="18"/>
          <w:szCs w:val="18"/>
          <w:lang w:val="pt-BR" w:eastAsia="x-none"/>
        </w:rPr>
        <w:t>Os clientes que licenciarem o Project Professional 2013 terão uma CAL do Dispositivo do Project Server</w:t>
      </w:r>
      <w:r w:rsidR="00025E75">
        <w:rPr>
          <w:rStyle w:val="EndnoteTextChar"/>
          <w:rFonts w:ascii="Tahoma" w:hAnsi="Tahoma" w:cs="Tahoma"/>
          <w:sz w:val="18"/>
          <w:szCs w:val="18"/>
          <w:lang w:val="pt-BR" w:eastAsia="x-none"/>
        </w:rPr>
        <w:t> </w:t>
      </w:r>
      <w:r w:rsidRPr="007122C5">
        <w:rPr>
          <w:rStyle w:val="EndnoteTextChar"/>
          <w:rFonts w:ascii="Tahoma" w:hAnsi="Tahoma" w:cs="Tahoma"/>
          <w:sz w:val="18"/>
          <w:szCs w:val="18"/>
          <w:lang w:val="pt-BR" w:eastAsia="x-none"/>
        </w:rPr>
        <w:t>2013.</w:t>
      </w:r>
      <w:r w:rsidRPr="00D87C99">
        <w:rPr>
          <w:rFonts w:ascii="Tahoma" w:hAnsi="Tahoma" w:cs="Tahoma"/>
          <w:sz w:val="18"/>
          <w:szCs w:val="18"/>
          <w:lang w:val="pt-BR"/>
        </w:rPr>
        <w:t xml:space="preserve"> </w:t>
      </w:r>
      <w:r w:rsidRPr="007122C5">
        <w:rPr>
          <w:rStyle w:val="EndnoteTextChar"/>
          <w:rFonts w:ascii="Tahoma" w:hAnsi="Tahoma" w:cs="Tahoma"/>
          <w:sz w:val="18"/>
          <w:szCs w:val="18"/>
          <w:lang w:val="pt-BR" w:eastAsia="x-none"/>
        </w:rPr>
        <w:t>O direito de acesso ao Project Server 2013 sob essa CAL se encerrará no término da Licença</w:t>
      </w:r>
      <w:r w:rsidR="00025E75">
        <w:rPr>
          <w:rStyle w:val="EndnoteTextChar"/>
          <w:rFonts w:ascii="Tahoma" w:hAnsi="Tahoma" w:cs="Tahoma"/>
          <w:sz w:val="18"/>
          <w:szCs w:val="18"/>
          <w:lang w:val="pt-BR" w:eastAsia="x-none"/>
        </w:rPr>
        <w:t> </w:t>
      </w:r>
      <w:r w:rsidRPr="007122C5">
        <w:rPr>
          <w:rStyle w:val="EndnoteTextChar"/>
          <w:rFonts w:ascii="Tahoma" w:hAnsi="Tahoma" w:cs="Tahoma"/>
          <w:sz w:val="18"/>
          <w:szCs w:val="18"/>
          <w:lang w:val="pt-BR" w:eastAsia="x-none"/>
        </w:rPr>
        <w:t>do Project Professional correspondente.</w:t>
      </w:r>
    </w:p>
    <w:p w:rsidR="000C4CE5" w:rsidRPr="00D87C99" w:rsidRDefault="000C4CE5" w:rsidP="00AE5A9F">
      <w:pPr>
        <w:pStyle w:val="EndnoteText"/>
        <w:ind w:left="720"/>
        <w:rPr>
          <w:rFonts w:ascii="Tahoma" w:hAnsi="Tahoma" w:cs="Tahoma"/>
          <w:sz w:val="18"/>
          <w:szCs w:val="18"/>
          <w:lang w:val="pt-BR"/>
        </w:rPr>
      </w:pPr>
    </w:p>
    <w:p w:rsidR="000C4CE5" w:rsidRPr="00D87C99" w:rsidRDefault="000C4CE5" w:rsidP="00AE5A9F">
      <w:pPr>
        <w:pStyle w:val="EndnoteText"/>
        <w:ind w:left="720"/>
        <w:rPr>
          <w:rFonts w:ascii="Tahoma" w:hAnsi="Tahoma" w:cs="Tahoma"/>
          <w:sz w:val="18"/>
          <w:szCs w:val="18"/>
          <w:lang w:val="pt-BR"/>
        </w:rPr>
      </w:pPr>
      <w:r w:rsidRPr="007122C5">
        <w:rPr>
          <w:rStyle w:val="EndnoteTextChar"/>
          <w:rFonts w:ascii="Tahoma" w:hAnsi="Tahoma" w:cs="Tahoma"/>
          <w:sz w:val="18"/>
          <w:szCs w:val="18"/>
          <w:lang w:val="pt-BR" w:eastAsia="x-none"/>
        </w:rPr>
        <w:t>Os clientes com Software Assurance ativo para a licença do Project Professional terão a cobertura do Software Assurance para suas CALs do Project Server complementares.</w:t>
      </w:r>
      <w:r w:rsidRPr="00D87C99">
        <w:rPr>
          <w:rFonts w:ascii="Tahoma" w:hAnsi="Tahoma" w:cs="Tahoma"/>
          <w:sz w:val="18"/>
          <w:szCs w:val="18"/>
          <w:lang w:val="pt-BR"/>
        </w:rPr>
        <w:t xml:space="preserve"> </w:t>
      </w:r>
      <w:r w:rsidRPr="007122C5">
        <w:rPr>
          <w:rStyle w:val="EndnoteTextChar"/>
          <w:rFonts w:ascii="Tahoma" w:hAnsi="Tahoma" w:cs="Tahoma"/>
          <w:sz w:val="18"/>
          <w:szCs w:val="18"/>
          <w:lang w:val="pt-BR" w:eastAsia="x-none"/>
        </w:rPr>
        <w:t>Essa cobertura se encerrará no</w:t>
      </w:r>
      <w:r w:rsidR="007122C5">
        <w:rPr>
          <w:rStyle w:val="EndnoteTextChar"/>
          <w:rFonts w:ascii="Tahoma" w:hAnsi="Tahoma" w:cs="Tahoma"/>
          <w:sz w:val="18"/>
          <w:szCs w:val="18"/>
          <w:lang w:val="pt-BR" w:eastAsia="x-none"/>
        </w:rPr>
        <w:t> </w:t>
      </w:r>
      <w:r w:rsidRPr="007122C5">
        <w:rPr>
          <w:rStyle w:val="EndnoteTextChar"/>
          <w:rFonts w:ascii="Tahoma" w:hAnsi="Tahoma" w:cs="Tahoma"/>
          <w:sz w:val="18"/>
          <w:szCs w:val="18"/>
          <w:lang w:val="pt-BR" w:eastAsia="x-none"/>
        </w:rPr>
        <w:t>término da cobertura do Project Professional correspondente.</w:t>
      </w:r>
    </w:p>
    <w:p w:rsidR="000C4CE5" w:rsidRPr="00D87C99" w:rsidRDefault="000C4CE5" w:rsidP="00AE5A9F">
      <w:pPr>
        <w:pStyle w:val="EndnoteText"/>
        <w:ind w:left="720"/>
        <w:rPr>
          <w:rFonts w:ascii="Tahoma" w:hAnsi="Tahoma" w:cs="Tahoma"/>
          <w:sz w:val="18"/>
          <w:szCs w:val="18"/>
          <w:lang w:val="pt-BR"/>
        </w:rPr>
      </w:pPr>
    </w:p>
    <w:p w:rsidR="000C4CE5" w:rsidRPr="00D87C99" w:rsidRDefault="000C4CE5" w:rsidP="00462F00">
      <w:pPr>
        <w:pStyle w:val="EndnoteText"/>
        <w:ind w:left="720"/>
        <w:rPr>
          <w:rFonts w:ascii="Tahoma" w:hAnsi="Tahoma" w:cs="Tahoma"/>
          <w:sz w:val="18"/>
          <w:szCs w:val="18"/>
          <w:lang w:val="pt-BR"/>
        </w:rPr>
      </w:pPr>
      <w:r w:rsidRPr="007122C5">
        <w:rPr>
          <w:rStyle w:val="EndnoteTextChar"/>
          <w:rFonts w:ascii="Tahoma" w:hAnsi="Tahoma" w:cs="Tahoma"/>
          <w:sz w:val="18"/>
          <w:szCs w:val="18"/>
          <w:lang w:val="pt-BR" w:eastAsia="x-none"/>
        </w:rPr>
        <w:t>Consulte as notas de condição do produto do Project Server para obter direitos adicionais aplicáveis a</w:t>
      </w:r>
      <w:r w:rsidR="00462F00">
        <w:rPr>
          <w:rStyle w:val="EndnoteTextChar"/>
          <w:rFonts w:ascii="Tahoma" w:hAnsi="Tahoma" w:cs="Tahoma"/>
          <w:sz w:val="18"/>
          <w:szCs w:val="18"/>
          <w:lang w:val="pt-BR" w:eastAsia="x-none"/>
        </w:rPr>
        <w:t> </w:t>
      </w:r>
      <w:r w:rsidRPr="007122C5">
        <w:rPr>
          <w:rStyle w:val="EndnoteTextChar"/>
          <w:rFonts w:ascii="Tahoma" w:hAnsi="Tahoma" w:cs="Tahoma"/>
          <w:sz w:val="18"/>
          <w:szCs w:val="18"/>
          <w:lang w:val="pt-BR" w:eastAsia="x-none"/>
        </w:rPr>
        <w:t>essas</w:t>
      </w:r>
      <w:r w:rsidR="00462F00">
        <w:rPr>
          <w:rStyle w:val="EndnoteTextChar"/>
          <w:rFonts w:ascii="Tahoma" w:hAnsi="Tahoma" w:cs="Tahoma"/>
          <w:sz w:val="18"/>
          <w:szCs w:val="18"/>
          <w:lang w:val="pt-BR" w:eastAsia="x-none"/>
        </w:rPr>
        <w:t> </w:t>
      </w:r>
      <w:r w:rsidRPr="007122C5">
        <w:rPr>
          <w:rStyle w:val="EndnoteTextChar"/>
          <w:rFonts w:ascii="Tahoma" w:hAnsi="Tahoma" w:cs="Tahoma"/>
          <w:sz w:val="18"/>
          <w:szCs w:val="18"/>
          <w:lang w:val="pt-BR" w:eastAsia="x-none"/>
        </w:rPr>
        <w:t>CALs.</w:t>
      </w:r>
    </w:p>
    <w:p w:rsidR="000C4CE5" w:rsidRPr="00D87C99" w:rsidRDefault="000C4CE5" w:rsidP="00AE5A9F">
      <w:pPr>
        <w:rPr>
          <w:rFonts w:cs="Tahoma"/>
          <w:lang w:val="pt-BR"/>
        </w:rPr>
      </w:pPr>
    </w:p>
    <w:p w:rsidR="000C4CE5" w:rsidRPr="00D87C99" w:rsidRDefault="000C4CE5" w:rsidP="00AE5A9F">
      <w:pPr>
        <w:rPr>
          <w:rFonts w:cs="Tahoma"/>
          <w:lang w:val="pt-BR"/>
        </w:rPr>
      </w:pPr>
    </w:p>
    <w:p w:rsidR="000C4CE5" w:rsidRPr="00D87C99" w:rsidRDefault="000C4CE5" w:rsidP="002541AE">
      <w:pPr>
        <w:pStyle w:val="Heading3"/>
        <w:rPr>
          <w:rFonts w:ascii="Tahoma" w:hAnsi="Tahoma" w:cs="Tahoma"/>
          <w:lang w:val="pt-BR"/>
        </w:rPr>
      </w:pPr>
      <w:bookmarkStart w:id="1125" w:name="_Toc336338272"/>
      <w:bookmarkStart w:id="1126" w:name="_14_Direitos_de"/>
      <w:bookmarkStart w:id="1127" w:name="_Toc534481706"/>
      <w:bookmarkStart w:id="1128" w:name="Aps_9RentalRightsOffice"/>
      <w:bookmarkStart w:id="1129" w:name="Srv_RentalRightsOffice"/>
      <w:bookmarkStart w:id="1130" w:name="Srv_9RentalRightsOffice"/>
      <w:bookmarkEnd w:id="1125"/>
      <w:bookmarkEnd w:id="1126"/>
      <w:r w:rsidRPr="00EA151A">
        <w:rPr>
          <w:rFonts w:ascii="Tahoma" w:hAnsi="Tahoma" w:cs="Tahoma"/>
          <w:caps/>
          <w:color w:val="E65D08"/>
          <w:sz w:val="22"/>
          <w:vertAlign w:val="superscript"/>
          <w:lang w:val="pt-BR" w:eastAsia="x-none"/>
        </w:rPr>
        <w:t>14</w:t>
      </w:r>
      <w:r w:rsidRPr="00DA5DD4">
        <w:rPr>
          <w:rFonts w:ascii="Tahoma" w:hAnsi="Tahoma" w:cs="Tahoma"/>
          <w:caps/>
          <w:color w:val="E65D08"/>
          <w:sz w:val="22"/>
          <w:lang w:val="pt-BR" w:eastAsia="x-none"/>
        </w:rPr>
        <w:t xml:space="preserve"> </w:t>
      </w:r>
      <w:r w:rsidR="00DA5DD4" w:rsidRPr="00DA5DD4">
        <w:rPr>
          <w:rFonts w:ascii="Tahoma" w:hAnsi="Tahoma" w:cs="Tahoma"/>
          <w:color w:val="E65D08"/>
          <w:sz w:val="22"/>
          <w:lang w:val="pt-BR" w:eastAsia="x-none"/>
        </w:rPr>
        <w:t>Direitos De Loca</w:t>
      </w:r>
      <w:r w:rsidR="00DA5DD4" w:rsidRPr="00EA151A">
        <w:rPr>
          <w:rFonts w:ascii="Tahoma" w:hAnsi="Tahoma" w:cs="Tahoma"/>
          <w:color w:val="E65D08"/>
          <w:sz w:val="22"/>
          <w:lang w:val="pt-BR" w:eastAsia="x-none"/>
        </w:rPr>
        <w:t>ção Do Office</w:t>
      </w:r>
      <w:bookmarkEnd w:id="1127"/>
    </w:p>
    <w:bookmarkEnd w:id="1128"/>
    <w:p w:rsidR="000C4CE5" w:rsidRPr="00D87C99" w:rsidRDefault="000C4CE5" w:rsidP="002541AE">
      <w:pPr>
        <w:rPr>
          <w:rFonts w:cs="Tahoma"/>
          <w:lang w:val="pt-BR"/>
        </w:rPr>
      </w:pPr>
    </w:p>
    <w:bookmarkEnd w:id="1129"/>
    <w:bookmarkEnd w:id="1130"/>
    <w:p w:rsidR="000C4CE5" w:rsidRPr="00D87C99" w:rsidRDefault="000C4CE5" w:rsidP="005E3B5E">
      <w:pPr>
        <w:pStyle w:val="FootnoteBulletLevel1"/>
        <w:tabs>
          <w:tab w:val="clear" w:pos="900"/>
        </w:tabs>
        <w:spacing w:before="0" w:after="0"/>
        <w:ind w:left="720" w:firstLine="0"/>
        <w:rPr>
          <w:rFonts w:ascii="Tahoma" w:hAnsi="Tahoma" w:cs="Tahoma"/>
          <w:sz w:val="18"/>
          <w:szCs w:val="18"/>
          <w:lang w:val="pt-BR"/>
        </w:rPr>
      </w:pPr>
      <w:r w:rsidRPr="007122C5">
        <w:rPr>
          <w:rFonts w:ascii="Tahoma" w:hAnsi="Tahoma" w:cs="Tahoma"/>
          <w:color w:val="000000"/>
          <w:sz w:val="18"/>
          <w:szCs w:val="18"/>
          <w:lang w:val="pt-BR"/>
        </w:rPr>
        <w:t>As licenças de direitos de locação concedidas sob esses programas são apenas licenças complementares.</w:t>
      </w:r>
      <w:r w:rsidRPr="00D87C99">
        <w:rPr>
          <w:rFonts w:ascii="Tahoma" w:hAnsi="Tahoma" w:cs="Tahoma"/>
          <w:color w:val="000000"/>
          <w:sz w:val="18"/>
          <w:szCs w:val="18"/>
          <w:lang w:val="pt-BR"/>
        </w:rPr>
        <w:t xml:space="preserve"> </w:t>
      </w:r>
      <w:r w:rsidRPr="007122C5">
        <w:rPr>
          <w:rFonts w:ascii="Tahoma" w:hAnsi="Tahoma" w:cs="Tahoma"/>
          <w:color w:val="000000"/>
          <w:sz w:val="18"/>
          <w:szCs w:val="18"/>
          <w:lang w:val="pt-BR"/>
        </w:rPr>
        <w:t>Elas não são licenças integrais de produtos.</w:t>
      </w:r>
      <w:r w:rsidRPr="00D87C99">
        <w:rPr>
          <w:rFonts w:ascii="Tahoma" w:hAnsi="Tahoma" w:cs="Tahoma"/>
          <w:sz w:val="18"/>
          <w:szCs w:val="18"/>
          <w:lang w:val="pt-BR"/>
        </w:rPr>
        <w:t xml:space="preserve"> </w:t>
      </w:r>
      <w:r w:rsidRPr="007122C5">
        <w:rPr>
          <w:rFonts w:ascii="Tahoma" w:hAnsi="Tahoma" w:cs="Tahoma"/>
          <w:color w:val="000000"/>
          <w:sz w:val="18"/>
          <w:szCs w:val="18"/>
          <w:lang w:val="pt-BR"/>
        </w:rPr>
        <w:t>Portanto, cada desktop ao qual um cliente atribuir uma licença</w:t>
      </w:r>
      <w:r w:rsidR="008744CB" w:rsidRPr="007122C5">
        <w:rPr>
          <w:rFonts w:ascii="Tahoma" w:hAnsi="Tahoma" w:cs="Tahoma"/>
          <w:color w:val="000000"/>
          <w:sz w:val="18"/>
          <w:szCs w:val="18"/>
          <w:lang w:val="pt-BR"/>
        </w:rPr>
        <w:t> </w:t>
      </w:r>
      <w:r w:rsidRPr="007122C5">
        <w:rPr>
          <w:rFonts w:ascii="Tahoma" w:hAnsi="Tahoma" w:cs="Tahoma"/>
          <w:color w:val="000000"/>
          <w:sz w:val="18"/>
          <w:szCs w:val="18"/>
          <w:lang w:val="pt-BR"/>
        </w:rPr>
        <w:t>de direitos de locação deverá ser licenciado para executar um dos aplicativos qualificados identificados a seguir.</w:t>
      </w:r>
    </w:p>
    <w:p w:rsidR="000C4CE5" w:rsidRPr="00D87C99" w:rsidRDefault="000C4CE5" w:rsidP="005E3B5E">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Regras de Aplicativos Qualificados</w:t>
      </w:r>
    </w:p>
    <w:p w:rsidR="000C4CE5" w:rsidRPr="00D87C99" w:rsidRDefault="000C4CE5" w:rsidP="005E3B5E">
      <w:pPr>
        <w:ind w:left="720"/>
        <w:rPr>
          <w:rFonts w:cs="Tahoma"/>
          <w:lang w:val="pt-BR"/>
        </w:rPr>
      </w:pPr>
      <w:r w:rsidRPr="00EA151A">
        <w:rPr>
          <w:rFonts w:cs="Tahoma"/>
          <w:color w:val="000000"/>
          <w:lang w:val="pt-BR"/>
        </w:rPr>
        <w:t>Cada uma destas condições deve ser atendida para que a Licença básica o qualifique para a licença de Direitos de Locação:</w:t>
      </w:r>
    </w:p>
    <w:p w:rsidR="000C4CE5" w:rsidRPr="00D87C99" w:rsidRDefault="000C4CE5" w:rsidP="005E3B5E">
      <w:pPr>
        <w:ind w:left="900"/>
        <w:rPr>
          <w:rFonts w:cs="Tahoma"/>
          <w:lang w:val="pt-BR"/>
        </w:rPr>
      </w:pPr>
    </w:p>
    <w:p w:rsidR="000C4CE5" w:rsidRPr="00D87C99" w:rsidRDefault="000C4CE5" w:rsidP="008737A3">
      <w:pPr>
        <w:numPr>
          <w:ilvl w:val="0"/>
          <w:numId w:val="20"/>
        </w:numPr>
        <w:spacing w:after="60"/>
        <w:ind w:left="1440"/>
        <w:rPr>
          <w:rFonts w:cs="Tahoma"/>
          <w:lang w:val="pt-BR"/>
        </w:rPr>
      </w:pPr>
      <w:r w:rsidRPr="00EA151A">
        <w:rPr>
          <w:rFonts w:cs="Tahoma"/>
          <w:color w:val="000000"/>
          <w:lang w:val="pt-BR"/>
        </w:rPr>
        <w:t>A licença para o aplicativo qualificado deve ser cedida ao mesmo dispositivo ao qual a licença de</w:t>
      </w:r>
      <w:r w:rsidR="00DB574F">
        <w:rPr>
          <w:rFonts w:cs="Tahoma"/>
          <w:color w:val="000000"/>
          <w:lang w:val="pt-BR"/>
        </w:rPr>
        <w:t> </w:t>
      </w:r>
      <w:r w:rsidRPr="00EA151A">
        <w:rPr>
          <w:rFonts w:cs="Tahoma"/>
          <w:color w:val="000000"/>
          <w:lang w:val="pt-BR"/>
        </w:rPr>
        <w:t>Direitos de Locação de VL deverá ser cedida.</w:t>
      </w:r>
    </w:p>
    <w:p w:rsidR="000C4CE5" w:rsidRPr="00D87C99" w:rsidRDefault="000C4CE5" w:rsidP="008737A3">
      <w:pPr>
        <w:numPr>
          <w:ilvl w:val="0"/>
          <w:numId w:val="20"/>
        </w:numPr>
        <w:tabs>
          <w:tab w:val="left" w:pos="1440"/>
        </w:tabs>
        <w:spacing w:after="60"/>
        <w:ind w:left="1440"/>
        <w:rPr>
          <w:rFonts w:cs="Tahoma"/>
          <w:lang w:val="pt-BR"/>
        </w:rPr>
      </w:pPr>
      <w:r w:rsidRPr="00EA151A">
        <w:rPr>
          <w:rFonts w:cs="Tahoma"/>
          <w:color w:val="000000"/>
          <w:lang w:val="pt-BR"/>
        </w:rPr>
        <w:t>O aplicativo qualificado deve ser instalado no referido dispositivo.</w:t>
      </w:r>
    </w:p>
    <w:p w:rsidR="00A623C3" w:rsidRDefault="00A623C3" w:rsidP="005E3B5E">
      <w:pPr>
        <w:pStyle w:val="EndnoteText"/>
        <w:ind w:left="720"/>
        <w:rPr>
          <w:rFonts w:ascii="Tahoma" w:hAnsi="Tahoma" w:cs="Tahoma"/>
          <w:color w:val="000000"/>
          <w:sz w:val="18"/>
          <w:lang w:val="pt-BR" w:eastAsia="x-none"/>
        </w:rPr>
      </w:pPr>
    </w:p>
    <w:p w:rsidR="000C4CE5" w:rsidRPr="00D87C99" w:rsidRDefault="000C4CE5" w:rsidP="005E3B5E">
      <w:pPr>
        <w:pStyle w:val="EndnoteText"/>
        <w:ind w:left="720"/>
        <w:rPr>
          <w:rFonts w:ascii="Tahoma" w:hAnsi="Tahoma" w:cs="Tahoma"/>
          <w:lang w:val="pt-BR"/>
        </w:rPr>
      </w:pPr>
      <w:r w:rsidRPr="00EA151A">
        <w:rPr>
          <w:rFonts w:ascii="Tahoma" w:hAnsi="Tahoma" w:cs="Tahoma"/>
          <w:color w:val="000000"/>
          <w:sz w:val="18"/>
          <w:lang w:val="pt-BR" w:eastAsia="x-none"/>
        </w:rPr>
        <w:lastRenderedPageBreak/>
        <w:t>Os aplicativos qualificados por tipo de Programa são:</w:t>
      </w:r>
    </w:p>
    <w:p w:rsidR="000C4CE5" w:rsidRPr="00D87C99" w:rsidRDefault="000C4CE5" w:rsidP="000B0A08">
      <w:pPr>
        <w:rPr>
          <w:rFonts w:cs="Tahoma"/>
          <w:lang w:val="pt-BR"/>
        </w:rPr>
      </w:pPr>
    </w:p>
    <w:tbl>
      <w:tblPr>
        <w:tblW w:w="7897" w:type="dxa"/>
        <w:tblInd w:w="878" w:type="dxa"/>
        <w:tblLayout w:type="fixed"/>
        <w:tblCellMar>
          <w:left w:w="0" w:type="dxa"/>
          <w:right w:w="0" w:type="dxa"/>
        </w:tblCellMar>
        <w:tblLook w:val="00A0" w:firstRow="1" w:lastRow="0" w:firstColumn="1" w:lastColumn="0" w:noHBand="0" w:noVBand="0"/>
      </w:tblPr>
      <w:tblGrid>
        <w:gridCol w:w="3040"/>
        <w:gridCol w:w="1050"/>
        <w:gridCol w:w="153"/>
        <w:gridCol w:w="1197"/>
        <w:gridCol w:w="1451"/>
        <w:gridCol w:w="7"/>
        <w:gridCol w:w="999"/>
      </w:tblGrid>
      <w:tr w:rsidR="000C4CE5" w:rsidRPr="000C13BE" w:rsidTr="008744CB">
        <w:trPr>
          <w:gridAfter w:val="4"/>
          <w:wAfter w:w="3654" w:type="dxa"/>
          <w:cantSplit/>
          <w:trHeight w:val="375"/>
          <w:tblHeader/>
        </w:trPr>
        <w:tc>
          <w:tcPr>
            <w:tcW w:w="304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C4CE5" w:rsidRPr="00D87C99" w:rsidRDefault="000C4CE5" w:rsidP="008744CB">
            <w:pPr>
              <w:jc w:val="center"/>
              <w:rPr>
                <w:rFonts w:eastAsia="MS PGothic" w:cs="Tahoma"/>
                <w:b/>
                <w:bCs/>
                <w:color w:val="000000"/>
                <w:szCs w:val="18"/>
                <w:lang w:val="pt-BR"/>
              </w:rPr>
            </w:pPr>
            <w:r w:rsidRPr="00EA151A">
              <w:rPr>
                <w:rFonts w:cs="Tahoma"/>
                <w:b/>
                <w:color w:val="000000"/>
                <w:lang w:val="pt-BR"/>
              </w:rPr>
              <w:t>Aplicativos Qualificados para a</w:t>
            </w:r>
            <w:r w:rsidR="008744CB">
              <w:rPr>
                <w:rFonts w:cs="Tahoma"/>
                <w:b/>
                <w:color w:val="000000"/>
                <w:lang w:val="pt-BR"/>
              </w:rPr>
              <w:t> </w:t>
            </w:r>
            <w:r w:rsidRPr="00EA151A">
              <w:rPr>
                <w:rFonts w:cs="Tahoma"/>
                <w:b/>
                <w:color w:val="000000"/>
                <w:lang w:val="pt-BR"/>
              </w:rPr>
              <w:t>aquisição de Direitos de Locação do Office Standard</w:t>
            </w:r>
          </w:p>
        </w:tc>
        <w:tc>
          <w:tcPr>
            <w:tcW w:w="1203" w:type="dxa"/>
            <w:gridSpan w:val="2"/>
            <w:tcBorders>
              <w:top w:val="nil"/>
              <w:left w:val="nil"/>
              <w:bottom w:val="single" w:sz="8" w:space="0" w:color="auto"/>
              <w:right w:val="nil"/>
            </w:tcBorders>
          </w:tcPr>
          <w:p w:rsidR="000C4CE5" w:rsidRPr="00D87C99" w:rsidRDefault="000C4CE5" w:rsidP="00AD69BD">
            <w:pPr>
              <w:jc w:val="both"/>
              <w:rPr>
                <w:rFonts w:eastAsia="MS PGothic" w:cs="Tahoma"/>
                <w:color w:val="000000"/>
                <w:sz w:val="21"/>
                <w:szCs w:val="21"/>
                <w:lang w:val="pt-BR"/>
              </w:rPr>
            </w:pPr>
          </w:p>
        </w:tc>
      </w:tr>
      <w:tr w:rsidR="000C4CE5" w:rsidRPr="00EA151A" w:rsidTr="008744CB">
        <w:trPr>
          <w:cantSplit/>
          <w:trHeight w:val="610"/>
          <w:tblHeader/>
        </w:trPr>
        <w:tc>
          <w:tcPr>
            <w:tcW w:w="3040" w:type="dxa"/>
            <w:vMerge/>
            <w:tcBorders>
              <w:top w:val="single" w:sz="8" w:space="0" w:color="auto"/>
              <w:left w:val="single" w:sz="8" w:space="0" w:color="auto"/>
              <w:bottom w:val="single" w:sz="4" w:space="0" w:color="auto"/>
              <w:right w:val="single" w:sz="4" w:space="0" w:color="auto"/>
            </w:tcBorders>
            <w:vAlign w:val="center"/>
          </w:tcPr>
          <w:p w:rsidR="000C4CE5" w:rsidRPr="00D87C99" w:rsidRDefault="000C4CE5" w:rsidP="00AD69BD">
            <w:pPr>
              <w:rPr>
                <w:rFonts w:eastAsia="MS PGothic" w:cs="Tahoma"/>
                <w:b/>
                <w:bCs/>
                <w:color w:val="000000"/>
                <w:szCs w:val="18"/>
                <w:lang w:val="pt-BR"/>
              </w:rPr>
            </w:pPr>
          </w:p>
        </w:tc>
        <w:tc>
          <w:tcPr>
            <w:tcW w:w="1050" w:type="dxa"/>
            <w:tcBorders>
              <w:top w:val="single" w:sz="4" w:space="0" w:color="auto"/>
              <w:left w:val="single" w:sz="4" w:space="0" w:color="auto"/>
              <w:bottom w:val="single" w:sz="4" w:space="0" w:color="auto"/>
              <w:right w:val="single" w:sz="4" w:space="0" w:color="auto"/>
            </w:tcBorders>
            <w:shd w:val="clear" w:color="auto" w:fill="FABF8F"/>
            <w:vAlign w:val="bottom"/>
          </w:tcPr>
          <w:p w:rsidR="000C4CE5" w:rsidRPr="00EA151A" w:rsidRDefault="000C4CE5" w:rsidP="00AD69BD">
            <w:pPr>
              <w:jc w:val="center"/>
              <w:rPr>
                <w:rFonts w:cs="Tahoma"/>
                <w:b/>
                <w:bCs/>
                <w:color w:val="000000"/>
                <w:szCs w:val="18"/>
              </w:rPr>
            </w:pPr>
            <w:r w:rsidRPr="00EA151A">
              <w:rPr>
                <w:rFonts w:cs="Tahoma"/>
                <w:b/>
                <w:bCs/>
                <w:color w:val="000000"/>
                <w:szCs w:val="18"/>
                <w:lang w:val="pt-BR"/>
              </w:rPr>
              <w:t>OEM</w:t>
            </w:r>
          </w:p>
        </w:tc>
        <w:tc>
          <w:tcPr>
            <w:tcW w:w="13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0C4CE5" w:rsidRPr="00D87C99" w:rsidRDefault="000C4CE5" w:rsidP="00AD69BD">
            <w:pPr>
              <w:jc w:val="center"/>
              <w:rPr>
                <w:rFonts w:cs="Tahoma"/>
                <w:lang w:val="pt-BR"/>
              </w:rPr>
            </w:pPr>
            <w:r w:rsidRPr="00EA151A">
              <w:rPr>
                <w:rFonts w:cs="Tahoma"/>
                <w:b/>
                <w:color w:val="000000"/>
                <w:lang w:val="pt-BR"/>
              </w:rPr>
              <w:t>PIPC</w:t>
            </w:r>
          </w:p>
          <w:p w:rsidR="000C4CE5" w:rsidRPr="00D87C99" w:rsidRDefault="000C4CE5" w:rsidP="00AD69BD">
            <w:pPr>
              <w:jc w:val="center"/>
              <w:rPr>
                <w:rFonts w:cs="Tahoma"/>
                <w:b/>
                <w:bCs/>
                <w:color w:val="000000"/>
                <w:szCs w:val="18"/>
                <w:lang w:val="pt-BR"/>
              </w:rPr>
            </w:pPr>
            <w:r w:rsidRPr="00EA151A">
              <w:rPr>
                <w:rFonts w:cs="Tahoma"/>
                <w:b/>
                <w:color w:val="000000"/>
                <w:lang w:val="pt-BR"/>
              </w:rPr>
              <w:t>(Apenas para o Japão)</w:t>
            </w:r>
          </w:p>
        </w:tc>
        <w:tc>
          <w:tcPr>
            <w:tcW w:w="1458"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C4CE5" w:rsidRPr="00EA151A" w:rsidRDefault="000C4CE5" w:rsidP="00AD69BD">
            <w:pPr>
              <w:jc w:val="center"/>
              <w:rPr>
                <w:rFonts w:cs="Tahoma"/>
                <w:b/>
                <w:bCs/>
                <w:color w:val="000000"/>
                <w:szCs w:val="18"/>
              </w:rPr>
            </w:pPr>
            <w:r w:rsidRPr="00EA151A">
              <w:rPr>
                <w:rFonts w:cs="Tahoma"/>
                <w:b/>
                <w:bCs/>
                <w:color w:val="000000"/>
                <w:szCs w:val="18"/>
                <w:lang w:val="pt-BR"/>
              </w:rPr>
              <w:t>Select/Select Plus</w:t>
            </w:r>
          </w:p>
        </w:tc>
        <w:tc>
          <w:tcPr>
            <w:tcW w:w="99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C4CE5" w:rsidRPr="00EA151A" w:rsidRDefault="000C4CE5" w:rsidP="00AD69BD">
            <w:pPr>
              <w:jc w:val="center"/>
              <w:rPr>
                <w:rFonts w:cs="Tahoma"/>
                <w:b/>
                <w:bCs/>
                <w:color w:val="000000"/>
                <w:szCs w:val="18"/>
              </w:rPr>
            </w:pPr>
            <w:r w:rsidRPr="00EA151A">
              <w:rPr>
                <w:rFonts w:cs="Tahoma"/>
                <w:b/>
                <w:bCs/>
                <w:color w:val="000000"/>
                <w:szCs w:val="18"/>
                <w:lang w:val="pt-BR"/>
              </w:rPr>
              <w:t>Licença Open</w:t>
            </w: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color w:val="000000"/>
                <w:szCs w:val="18"/>
              </w:rPr>
            </w:pPr>
            <w:r w:rsidRPr="00EA151A">
              <w:rPr>
                <w:rFonts w:cs="Tahoma"/>
                <w:b/>
                <w:color w:val="000000"/>
                <w:lang w:val="pt-BR"/>
              </w:rPr>
              <w:t>Office Standard 2013</w:t>
            </w:r>
            <w:r w:rsidRPr="00EA151A">
              <w:rPr>
                <w:rFonts w:cs="Tahoma"/>
              </w:rPr>
              <w:t xml:space="preserve"> </w:t>
            </w:r>
          </w:p>
        </w:tc>
        <w:tc>
          <w:tcPr>
            <w:tcW w:w="1050" w:type="dxa"/>
            <w:tcBorders>
              <w:top w:val="single" w:sz="4" w:space="0" w:color="auto"/>
              <w:left w:val="single" w:sz="4" w:space="0" w:color="auto"/>
              <w:bottom w:val="single" w:sz="8" w:space="0" w:color="auto"/>
              <w:right w:val="single" w:sz="8" w:space="0" w:color="auto"/>
            </w:tcBorders>
            <w:noWrap/>
            <w:vAlign w:val="bottom"/>
          </w:tcPr>
          <w:p w:rsidR="000C4CE5" w:rsidRPr="00EA151A" w:rsidRDefault="000C4CE5" w:rsidP="00AD69BD">
            <w:pPr>
              <w:jc w:val="center"/>
              <w:rPr>
                <w:rFonts w:eastAsia="MS PGothic" w:cs="Tahoma"/>
                <w:color w:val="000000"/>
                <w:sz w:val="21"/>
                <w:szCs w:val="21"/>
              </w:rPr>
            </w:pPr>
          </w:p>
        </w:tc>
        <w:tc>
          <w:tcPr>
            <w:tcW w:w="1350" w:type="dxa"/>
            <w:gridSpan w:val="2"/>
            <w:tcBorders>
              <w:top w:val="single" w:sz="4" w:space="0" w:color="auto"/>
              <w:left w:val="nil"/>
              <w:bottom w:val="single" w:sz="8" w:space="0" w:color="auto"/>
              <w:right w:val="single" w:sz="8" w:space="0" w:color="auto"/>
            </w:tcBorders>
          </w:tcPr>
          <w:p w:rsidR="000C4CE5" w:rsidRPr="00EA151A" w:rsidRDefault="000C4CE5" w:rsidP="00AD69BD">
            <w:pPr>
              <w:jc w:val="center"/>
              <w:rPr>
                <w:rFonts w:eastAsia="MS PGothic" w:cs="Tahoma"/>
                <w:color w:val="000000"/>
                <w:sz w:val="21"/>
                <w:szCs w:val="21"/>
              </w:rPr>
            </w:pPr>
          </w:p>
        </w:tc>
        <w:tc>
          <w:tcPr>
            <w:tcW w:w="1458"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color w:val="000000"/>
                <w:sz w:val="21"/>
                <w:szCs w:val="21"/>
              </w:rPr>
            </w:pPr>
            <w:r w:rsidRPr="00EA151A">
              <w:rPr>
                <w:rFonts w:cs="Tahoma"/>
                <w:color w:val="000000"/>
                <w:lang w:val="pt-BR"/>
              </w:rPr>
              <w:t>x</w:t>
            </w:r>
          </w:p>
        </w:tc>
        <w:tc>
          <w:tcPr>
            <w:tcW w:w="99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color w:val="000000"/>
                <w:sz w:val="21"/>
                <w:szCs w:val="21"/>
              </w:rPr>
            </w:pPr>
            <w:r w:rsidRPr="00EA151A">
              <w:rPr>
                <w:rFonts w:cs="Tahoma"/>
                <w:color w:val="000000"/>
                <w:lang w:val="pt-BR"/>
              </w:rPr>
              <w:t>x</w:t>
            </w: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color w:val="000000"/>
                <w:szCs w:val="18"/>
              </w:rPr>
            </w:pPr>
            <w:r w:rsidRPr="00EA151A">
              <w:rPr>
                <w:rFonts w:cs="Tahoma"/>
                <w:b/>
                <w:color w:val="000000"/>
                <w:lang w:val="pt-BR"/>
              </w:rPr>
              <w:t>Office Standard 2010</w:t>
            </w:r>
          </w:p>
        </w:tc>
        <w:tc>
          <w:tcPr>
            <w:tcW w:w="1050" w:type="dxa"/>
            <w:tcBorders>
              <w:top w:val="nil"/>
              <w:left w:val="single" w:sz="4" w:space="0" w:color="auto"/>
              <w:bottom w:val="single" w:sz="8" w:space="0" w:color="auto"/>
              <w:right w:val="single" w:sz="8" w:space="0" w:color="auto"/>
            </w:tcBorders>
            <w:noWrap/>
            <w:vAlign w:val="bottom"/>
          </w:tcPr>
          <w:p w:rsidR="000C4CE5" w:rsidRPr="00EA151A" w:rsidRDefault="000C4CE5" w:rsidP="00AD69BD">
            <w:pPr>
              <w:jc w:val="center"/>
              <w:rPr>
                <w:rFonts w:eastAsia="MS PGothic" w:cs="Tahoma"/>
                <w:color w:val="000000"/>
                <w:sz w:val="21"/>
                <w:szCs w:val="21"/>
              </w:rPr>
            </w:pPr>
            <w:r w:rsidRPr="00EA151A">
              <w:rPr>
                <w:rFonts w:cs="Tahoma"/>
                <w:color w:val="000000"/>
                <w:lang w:val="pt-BR"/>
              </w:rPr>
              <w:t>x</w:t>
            </w:r>
          </w:p>
        </w:tc>
        <w:tc>
          <w:tcPr>
            <w:tcW w:w="1350" w:type="dxa"/>
            <w:gridSpan w:val="2"/>
            <w:tcBorders>
              <w:top w:val="nil"/>
              <w:left w:val="nil"/>
              <w:bottom w:val="single" w:sz="8" w:space="0" w:color="auto"/>
              <w:right w:val="single" w:sz="8" w:space="0" w:color="auto"/>
            </w:tcBorders>
          </w:tcPr>
          <w:p w:rsidR="000C4CE5" w:rsidRPr="00EA151A" w:rsidRDefault="000C4CE5" w:rsidP="00AD69BD">
            <w:pPr>
              <w:jc w:val="center"/>
              <w:rPr>
                <w:rFonts w:eastAsia="MS PGothic" w:cs="Tahoma"/>
                <w:color w:val="000000"/>
                <w:sz w:val="21"/>
                <w:szCs w:val="21"/>
              </w:rPr>
            </w:pPr>
          </w:p>
        </w:tc>
        <w:tc>
          <w:tcPr>
            <w:tcW w:w="1458"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color w:val="000000"/>
                <w:sz w:val="21"/>
                <w:szCs w:val="21"/>
              </w:rPr>
            </w:pPr>
            <w:r w:rsidRPr="00EA151A">
              <w:rPr>
                <w:rFonts w:cs="Tahoma"/>
                <w:color w:val="000000"/>
                <w:lang w:val="pt-BR"/>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color w:val="000000"/>
                <w:sz w:val="21"/>
                <w:szCs w:val="21"/>
              </w:rPr>
            </w:pPr>
            <w:r w:rsidRPr="00EA151A">
              <w:rPr>
                <w:rFonts w:cs="Tahoma"/>
                <w:color w:val="000000"/>
                <w:lang w:val="pt-BR"/>
              </w:rPr>
              <w:t>x</w:t>
            </w:r>
          </w:p>
        </w:tc>
      </w:tr>
      <w:tr w:rsidR="000C4CE5" w:rsidRPr="00EA151A" w:rsidTr="008744CB">
        <w:trPr>
          <w:trHeight w:val="255"/>
        </w:trPr>
        <w:tc>
          <w:tcPr>
            <w:tcW w:w="3040" w:type="dxa"/>
            <w:tcBorders>
              <w:top w:val="nil"/>
              <w:left w:val="single" w:sz="8" w:space="0" w:color="auto"/>
              <w:bottom w:val="single" w:sz="4" w:space="0" w:color="auto"/>
              <w:right w:val="single" w:sz="8" w:space="0" w:color="auto"/>
            </w:tcBorders>
            <w:noWrap/>
            <w:vAlign w:val="bottom"/>
          </w:tcPr>
          <w:p w:rsidR="000C4CE5" w:rsidRPr="00EA151A" w:rsidRDefault="000C4CE5" w:rsidP="00257298">
            <w:pPr>
              <w:rPr>
                <w:rFonts w:cs="Tahoma"/>
                <w:b/>
                <w:bCs/>
                <w:szCs w:val="18"/>
                <w:lang w:eastAsia="ja-JP"/>
              </w:rPr>
            </w:pPr>
            <w:r w:rsidRPr="00EA151A">
              <w:rPr>
                <w:rFonts w:cs="Tahoma"/>
                <w:b/>
                <w:lang w:val="pt-BR"/>
              </w:rPr>
              <w:t>Office Professional Plus 2013</w:t>
            </w:r>
          </w:p>
        </w:tc>
        <w:tc>
          <w:tcPr>
            <w:tcW w:w="1050" w:type="dxa"/>
            <w:tcBorders>
              <w:top w:val="nil"/>
              <w:left w:val="nil"/>
              <w:bottom w:val="single" w:sz="8" w:space="0" w:color="auto"/>
              <w:right w:val="single" w:sz="8" w:space="0" w:color="auto"/>
            </w:tcBorders>
            <w:noWrap/>
            <w:vAlign w:val="bottom"/>
          </w:tcPr>
          <w:p w:rsidR="000C4CE5" w:rsidRPr="00EA151A" w:rsidRDefault="000C4CE5" w:rsidP="00AD69BD">
            <w:pPr>
              <w:jc w:val="center"/>
              <w:rPr>
                <w:rFonts w:eastAsia="MS PGothic" w:cs="Tahoma"/>
                <w:szCs w:val="18"/>
              </w:rPr>
            </w:pPr>
            <w:r w:rsidRPr="00EA151A">
              <w:rPr>
                <w:rFonts w:cs="Tahoma"/>
                <w:szCs w:val="18"/>
              </w:rPr>
              <w:t xml:space="preserve"> </w:t>
            </w:r>
          </w:p>
        </w:tc>
        <w:tc>
          <w:tcPr>
            <w:tcW w:w="1350" w:type="dxa"/>
            <w:gridSpan w:val="2"/>
            <w:tcBorders>
              <w:top w:val="nil"/>
              <w:left w:val="nil"/>
              <w:bottom w:val="single" w:sz="8" w:space="0" w:color="auto"/>
              <w:right w:val="single" w:sz="8" w:space="0" w:color="auto"/>
            </w:tcBorders>
          </w:tcPr>
          <w:p w:rsidR="000C4CE5" w:rsidRPr="00EA151A" w:rsidRDefault="000C4CE5" w:rsidP="00AD69BD">
            <w:pPr>
              <w:jc w:val="center"/>
              <w:rPr>
                <w:rFonts w:eastAsia="MS PGothic" w:cs="Tahoma"/>
                <w:szCs w:val="18"/>
              </w:rPr>
            </w:pP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szCs w:val="18"/>
              </w:rPr>
            </w:pPr>
            <w:r w:rsidRPr="00EA151A">
              <w:rPr>
                <w:rFonts w:cs="Tahoma"/>
                <w:lang w:val="pt-BR"/>
              </w:rPr>
              <w:t>x</w:t>
            </w:r>
          </w:p>
        </w:tc>
        <w:tc>
          <w:tcPr>
            <w:tcW w:w="1006"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szCs w:val="18"/>
              </w:rPr>
            </w:pPr>
            <w:r w:rsidRPr="00EA151A">
              <w:rPr>
                <w:rFonts w:cs="Tahoma"/>
                <w:lang w:val="pt-BR"/>
              </w:rPr>
              <w:t>x</w:t>
            </w: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szCs w:val="18"/>
                <w:lang w:eastAsia="ja-JP"/>
              </w:rPr>
            </w:pPr>
            <w:r w:rsidRPr="00EA151A">
              <w:rPr>
                <w:rFonts w:cs="Tahoma"/>
                <w:b/>
                <w:lang w:val="pt-BR"/>
              </w:rPr>
              <w:t>Office Professional Plus 2010</w:t>
            </w:r>
          </w:p>
        </w:tc>
        <w:tc>
          <w:tcPr>
            <w:tcW w:w="1050" w:type="dxa"/>
            <w:tcBorders>
              <w:top w:val="nil"/>
              <w:left w:val="single" w:sz="4" w:space="0" w:color="auto"/>
              <w:bottom w:val="single" w:sz="8" w:space="0" w:color="auto"/>
              <w:right w:val="single" w:sz="8" w:space="0" w:color="auto"/>
            </w:tcBorders>
            <w:noWrap/>
            <w:vAlign w:val="bottom"/>
          </w:tcPr>
          <w:p w:rsidR="000C4CE5" w:rsidRPr="00EA151A" w:rsidRDefault="000C4CE5" w:rsidP="00AD69BD">
            <w:pPr>
              <w:jc w:val="center"/>
              <w:rPr>
                <w:rFonts w:eastAsia="MS PGothic" w:cs="Tahoma"/>
                <w:szCs w:val="18"/>
              </w:rPr>
            </w:pPr>
            <w:r w:rsidRPr="00EA151A">
              <w:rPr>
                <w:rFonts w:cs="Tahoma"/>
                <w:szCs w:val="18"/>
              </w:rPr>
              <w:t xml:space="preserve"> </w:t>
            </w:r>
          </w:p>
        </w:tc>
        <w:tc>
          <w:tcPr>
            <w:tcW w:w="1350" w:type="dxa"/>
            <w:gridSpan w:val="2"/>
            <w:tcBorders>
              <w:top w:val="nil"/>
              <w:left w:val="nil"/>
              <w:bottom w:val="single" w:sz="8" w:space="0" w:color="auto"/>
              <w:right w:val="single" w:sz="8" w:space="0" w:color="auto"/>
            </w:tcBorders>
          </w:tcPr>
          <w:p w:rsidR="000C4CE5" w:rsidRPr="00EA151A" w:rsidRDefault="000C4CE5" w:rsidP="00AD69BD">
            <w:pPr>
              <w:jc w:val="center"/>
              <w:rPr>
                <w:rFonts w:eastAsia="MS PGothic" w:cs="Tahoma"/>
                <w:szCs w:val="18"/>
              </w:rPr>
            </w:pP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szCs w:val="18"/>
              </w:rPr>
            </w:pPr>
            <w:r w:rsidRPr="00EA151A">
              <w:rPr>
                <w:rFonts w:cs="Tahoma"/>
                <w:lang w:val="pt-BR"/>
              </w:rPr>
              <w:t>x</w:t>
            </w:r>
          </w:p>
        </w:tc>
        <w:tc>
          <w:tcPr>
            <w:tcW w:w="1006"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jc w:val="center"/>
              <w:rPr>
                <w:rFonts w:eastAsia="MS PGothic" w:cs="Tahoma"/>
                <w:szCs w:val="18"/>
              </w:rPr>
            </w:pPr>
            <w:r w:rsidRPr="00EA151A">
              <w:rPr>
                <w:rFonts w:cs="Tahoma"/>
                <w:lang w:val="pt-BR"/>
              </w:rPr>
              <w:t>x</w:t>
            </w: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szCs w:val="18"/>
              </w:rPr>
            </w:pPr>
            <w:r w:rsidRPr="00EA151A">
              <w:rPr>
                <w:rFonts w:cs="Tahoma"/>
                <w:b/>
                <w:lang w:val="pt-BR"/>
              </w:rPr>
              <w:t>Office Personal 2013</w:t>
            </w:r>
          </w:p>
        </w:tc>
        <w:tc>
          <w:tcPr>
            <w:tcW w:w="1050" w:type="dxa"/>
            <w:tcBorders>
              <w:top w:val="nil"/>
              <w:left w:val="single" w:sz="4" w:space="0" w:color="auto"/>
              <w:bottom w:val="single" w:sz="8" w:space="0" w:color="auto"/>
              <w:right w:val="single" w:sz="8" w:space="0" w:color="auto"/>
            </w:tcBorders>
            <w:noWrap/>
            <w:vAlign w:val="bottom"/>
          </w:tcPr>
          <w:p w:rsidR="000C4CE5" w:rsidRPr="00EA151A" w:rsidRDefault="000C4CE5" w:rsidP="00AD69BD">
            <w:pPr>
              <w:rPr>
                <w:rFonts w:eastAsia="Times New Roman" w:cs="Tahoma"/>
                <w:szCs w:val="18"/>
              </w:rPr>
            </w:pPr>
          </w:p>
        </w:tc>
        <w:tc>
          <w:tcPr>
            <w:tcW w:w="1350" w:type="dxa"/>
            <w:gridSpan w:val="2"/>
            <w:tcBorders>
              <w:top w:val="nil"/>
              <w:left w:val="nil"/>
              <w:bottom w:val="single" w:sz="8" w:space="0" w:color="auto"/>
              <w:right w:val="single" w:sz="8" w:space="0" w:color="auto"/>
            </w:tcBorders>
            <w:vAlign w:val="bottom"/>
          </w:tcPr>
          <w:p w:rsidR="000C4CE5" w:rsidRPr="00EA151A" w:rsidRDefault="000C4CE5" w:rsidP="00AD69BD">
            <w:pPr>
              <w:jc w:val="center"/>
              <w:rPr>
                <w:rFonts w:eastAsia="MS PGothic" w:cs="Tahoma"/>
                <w:color w:val="000000"/>
                <w:szCs w:val="18"/>
              </w:rPr>
            </w:pPr>
            <w:r w:rsidRPr="00EA151A">
              <w:rPr>
                <w:rFonts w:cs="Tahoma"/>
                <w:lang w:val="pt-BR"/>
              </w:rPr>
              <w:t>x</w:t>
            </w: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c>
          <w:tcPr>
            <w:tcW w:w="1006"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szCs w:val="18"/>
              </w:rPr>
            </w:pPr>
            <w:r w:rsidRPr="00EA151A">
              <w:rPr>
                <w:rFonts w:cs="Tahoma"/>
                <w:b/>
                <w:lang w:val="pt-BR"/>
              </w:rPr>
              <w:t>Office Home &amp; Business 2013</w:t>
            </w:r>
          </w:p>
        </w:tc>
        <w:tc>
          <w:tcPr>
            <w:tcW w:w="1050" w:type="dxa"/>
            <w:tcBorders>
              <w:top w:val="nil"/>
              <w:left w:val="single" w:sz="4" w:space="0" w:color="auto"/>
              <w:bottom w:val="single" w:sz="8" w:space="0" w:color="auto"/>
              <w:right w:val="single" w:sz="8" w:space="0" w:color="auto"/>
            </w:tcBorders>
            <w:noWrap/>
            <w:vAlign w:val="bottom"/>
          </w:tcPr>
          <w:p w:rsidR="000C4CE5" w:rsidRPr="00EA151A" w:rsidRDefault="000C4CE5" w:rsidP="00AD69BD">
            <w:pPr>
              <w:rPr>
                <w:rFonts w:eastAsia="Times New Roman" w:cs="Tahoma"/>
                <w:szCs w:val="18"/>
              </w:rPr>
            </w:pPr>
          </w:p>
        </w:tc>
        <w:tc>
          <w:tcPr>
            <w:tcW w:w="1350" w:type="dxa"/>
            <w:gridSpan w:val="2"/>
            <w:tcBorders>
              <w:top w:val="nil"/>
              <w:left w:val="nil"/>
              <w:bottom w:val="single" w:sz="8" w:space="0" w:color="auto"/>
              <w:right w:val="single" w:sz="8" w:space="0" w:color="auto"/>
            </w:tcBorders>
            <w:vAlign w:val="bottom"/>
          </w:tcPr>
          <w:p w:rsidR="000C4CE5" w:rsidRPr="00EA151A" w:rsidRDefault="000C4CE5" w:rsidP="00AD69BD">
            <w:pPr>
              <w:jc w:val="center"/>
              <w:rPr>
                <w:rFonts w:eastAsia="MS PGothic" w:cs="Tahoma"/>
                <w:color w:val="000000"/>
                <w:szCs w:val="18"/>
              </w:rPr>
            </w:pPr>
            <w:r w:rsidRPr="00EA151A">
              <w:rPr>
                <w:rFonts w:cs="Tahoma"/>
                <w:lang w:val="pt-BR"/>
              </w:rPr>
              <w:t>x</w:t>
            </w: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c>
          <w:tcPr>
            <w:tcW w:w="1006"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r>
      <w:tr w:rsidR="000C4CE5" w:rsidRPr="00EA151A" w:rsidTr="008744CB">
        <w:trPr>
          <w:trHeight w:val="255"/>
        </w:trPr>
        <w:tc>
          <w:tcPr>
            <w:tcW w:w="3040" w:type="dxa"/>
            <w:tcBorders>
              <w:top w:val="single" w:sz="4" w:space="0" w:color="auto"/>
              <w:left w:val="single" w:sz="4" w:space="0" w:color="auto"/>
              <w:bottom w:val="single" w:sz="4" w:space="0" w:color="auto"/>
              <w:right w:val="single" w:sz="4" w:space="0" w:color="auto"/>
            </w:tcBorders>
            <w:noWrap/>
            <w:vAlign w:val="bottom"/>
          </w:tcPr>
          <w:p w:rsidR="000C4CE5" w:rsidRPr="00EA151A" w:rsidRDefault="000C4CE5" w:rsidP="00257298">
            <w:pPr>
              <w:rPr>
                <w:rFonts w:cs="Tahoma"/>
                <w:b/>
                <w:bCs/>
                <w:szCs w:val="18"/>
              </w:rPr>
            </w:pPr>
            <w:r w:rsidRPr="00EA151A">
              <w:rPr>
                <w:rFonts w:cs="Tahoma"/>
                <w:b/>
                <w:lang w:val="pt-BR"/>
              </w:rPr>
              <w:t>Office Professional 2013</w:t>
            </w:r>
          </w:p>
        </w:tc>
        <w:tc>
          <w:tcPr>
            <w:tcW w:w="1050" w:type="dxa"/>
            <w:tcBorders>
              <w:top w:val="nil"/>
              <w:left w:val="single" w:sz="4" w:space="0" w:color="auto"/>
              <w:bottom w:val="single" w:sz="8" w:space="0" w:color="auto"/>
              <w:right w:val="single" w:sz="8" w:space="0" w:color="auto"/>
            </w:tcBorders>
            <w:noWrap/>
            <w:vAlign w:val="bottom"/>
          </w:tcPr>
          <w:p w:rsidR="000C4CE5" w:rsidRPr="00EA151A" w:rsidRDefault="000C4CE5" w:rsidP="00AD69BD">
            <w:pPr>
              <w:rPr>
                <w:rFonts w:eastAsia="Times New Roman" w:cs="Tahoma"/>
                <w:szCs w:val="18"/>
              </w:rPr>
            </w:pPr>
          </w:p>
        </w:tc>
        <w:tc>
          <w:tcPr>
            <w:tcW w:w="1350" w:type="dxa"/>
            <w:gridSpan w:val="2"/>
            <w:tcBorders>
              <w:top w:val="nil"/>
              <w:left w:val="nil"/>
              <w:bottom w:val="single" w:sz="8" w:space="0" w:color="auto"/>
              <w:right w:val="single" w:sz="8" w:space="0" w:color="auto"/>
            </w:tcBorders>
            <w:vAlign w:val="bottom"/>
          </w:tcPr>
          <w:p w:rsidR="000C4CE5" w:rsidRPr="00EA151A" w:rsidRDefault="000C4CE5" w:rsidP="00AD69BD">
            <w:pPr>
              <w:jc w:val="center"/>
              <w:rPr>
                <w:rFonts w:eastAsia="MS PGothic" w:cs="Tahoma"/>
                <w:color w:val="FF0000"/>
                <w:szCs w:val="18"/>
              </w:rPr>
            </w:pPr>
            <w:r w:rsidRPr="00EA151A">
              <w:rPr>
                <w:rFonts w:cs="Tahoma"/>
                <w:lang w:val="pt-BR"/>
              </w:rPr>
              <w:t>x</w:t>
            </w: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c>
          <w:tcPr>
            <w:tcW w:w="1006"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AD69BD">
            <w:pPr>
              <w:rPr>
                <w:rFonts w:eastAsia="Times New Roman" w:cs="Tahoma"/>
                <w:szCs w:val="18"/>
              </w:rPr>
            </w:pPr>
          </w:p>
        </w:tc>
      </w:tr>
    </w:tbl>
    <w:p w:rsidR="000C4CE5" w:rsidRPr="00EA151A" w:rsidRDefault="000C4CE5" w:rsidP="00980240">
      <w:pPr>
        <w:rPr>
          <w:rFonts w:cs="Tahoma"/>
        </w:rPr>
      </w:pPr>
    </w:p>
    <w:p w:rsidR="000C4CE5" w:rsidRPr="00D87C99" w:rsidRDefault="000C4CE5" w:rsidP="008744CB">
      <w:pPr>
        <w:spacing w:line="228" w:lineRule="auto"/>
        <w:ind w:left="720"/>
        <w:rPr>
          <w:rFonts w:cs="Tahoma"/>
          <w:lang w:val="pt-BR"/>
        </w:rPr>
      </w:pPr>
      <w:r w:rsidRPr="00EA151A">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w:t>
      </w:r>
      <w:r w:rsidRPr="00D87C99">
        <w:rPr>
          <w:rFonts w:cs="Tahoma"/>
          <w:lang w:val="pt-BR"/>
        </w:rPr>
        <w:t xml:space="preserve"> </w:t>
      </w:r>
      <w:r w:rsidRPr="00EA151A">
        <w:rPr>
          <w:rFonts w:cs="Tahoma"/>
          <w:color w:val="000000"/>
          <w:lang w:val="pt-BR"/>
        </w:rPr>
        <w:t>A licença de locação não é uma licença step-up para uma edição superior do produto.</w:t>
      </w:r>
    </w:p>
    <w:p w:rsidR="000C4CE5" w:rsidRPr="00D87C99" w:rsidRDefault="000C4CE5" w:rsidP="005C382A">
      <w:pPr>
        <w:ind w:left="720"/>
        <w:rPr>
          <w:rFonts w:cs="Tahoma"/>
          <w:lang w:val="pt-BR"/>
        </w:rPr>
      </w:pPr>
    </w:p>
    <w:p w:rsidR="000C4CE5" w:rsidRPr="00D87C99" w:rsidRDefault="000C4CE5" w:rsidP="00864B8A">
      <w:pPr>
        <w:spacing w:after="60"/>
        <w:ind w:left="720"/>
        <w:rPr>
          <w:rFonts w:cs="Tahoma"/>
          <w:lang w:val="pt-BR"/>
        </w:rPr>
      </w:pPr>
      <w:r w:rsidRPr="00EA151A">
        <w:rPr>
          <w:rFonts w:cs="Tahoma"/>
          <w:b/>
          <w:lang w:val="pt-BR"/>
        </w:rPr>
        <w:t>Exceção do Software Assurance</w:t>
      </w:r>
    </w:p>
    <w:p w:rsidR="000C4CE5" w:rsidRPr="00D87C99" w:rsidRDefault="000C4CE5" w:rsidP="008744CB">
      <w:pPr>
        <w:spacing w:line="228" w:lineRule="auto"/>
        <w:ind w:left="720"/>
        <w:rPr>
          <w:rFonts w:cs="Tahoma"/>
          <w:lang w:val="pt-BR"/>
        </w:rPr>
      </w:pPr>
      <w:r w:rsidRPr="00EA151A">
        <w:rPr>
          <w:rFonts w:cs="Tahoma"/>
          <w:color w:val="000000"/>
          <w:lang w:val="pt-BR"/>
        </w:rPr>
        <w:t>Os clientes que estiverem adquirindo licenças de direitos de locação não estarão qualificados a obter</w:t>
      </w:r>
      <w:r w:rsidR="00DB574F">
        <w:rPr>
          <w:rFonts w:cs="Tahoma"/>
          <w:color w:val="000000"/>
          <w:lang w:val="pt-BR"/>
        </w:rPr>
        <w:t> </w:t>
      </w:r>
      <w:r w:rsidRPr="00EA151A">
        <w:rPr>
          <w:rFonts w:cs="Tahoma"/>
          <w:color w:val="000000"/>
          <w:lang w:val="pt-BR"/>
        </w:rPr>
        <w:t>o</w:t>
      </w:r>
      <w:r w:rsidR="00DB574F">
        <w:rPr>
          <w:rFonts w:cs="Tahoma"/>
          <w:color w:val="000000"/>
          <w:lang w:val="pt-BR"/>
        </w:rPr>
        <w:t> </w:t>
      </w:r>
      <w:r w:rsidRPr="00EA151A">
        <w:rPr>
          <w:rFonts w:cs="Tahoma"/>
          <w:color w:val="000000"/>
          <w:lang w:val="pt-BR"/>
        </w:rPr>
        <w:t>Software Assurance para as licenças de direitos de locação nem para as licenças básicas de</w:t>
      </w:r>
      <w:r w:rsidR="00E20E4B">
        <w:rPr>
          <w:rFonts w:cs="Tahoma"/>
          <w:color w:val="000000"/>
          <w:lang w:val="pt-BR"/>
        </w:rPr>
        <w:t> </w:t>
      </w:r>
      <w:r w:rsidRPr="00EA151A">
        <w:rPr>
          <w:rFonts w:cs="Tahoma"/>
          <w:color w:val="000000"/>
          <w:lang w:val="pt-BR"/>
        </w:rPr>
        <w:t>software</w:t>
      </w:r>
      <w:r w:rsidR="00DB574F">
        <w:rPr>
          <w:rFonts w:cs="Tahoma"/>
          <w:color w:val="000000"/>
          <w:lang w:val="pt-BR"/>
        </w:rPr>
        <w:t> </w:t>
      </w:r>
      <w:r w:rsidRPr="00EA151A">
        <w:rPr>
          <w:rFonts w:cs="Tahoma"/>
          <w:color w:val="000000"/>
          <w:lang w:val="pt-BR"/>
        </w:rPr>
        <w:t>qualificado.</w:t>
      </w:r>
    </w:p>
    <w:p w:rsidR="000C4CE5" w:rsidRPr="00D87C99" w:rsidRDefault="000C4CE5" w:rsidP="00980240">
      <w:pPr>
        <w:rPr>
          <w:rFonts w:cs="Tahoma"/>
          <w:lang w:val="pt-BR"/>
        </w:rPr>
      </w:pPr>
    </w:p>
    <w:p w:rsidR="000C4CE5" w:rsidRPr="00D87C99" w:rsidRDefault="000C4CE5" w:rsidP="00980240">
      <w:pPr>
        <w:rPr>
          <w:rFonts w:cs="Tahoma"/>
          <w:lang w:val="pt-BR"/>
        </w:rPr>
      </w:pPr>
    </w:p>
    <w:p w:rsidR="000C4CE5" w:rsidRPr="00D87C99" w:rsidRDefault="000C4CE5" w:rsidP="005C382A">
      <w:pPr>
        <w:pStyle w:val="Heading3"/>
        <w:rPr>
          <w:rFonts w:ascii="Tahoma" w:hAnsi="Tahoma" w:cs="Tahoma"/>
          <w:lang w:val="pt-BR"/>
        </w:rPr>
      </w:pPr>
      <w:bookmarkStart w:id="1131" w:name="_15_Visio_Professional"/>
      <w:bookmarkStart w:id="1132" w:name="_Toc534481707"/>
      <w:bookmarkEnd w:id="1131"/>
      <w:r w:rsidRPr="00EA151A">
        <w:rPr>
          <w:rFonts w:ascii="Tahoma" w:hAnsi="Tahoma" w:cs="Tahoma"/>
          <w:caps/>
          <w:color w:val="F66400"/>
          <w:sz w:val="22"/>
          <w:vertAlign w:val="superscript"/>
          <w:lang w:val="pt-BR" w:eastAsia="x-none"/>
        </w:rPr>
        <w:t>15</w:t>
      </w:r>
      <w:r w:rsidRPr="00EA151A">
        <w:rPr>
          <w:rFonts w:ascii="Tahoma" w:hAnsi="Tahoma" w:cs="Tahoma"/>
          <w:color w:val="F66400"/>
          <w:sz w:val="22"/>
          <w:lang w:val="pt-BR" w:eastAsia="x-none"/>
        </w:rPr>
        <w:t xml:space="preserve"> Visio Professional 2013</w:t>
      </w:r>
      <w:bookmarkEnd w:id="1132"/>
    </w:p>
    <w:p w:rsidR="000C4CE5" w:rsidRPr="00D87C99" w:rsidRDefault="000C4CE5" w:rsidP="005C382A">
      <w:pPr>
        <w:rPr>
          <w:rFonts w:cs="Tahoma"/>
          <w:lang w:val="pt-BR"/>
        </w:rPr>
      </w:pPr>
    </w:p>
    <w:p w:rsidR="000C4CE5" w:rsidRPr="00D87C99" w:rsidRDefault="000C4CE5" w:rsidP="00864B8A">
      <w:pPr>
        <w:spacing w:after="60"/>
        <w:ind w:left="720"/>
        <w:rPr>
          <w:rFonts w:cs="Tahoma"/>
          <w:lang w:val="pt-BR"/>
        </w:rPr>
      </w:pPr>
      <w:bookmarkStart w:id="1133" w:name="_Toc336338274"/>
      <w:bookmarkStart w:id="1134" w:name="Srv_11VisioPremium2010"/>
      <w:bookmarkStart w:id="1135" w:name="Aps_11VisioPremium2010"/>
      <w:bookmarkStart w:id="1136" w:name="Srv_VisioPremium2010"/>
      <w:bookmarkEnd w:id="1133"/>
      <w:bookmarkEnd w:id="1134"/>
      <w:bookmarkEnd w:id="1135"/>
      <w:bookmarkEnd w:id="1136"/>
      <w:r w:rsidRPr="00EA151A">
        <w:rPr>
          <w:rFonts w:cs="Tahoma"/>
          <w:b/>
          <w:lang w:val="pt-BR"/>
        </w:rPr>
        <w:t>Caminho de Migração do Software Assurance para Visio Premium 2010</w:t>
      </w:r>
    </w:p>
    <w:p w:rsidR="000C4CE5" w:rsidRPr="00D87C99" w:rsidRDefault="000C4CE5" w:rsidP="008744CB">
      <w:pPr>
        <w:pStyle w:val="FootnoteBulletLevel1"/>
        <w:tabs>
          <w:tab w:val="clear" w:pos="900"/>
        </w:tabs>
        <w:spacing w:before="0" w:after="0" w:line="228" w:lineRule="auto"/>
        <w:ind w:left="720" w:firstLine="0"/>
        <w:rPr>
          <w:rFonts w:ascii="Tahoma" w:hAnsi="Tahoma" w:cs="Tahoma"/>
          <w:lang w:val="pt-BR"/>
        </w:rPr>
      </w:pPr>
      <w:r w:rsidRPr="00EA151A">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Outlook 2010 com Business Contact Manager sob as licenças de qualificação correspondentes expirar.</w:t>
      </w:r>
      <w:r w:rsidR="00E11639" w:rsidRPr="00D87C99">
        <w:rPr>
          <w:rFonts w:ascii="Tahoma" w:hAnsi="Tahoma" w:cs="Tahoma"/>
          <w:lang w:val="pt-BR"/>
        </w:rPr>
        <w:t xml:space="preserve"> </w:t>
      </w:r>
      <w:r w:rsidRPr="00EA151A">
        <w:rPr>
          <w:rFonts w:ascii="Tahoma" w:hAnsi="Tahoma" w:cs="Tahoma"/>
          <w:sz w:val="18"/>
          <w:lang w:val="pt-BR"/>
        </w:rPr>
        <w:t>O uso do Visio Professional 2013 é regido pelos direitos de uso do Visio Professional 2013 e pelos termos e condições do contrato de licenciamento por volume do cliente.</w:t>
      </w:r>
      <w:r w:rsidR="00E11639" w:rsidRPr="00D87C99">
        <w:rPr>
          <w:rFonts w:ascii="Tahoma" w:hAnsi="Tahoma" w:cs="Tahoma"/>
          <w:lang w:val="pt-BR"/>
        </w:rPr>
        <w:t xml:space="preserve"> </w:t>
      </w:r>
      <w:r w:rsidRPr="00EA151A">
        <w:rPr>
          <w:rFonts w:ascii="Tahoma" w:hAnsi="Tahoma" w:cs="Tahoma"/>
          <w:sz w:val="18"/>
          <w:lang w:val="pt-BR"/>
        </w:rPr>
        <w:t>Esta</w:t>
      </w:r>
      <w:r w:rsidR="007122C5">
        <w:rPr>
          <w:rFonts w:ascii="Tahoma" w:hAnsi="Tahoma" w:cs="Tahoma"/>
          <w:sz w:val="18"/>
          <w:lang w:val="pt-BR"/>
        </w:rPr>
        <w:t> </w:t>
      </w:r>
      <w:r w:rsidRPr="00EA151A">
        <w:rPr>
          <w:rFonts w:ascii="Tahoma" w:hAnsi="Tahoma" w:cs="Tahoma"/>
          <w:sz w:val="18"/>
          <w:lang w:val="pt-BR"/>
        </w:rPr>
        <w:t>nota</w:t>
      </w:r>
      <w:r w:rsidR="008744CB">
        <w:rPr>
          <w:rFonts w:ascii="Tahoma" w:hAnsi="Tahoma" w:cs="Tahoma"/>
          <w:sz w:val="18"/>
          <w:lang w:val="pt-BR"/>
        </w:rPr>
        <w:t> </w:t>
      </w:r>
      <w:r w:rsidRPr="00EA151A">
        <w:rPr>
          <w:rFonts w:ascii="Tahoma" w:hAnsi="Tahoma" w:cs="Tahoma"/>
          <w:sz w:val="18"/>
          <w:lang w:val="pt-BR"/>
        </w:rPr>
        <w:t>de condição do produto e a evidência do cliente quanto à licença de qualificação correspondente comprovam o direito de uso do Visio Professional 2013 sob esta oferta.</w:t>
      </w:r>
      <w:r w:rsidR="00E11639" w:rsidRPr="00D87C99">
        <w:rPr>
          <w:rFonts w:ascii="Tahoma" w:hAnsi="Tahoma" w:cs="Tahoma"/>
          <w:lang w:val="pt-BR"/>
        </w:rPr>
        <w:t xml:space="preserve"> </w:t>
      </w:r>
      <w:r w:rsidRPr="00EA151A">
        <w:rPr>
          <w:rFonts w:ascii="Tahoma" w:hAnsi="Tahoma" w:cs="Tahoma"/>
          <w:sz w:val="18"/>
          <w:lang w:val="pt-BR"/>
        </w:rPr>
        <w:t>No término da cobertura do Software Assurance para o Visio Premium 2010, o cliente poderá adquirir o Software Assurance para o Visio</w:t>
      </w:r>
      <w:r w:rsidR="008744CB">
        <w:rPr>
          <w:rFonts w:ascii="Tahoma" w:hAnsi="Tahoma" w:cs="Tahoma"/>
          <w:sz w:val="18"/>
          <w:lang w:val="pt-BR"/>
        </w:rPr>
        <w:t> </w:t>
      </w:r>
      <w:r w:rsidRPr="00EA151A">
        <w:rPr>
          <w:rFonts w:ascii="Tahoma" w:hAnsi="Tahoma" w:cs="Tahoma"/>
          <w:sz w:val="18"/>
          <w:lang w:val="pt-BR"/>
        </w:rPr>
        <w:t>Professional 2013 sem precisar adquirir uma nova licença separadamente.</w:t>
      </w:r>
    </w:p>
    <w:p w:rsidR="000C4CE5" w:rsidRPr="00D87C99" w:rsidRDefault="000C4CE5" w:rsidP="005C382A">
      <w:pPr>
        <w:pStyle w:val="FootnoteBulletLevel1"/>
        <w:spacing w:before="0" w:after="0"/>
        <w:ind w:left="720" w:firstLine="0"/>
        <w:rPr>
          <w:rFonts w:ascii="Tahoma" w:hAnsi="Tahoma" w:cs="Tahoma"/>
          <w:lang w:val="pt-BR"/>
        </w:rPr>
      </w:pPr>
    </w:p>
    <w:p w:rsidR="000C4CE5" w:rsidRPr="00D87C99" w:rsidRDefault="000C4CE5" w:rsidP="00864B8A">
      <w:pPr>
        <w:spacing w:after="60"/>
        <w:ind w:left="720"/>
        <w:rPr>
          <w:rFonts w:cs="Tahoma"/>
          <w:lang w:val="pt-BR"/>
        </w:rPr>
      </w:pPr>
      <w:r w:rsidRPr="00EA151A">
        <w:rPr>
          <w:rFonts w:cs="Tahoma"/>
          <w:b/>
          <w:lang w:val="pt-BR"/>
        </w:rPr>
        <w:t>Direitos de Downgrade para o Visio Professional 2013</w:t>
      </w:r>
    </w:p>
    <w:p w:rsidR="000C4CE5" w:rsidRPr="00D87C99" w:rsidRDefault="000C4CE5" w:rsidP="008744CB">
      <w:pPr>
        <w:pStyle w:val="FootnoteBulletLevel1"/>
        <w:spacing w:before="0" w:after="0" w:line="228" w:lineRule="auto"/>
        <w:ind w:left="720" w:firstLine="0"/>
        <w:rPr>
          <w:rFonts w:ascii="Tahoma" w:hAnsi="Tahoma" w:cs="Tahoma"/>
          <w:spacing w:val="-3"/>
          <w:lang w:val="pt-BR"/>
        </w:rPr>
      </w:pPr>
      <w:r w:rsidRPr="00E20E4B">
        <w:rPr>
          <w:rFonts w:ascii="Tahoma" w:hAnsi="Tahoma" w:cs="Tahoma"/>
          <w:spacing w:val="-3"/>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w:t>
      </w:r>
      <w:r w:rsidR="00E20E4B" w:rsidRPr="00E20E4B">
        <w:rPr>
          <w:rFonts w:ascii="Tahoma" w:hAnsi="Tahoma" w:cs="Tahoma"/>
          <w:spacing w:val="-3"/>
          <w:sz w:val="18"/>
          <w:lang w:val="pt-BR"/>
        </w:rPr>
        <w:t> </w:t>
      </w:r>
      <w:r w:rsidRPr="00E20E4B">
        <w:rPr>
          <w:rFonts w:ascii="Tahoma" w:hAnsi="Tahoma" w:cs="Tahoma"/>
          <w:spacing w:val="-3"/>
          <w:sz w:val="18"/>
          <w:lang w:val="pt-BR"/>
        </w:rPr>
        <w:t>2010. Não serão permitidos outros downgrades do Visio Professional 2013 para o Visio Premium 2010.</w:t>
      </w:r>
    </w:p>
    <w:p w:rsidR="000C4CE5" w:rsidRPr="00D87C99" w:rsidRDefault="000C4CE5" w:rsidP="005C382A">
      <w:pPr>
        <w:rPr>
          <w:rFonts w:cs="Tahoma"/>
          <w:lang w:val="pt-BR"/>
        </w:rPr>
      </w:pPr>
    </w:p>
    <w:p w:rsidR="000C4CE5" w:rsidRPr="00D87C99" w:rsidRDefault="000C4CE5" w:rsidP="005C382A">
      <w:pPr>
        <w:rPr>
          <w:rFonts w:cs="Tahoma"/>
          <w:lang w:val="pt-BR"/>
        </w:rPr>
      </w:pPr>
    </w:p>
    <w:p w:rsidR="000C4CE5" w:rsidRPr="00D87C99" w:rsidRDefault="000C4CE5" w:rsidP="00223A77">
      <w:pPr>
        <w:pStyle w:val="Heading3"/>
        <w:rPr>
          <w:rFonts w:ascii="Tahoma" w:hAnsi="Tahoma" w:cs="Tahoma"/>
          <w:lang w:val="pt-BR"/>
        </w:rPr>
      </w:pPr>
      <w:bookmarkStart w:id="1137" w:name="_Toc336338275"/>
      <w:bookmarkStart w:id="1138" w:name="_16_Visual_Studio"/>
      <w:bookmarkStart w:id="1139" w:name="_Toc534481708"/>
      <w:bookmarkStart w:id="1140" w:name="Aps_12VS2010Professional"/>
      <w:bookmarkStart w:id="1141" w:name="_Toc252341836"/>
      <w:bookmarkEnd w:id="1137"/>
      <w:bookmarkEnd w:id="1138"/>
      <w:r w:rsidRPr="00EA151A">
        <w:rPr>
          <w:rFonts w:ascii="Tahoma" w:hAnsi="Tahoma" w:cs="Tahoma"/>
          <w:caps/>
          <w:color w:val="F66400"/>
          <w:sz w:val="22"/>
          <w:vertAlign w:val="superscript"/>
          <w:lang w:val="pt-BR" w:eastAsia="x-none"/>
        </w:rPr>
        <w:t>16</w:t>
      </w:r>
      <w:r w:rsidRPr="00EA151A">
        <w:rPr>
          <w:rFonts w:ascii="Tahoma" w:hAnsi="Tahoma" w:cs="Tahoma"/>
          <w:color w:val="F66400"/>
          <w:sz w:val="22"/>
          <w:lang w:val="pt-BR" w:eastAsia="x-none"/>
        </w:rPr>
        <w:t xml:space="preserve"> Visual Studio Professional 2012</w:t>
      </w:r>
      <w:bookmarkEnd w:id="1139"/>
    </w:p>
    <w:bookmarkEnd w:id="1140"/>
    <w:p w:rsidR="000C4CE5" w:rsidRPr="00D87C99" w:rsidRDefault="000C4CE5" w:rsidP="009275A3">
      <w:pPr>
        <w:pStyle w:val="FootnoteBulletLevel1"/>
        <w:tabs>
          <w:tab w:val="clear" w:pos="900"/>
        </w:tabs>
        <w:spacing w:before="0" w:after="0"/>
        <w:ind w:left="0" w:firstLine="0"/>
        <w:rPr>
          <w:rFonts w:ascii="Tahoma" w:hAnsi="Tahoma" w:cs="Tahoma"/>
          <w:lang w:val="pt-BR"/>
        </w:rPr>
      </w:pPr>
    </w:p>
    <w:p w:rsidR="000C4CE5" w:rsidRPr="00D87C99" w:rsidRDefault="000C4CE5" w:rsidP="00864B8A">
      <w:pPr>
        <w:spacing w:after="60"/>
        <w:ind w:left="720"/>
        <w:rPr>
          <w:rFonts w:cs="Tahoma"/>
          <w:lang w:val="pt-BR"/>
        </w:rPr>
      </w:pPr>
      <w:r w:rsidRPr="00EA151A">
        <w:rPr>
          <w:rFonts w:cs="Tahoma"/>
          <w:b/>
          <w:lang w:val="pt-BR"/>
        </w:rPr>
        <w:t>Caminho de Migração do Software Assurance para o Visual Studio LightSwitch 2011</w:t>
      </w:r>
    </w:p>
    <w:p w:rsidR="000C4CE5" w:rsidRPr="00D87C99" w:rsidRDefault="000C4CE5" w:rsidP="008744CB">
      <w:pPr>
        <w:pStyle w:val="FootnoteBulletLevel1"/>
        <w:tabs>
          <w:tab w:val="clear" w:pos="900"/>
        </w:tabs>
        <w:spacing w:before="0" w:after="0" w:line="228" w:lineRule="auto"/>
        <w:ind w:left="720" w:firstLine="0"/>
        <w:rPr>
          <w:rFonts w:cs="Tahoma"/>
          <w:lang w:val="pt-BR"/>
        </w:rPr>
      </w:pPr>
      <w:r w:rsidRPr="00EA151A">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E11639" w:rsidRPr="00D87C99">
        <w:rPr>
          <w:rFonts w:ascii="Tahoma" w:hAnsi="Tahoma" w:cs="Tahoma"/>
          <w:lang w:val="pt-BR"/>
        </w:rPr>
        <w:t xml:space="preserve"> </w:t>
      </w:r>
      <w:r w:rsidRPr="00EA151A">
        <w:rPr>
          <w:rFonts w:ascii="Tahoma" w:hAnsi="Tahoma" w:cs="Tahoma"/>
          <w:sz w:val="18"/>
          <w:lang w:val="pt-BR"/>
        </w:rPr>
        <w:t>O uso do Visual Studio Professional 2012 é regido pelos direitos de uso do Visual Studio Professional 2012 e pelos termos e</w:t>
      </w:r>
      <w:r w:rsidR="00DB574F">
        <w:rPr>
          <w:rFonts w:ascii="Tahoma" w:hAnsi="Tahoma" w:cs="Tahoma"/>
          <w:sz w:val="18"/>
          <w:lang w:val="pt-BR"/>
        </w:rPr>
        <w:t> </w:t>
      </w:r>
      <w:r w:rsidRPr="00EA151A">
        <w:rPr>
          <w:rFonts w:ascii="Tahoma" w:hAnsi="Tahoma" w:cs="Tahoma"/>
          <w:sz w:val="18"/>
          <w:lang w:val="pt-BR"/>
        </w:rPr>
        <w:t>pelas condições do contrato de licenciamento por volume do cliente.</w:t>
      </w:r>
      <w:r w:rsidR="00E11639" w:rsidRPr="00D87C99">
        <w:rPr>
          <w:rFonts w:ascii="Tahoma" w:hAnsi="Tahoma" w:cs="Tahoma"/>
          <w:lang w:val="pt-BR"/>
        </w:rPr>
        <w:t xml:space="preserve"> </w:t>
      </w:r>
      <w:r w:rsidRPr="00EA151A">
        <w:rPr>
          <w:rFonts w:ascii="Tahoma" w:hAnsi="Tahoma" w:cs="Tahoma"/>
          <w:sz w:val="18"/>
          <w:lang w:val="pt-BR"/>
        </w:rPr>
        <w:t>Esta nota de condição do produto e</w:t>
      </w:r>
      <w:r w:rsidR="00DB574F">
        <w:rPr>
          <w:rFonts w:ascii="Tahoma" w:hAnsi="Tahoma" w:cs="Tahoma"/>
          <w:sz w:val="18"/>
          <w:lang w:val="pt-BR"/>
        </w:rPr>
        <w:t> </w:t>
      </w:r>
      <w:r w:rsidRPr="00EA151A">
        <w:rPr>
          <w:rFonts w:ascii="Tahoma" w:hAnsi="Tahoma" w:cs="Tahoma"/>
          <w:sz w:val="18"/>
          <w:lang w:val="pt-BR"/>
        </w:rPr>
        <w:t>a</w:t>
      </w:r>
      <w:r w:rsidR="00DB574F">
        <w:rPr>
          <w:rFonts w:ascii="Tahoma" w:hAnsi="Tahoma" w:cs="Tahoma"/>
          <w:sz w:val="18"/>
          <w:lang w:val="pt-BR"/>
        </w:rPr>
        <w:t> </w:t>
      </w:r>
      <w:r w:rsidRPr="00EA151A">
        <w:rPr>
          <w:rFonts w:ascii="Tahoma" w:hAnsi="Tahoma" w:cs="Tahoma"/>
          <w:sz w:val="18"/>
          <w:lang w:val="pt-BR"/>
        </w:rPr>
        <w:t>evidência do cliente quanto à licença qualificada correspondente comprovam o direito de uso do Visual</w:t>
      </w:r>
      <w:r w:rsidR="00DB574F">
        <w:rPr>
          <w:rFonts w:ascii="Tahoma" w:hAnsi="Tahoma" w:cs="Tahoma"/>
          <w:sz w:val="18"/>
          <w:lang w:val="pt-BR"/>
        </w:rPr>
        <w:t> </w:t>
      </w:r>
      <w:r w:rsidRPr="00EA151A">
        <w:rPr>
          <w:rFonts w:ascii="Tahoma" w:hAnsi="Tahoma" w:cs="Tahoma"/>
          <w:sz w:val="18"/>
          <w:lang w:val="pt-BR"/>
        </w:rPr>
        <w:t>Studio Professional 2012 sob esta oferta.</w:t>
      </w:r>
      <w:r w:rsidR="00E11639" w:rsidRPr="00D87C99">
        <w:rPr>
          <w:rFonts w:ascii="Tahoma" w:hAnsi="Tahoma" w:cs="Tahoma"/>
          <w:lang w:val="pt-BR"/>
        </w:rPr>
        <w:t xml:space="preserve"> </w:t>
      </w:r>
    </w:p>
    <w:p w:rsidR="000C4CE5" w:rsidRPr="00D87C99" w:rsidRDefault="000C4CE5" w:rsidP="008744CB">
      <w:pPr>
        <w:rPr>
          <w:rFonts w:cs="Tahoma"/>
          <w:b/>
          <w:color w:val="F66400"/>
          <w:sz w:val="22"/>
          <w:szCs w:val="20"/>
          <w:lang w:eastAsia="x-none"/>
        </w:rPr>
      </w:pPr>
      <w:bookmarkStart w:id="1142" w:name="_Toc336338276"/>
      <w:bookmarkStart w:id="1143" w:name="Aps_13VS2010ProfessionalMSDN"/>
      <w:r w:rsidRPr="000C13BE">
        <w:rPr>
          <w:rFonts w:cs="Tahoma"/>
          <w:caps/>
          <w:color w:val="F66400"/>
          <w:sz w:val="22"/>
          <w:vertAlign w:val="superscript"/>
          <w:lang w:val="pt-BR"/>
        </w:rPr>
        <w:br w:type="page"/>
      </w:r>
      <w:bookmarkStart w:id="1144" w:name="_17_Visual_Studio"/>
      <w:bookmarkEnd w:id="1141"/>
      <w:bookmarkEnd w:id="1142"/>
      <w:bookmarkEnd w:id="1144"/>
      <w:r w:rsidRPr="00D87C99">
        <w:rPr>
          <w:rFonts w:cs="Tahoma"/>
          <w:b/>
          <w:caps/>
          <w:color w:val="F66400"/>
          <w:sz w:val="22"/>
          <w:szCs w:val="20"/>
          <w:vertAlign w:val="superscript"/>
          <w:lang w:eastAsia="x-none"/>
        </w:rPr>
        <w:lastRenderedPageBreak/>
        <w:t>17</w:t>
      </w:r>
      <w:r w:rsidRPr="00D87C99">
        <w:rPr>
          <w:rFonts w:cs="Tahoma"/>
          <w:color w:val="F66400"/>
          <w:sz w:val="22"/>
          <w:lang w:eastAsia="x-none"/>
        </w:rPr>
        <w:t xml:space="preserve"> </w:t>
      </w:r>
      <w:r w:rsidRPr="00D87C99">
        <w:rPr>
          <w:rFonts w:cs="Tahoma"/>
          <w:b/>
          <w:color w:val="F66400"/>
          <w:sz w:val="22"/>
          <w:szCs w:val="20"/>
          <w:lang w:eastAsia="x-none"/>
        </w:rPr>
        <w:t xml:space="preserve">Visual Studio Professional 2012 com MSDN </w:t>
      </w:r>
    </w:p>
    <w:p w:rsidR="000C4CE5" w:rsidRPr="007122C5" w:rsidRDefault="000C4CE5" w:rsidP="005B0791">
      <w:pPr>
        <w:ind w:left="720"/>
        <w:rPr>
          <w:rFonts w:cs="Tahoma"/>
          <w:szCs w:val="18"/>
        </w:rPr>
      </w:pPr>
    </w:p>
    <w:bookmarkEnd w:id="1143"/>
    <w:p w:rsidR="000C4CE5" w:rsidRPr="007122C5" w:rsidRDefault="000C4CE5" w:rsidP="00864B8A">
      <w:pPr>
        <w:spacing w:after="60"/>
        <w:ind w:left="720"/>
        <w:rPr>
          <w:rFonts w:cs="Tahoma"/>
          <w:szCs w:val="18"/>
        </w:rPr>
      </w:pPr>
      <w:r w:rsidRPr="00D87C99">
        <w:rPr>
          <w:rFonts w:cs="Tahoma"/>
          <w:b/>
          <w:szCs w:val="18"/>
        </w:rPr>
        <w:t>Visual Studio Team Foundation Server 2012</w:t>
      </w:r>
    </w:p>
    <w:p w:rsidR="000C4CE5" w:rsidRPr="00D87C99" w:rsidRDefault="000C4CE5" w:rsidP="005B0791">
      <w:pPr>
        <w:pStyle w:val="EndnoteText"/>
        <w:tabs>
          <w:tab w:val="num" w:pos="1350"/>
        </w:tabs>
        <w:ind w:left="720"/>
        <w:rPr>
          <w:rFonts w:ascii="Tahoma" w:hAnsi="Tahoma" w:cs="Tahoma"/>
          <w:spacing w:val="-1"/>
          <w:sz w:val="18"/>
          <w:szCs w:val="18"/>
          <w:lang w:val="pt-BR"/>
        </w:rPr>
      </w:pPr>
      <w:r w:rsidRPr="007122C5">
        <w:rPr>
          <w:rFonts w:ascii="Tahoma" w:hAnsi="Tahoma" w:cs="Tahoma"/>
          <w:spacing w:val="-1"/>
          <w:sz w:val="18"/>
          <w:szCs w:val="18"/>
          <w:lang w:val="pt-BR" w:eastAsia="x-none"/>
        </w:rPr>
        <w:t>O assinante está qualificado para uma licença de servidor para o Visual Studio Team Foundation Server 2012 e uma CAL de Usuário do Team Foundation Server.</w:t>
      </w:r>
      <w:r w:rsidR="00E11639" w:rsidRPr="00D87C99">
        <w:rPr>
          <w:rFonts w:ascii="Tahoma" w:hAnsi="Tahoma" w:cs="Tahoma"/>
          <w:spacing w:val="-1"/>
          <w:sz w:val="18"/>
          <w:szCs w:val="18"/>
          <w:lang w:val="pt-BR"/>
        </w:rPr>
        <w:t xml:space="preserve"> </w:t>
      </w:r>
      <w:r w:rsidRPr="007122C5">
        <w:rPr>
          <w:rFonts w:ascii="Tahoma" w:hAnsi="Tahoma" w:cs="Tahoma"/>
          <w:spacing w:val="-1"/>
          <w:sz w:val="18"/>
          <w:szCs w:val="18"/>
          <w:lang w:val="pt-BR" w:eastAsia="x-none"/>
        </w:rPr>
        <w:t>A CAL é reservada unicamente para uso do assinante.</w:t>
      </w:r>
    </w:p>
    <w:p w:rsidR="000C4CE5" w:rsidRPr="00D87C99" w:rsidRDefault="000C4CE5" w:rsidP="005B0791">
      <w:pPr>
        <w:pStyle w:val="EndnoteText"/>
        <w:tabs>
          <w:tab w:val="num" w:pos="1350"/>
        </w:tabs>
        <w:ind w:left="72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7122C5">
        <w:rPr>
          <w:rFonts w:cs="Tahoma"/>
          <w:b/>
          <w:szCs w:val="18"/>
          <w:lang w:val="pt-BR"/>
        </w:rPr>
        <w:t>SQL Server Parallel Data Warehouse Developer</w:t>
      </w:r>
    </w:p>
    <w:p w:rsidR="000C4CE5" w:rsidRPr="00D87C99" w:rsidRDefault="000C4CE5" w:rsidP="005B0791">
      <w:pPr>
        <w:pStyle w:val="EndnoteText"/>
        <w:tabs>
          <w:tab w:val="num" w:pos="1350"/>
        </w:tabs>
        <w:ind w:left="720"/>
        <w:rPr>
          <w:rFonts w:ascii="Tahoma" w:hAnsi="Tahoma" w:cs="Tahoma"/>
          <w:sz w:val="18"/>
          <w:szCs w:val="18"/>
          <w:lang w:val="pt-BR"/>
        </w:rPr>
      </w:pPr>
      <w:r w:rsidRPr="007122C5">
        <w:rPr>
          <w:rFonts w:ascii="Tahoma" w:hAnsi="Tahoma" w:cs="Tahoma"/>
          <w:sz w:val="18"/>
          <w:szCs w:val="18"/>
          <w:lang w:val="pt-BR" w:eastAsia="x-none"/>
        </w:rPr>
        <w:t>O assinante é qualificado para uma licença do SQL Server 2008 R2 Parallel Data Warehouse Developer.</w:t>
      </w:r>
    </w:p>
    <w:p w:rsidR="000C4CE5" w:rsidRPr="00D87C99" w:rsidRDefault="000C4CE5" w:rsidP="005B0791">
      <w:pPr>
        <w:pStyle w:val="FootnoteBulletLevel1"/>
        <w:tabs>
          <w:tab w:val="clear" w:pos="900"/>
          <w:tab w:val="num" w:pos="1350"/>
        </w:tabs>
        <w:spacing w:before="0" w:after="0"/>
        <w:ind w:left="720" w:firstLine="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7122C5">
        <w:rPr>
          <w:rFonts w:cs="Tahoma"/>
          <w:b/>
          <w:szCs w:val="18"/>
          <w:lang w:val="pt-BR"/>
        </w:rPr>
        <w:t>Caminho de Migração do Software Assurance para o Visual Studio 2010 Professional com MSDN Embedded</w:t>
      </w:r>
    </w:p>
    <w:p w:rsidR="000C4CE5" w:rsidRPr="00D87C99" w:rsidRDefault="000C4CE5" w:rsidP="00987F45">
      <w:pPr>
        <w:pStyle w:val="FootnoteBulletLevel1"/>
        <w:tabs>
          <w:tab w:val="clear" w:pos="900"/>
          <w:tab w:val="num" w:pos="1350"/>
        </w:tabs>
        <w:spacing w:before="0" w:after="0"/>
        <w:ind w:left="720" w:firstLine="0"/>
        <w:rPr>
          <w:rFonts w:ascii="Tahoma" w:hAnsi="Tahoma" w:cs="Tahoma"/>
          <w:sz w:val="18"/>
          <w:szCs w:val="18"/>
          <w:lang w:val="pt-BR"/>
        </w:rPr>
      </w:pPr>
      <w:r w:rsidRPr="007122C5">
        <w:rPr>
          <w:rFonts w:ascii="Tahoma" w:hAnsi="Tahoma" w:cs="Tahoma"/>
          <w:sz w:val="18"/>
          <w:szCs w:val="18"/>
          <w:lang w:val="pt-BR"/>
        </w:rPr>
        <w:t>A versão sucessora do Visual Studio 2010 Professional com MSDN Embedded é o Visual Studio Professional</w:t>
      </w:r>
      <w:r w:rsidR="00987F45">
        <w:rPr>
          <w:rFonts w:ascii="Tahoma" w:hAnsi="Tahoma" w:cs="Tahoma"/>
          <w:sz w:val="18"/>
          <w:szCs w:val="18"/>
          <w:lang w:val="pt-BR"/>
        </w:rPr>
        <w:t> </w:t>
      </w:r>
      <w:r w:rsidRPr="007122C5">
        <w:rPr>
          <w:rFonts w:ascii="Tahoma" w:hAnsi="Tahoma" w:cs="Tahoma"/>
          <w:sz w:val="18"/>
          <w:szCs w:val="18"/>
          <w:lang w:val="pt-BR"/>
        </w:rPr>
        <w:t>2012 com MSDN.</w:t>
      </w:r>
      <w:r w:rsidRPr="00D87C99">
        <w:rPr>
          <w:rFonts w:ascii="Tahoma" w:hAnsi="Tahoma" w:cs="Tahoma"/>
          <w:sz w:val="18"/>
          <w:szCs w:val="18"/>
          <w:lang w:val="pt-BR"/>
        </w:rPr>
        <w:t xml:space="preserve"> </w:t>
      </w:r>
    </w:p>
    <w:p w:rsidR="000C4CE5" w:rsidRPr="00D87C99" w:rsidRDefault="000C4CE5" w:rsidP="005B0791">
      <w:pPr>
        <w:pStyle w:val="FootnoteBulletLevel1"/>
        <w:tabs>
          <w:tab w:val="clear" w:pos="900"/>
          <w:tab w:val="num" w:pos="1350"/>
        </w:tabs>
        <w:spacing w:before="0" w:after="0"/>
        <w:ind w:left="720" w:firstLine="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7122C5">
        <w:rPr>
          <w:rFonts w:cs="Tahoma"/>
          <w:b/>
          <w:szCs w:val="18"/>
          <w:lang w:val="pt-BR"/>
        </w:rPr>
        <w:t>Qualificação do Software Assurance</w:t>
      </w:r>
    </w:p>
    <w:p w:rsidR="000C4CE5" w:rsidRPr="00D87C99" w:rsidRDefault="000C4CE5" w:rsidP="005B0791">
      <w:pPr>
        <w:pStyle w:val="EndnoteText"/>
        <w:ind w:left="720"/>
        <w:rPr>
          <w:rFonts w:ascii="Tahoma" w:hAnsi="Tahoma" w:cs="Tahoma"/>
          <w:sz w:val="18"/>
          <w:szCs w:val="18"/>
          <w:lang w:val="pt-BR"/>
        </w:rPr>
      </w:pPr>
      <w:r w:rsidRPr="007122C5">
        <w:rPr>
          <w:rFonts w:ascii="Tahoma" w:hAnsi="Tahoma" w:cs="Tahoma"/>
          <w:sz w:val="18"/>
          <w:szCs w:val="18"/>
          <w:lang w:val="pt-BR" w:eastAsia="x-none"/>
        </w:rPr>
        <w:t>Os clientes com Software Assurance próximo à data de término referente às licenças dos produtos a seguir estão qualificados a renovar suas coberturas como Visual Studio Professional 2012 com MSDN:</w:t>
      </w:r>
    </w:p>
    <w:p w:rsidR="000C4CE5" w:rsidRPr="00D87C99" w:rsidRDefault="000C4CE5" w:rsidP="00223A77">
      <w:pPr>
        <w:pStyle w:val="EndnoteText"/>
        <w:rPr>
          <w:rFonts w:ascii="Tahoma" w:hAnsi="Tahoma" w:cs="Tahoma"/>
          <w:sz w:val="18"/>
          <w:szCs w:val="18"/>
          <w:lang w:val="pt-BR"/>
        </w:rPr>
      </w:pP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Ultimate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Premium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Professional com MSDN</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7122C5">
        <w:rPr>
          <w:rFonts w:ascii="Tahoma" w:hAnsi="Tahoma" w:cs="Tahoma"/>
          <w:sz w:val="18"/>
          <w:szCs w:val="18"/>
          <w:lang w:val="pt-BR"/>
        </w:rPr>
        <w:t>Visual Studio Professional com MSDN Embedded</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Visual Studio Professional com MSDN Professional</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Visual Studio Professional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Team Suite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Test Edition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Development Edition com MSDN Premium</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Architecture Edition com MSDN Premium</w:t>
      </w:r>
      <w:r w:rsidRPr="007122C5">
        <w:rPr>
          <w:rFonts w:ascii="Tahoma" w:hAnsi="Tahoma" w:cs="Tahoma"/>
          <w:sz w:val="18"/>
          <w:szCs w:val="18"/>
        </w:rPr>
        <w:t xml:space="preserve"> </w:t>
      </w:r>
    </w:p>
    <w:p w:rsidR="000C4CE5" w:rsidRPr="007122C5" w:rsidRDefault="000C4CE5" w:rsidP="008737A3">
      <w:pPr>
        <w:pStyle w:val="FootnoteBulletLevel2"/>
        <w:numPr>
          <w:ilvl w:val="0"/>
          <w:numId w:val="11"/>
        </w:numPr>
        <w:spacing w:before="0" w:after="60"/>
        <w:ind w:left="1440"/>
        <w:rPr>
          <w:rFonts w:ascii="Tahoma" w:hAnsi="Tahoma" w:cs="Tahoma"/>
          <w:sz w:val="18"/>
          <w:szCs w:val="18"/>
        </w:rPr>
      </w:pPr>
      <w:r w:rsidRPr="00D87C99">
        <w:rPr>
          <w:rFonts w:ascii="Tahoma" w:hAnsi="Tahoma" w:cs="Tahoma"/>
          <w:sz w:val="18"/>
          <w:szCs w:val="18"/>
        </w:rPr>
        <w:t>Visual Studio Team System Database Edition com MSDN Premium</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Clientes com uma assinatura de varejo ativa para qualquer um dos softwares acima</w:t>
      </w:r>
    </w:p>
    <w:p w:rsidR="000C4CE5" w:rsidRPr="00D87C99" w:rsidRDefault="000C4CE5" w:rsidP="008737A3">
      <w:pPr>
        <w:pStyle w:val="FootnoteBulletLevel2"/>
        <w:numPr>
          <w:ilvl w:val="0"/>
          <w:numId w:val="11"/>
        </w:numPr>
        <w:spacing w:before="0" w:after="60"/>
        <w:ind w:left="1440"/>
        <w:rPr>
          <w:rFonts w:ascii="Tahoma" w:hAnsi="Tahoma" w:cs="Tahoma"/>
          <w:sz w:val="18"/>
          <w:szCs w:val="18"/>
          <w:lang w:val="pt-BR"/>
        </w:rPr>
      </w:pPr>
      <w:r w:rsidRPr="007122C5">
        <w:rPr>
          <w:rFonts w:ascii="Tahoma" w:hAnsi="Tahoma" w:cs="Tahoma"/>
          <w:sz w:val="18"/>
          <w:szCs w:val="18"/>
          <w:lang w:val="pt-BR"/>
        </w:rPr>
        <w:t>MSDN Essentials (adquirido com a licença de varejo do Visual Studio 2010 Professional)</w:t>
      </w:r>
    </w:p>
    <w:p w:rsidR="000C4CE5" w:rsidRPr="00D87C99" w:rsidRDefault="000C4CE5" w:rsidP="005B0791">
      <w:pPr>
        <w:pStyle w:val="FootnoteBulletLevel1"/>
        <w:spacing w:before="0" w:after="0"/>
        <w:ind w:left="0" w:firstLine="0"/>
        <w:rPr>
          <w:rFonts w:ascii="Tahoma" w:hAnsi="Tahoma" w:cs="Tahoma"/>
          <w:sz w:val="18"/>
          <w:szCs w:val="18"/>
          <w:lang w:val="pt-BR"/>
        </w:rPr>
      </w:pPr>
    </w:p>
    <w:p w:rsidR="000C4CE5" w:rsidRPr="00D87C99" w:rsidRDefault="000C4CE5" w:rsidP="005B0791">
      <w:pPr>
        <w:pStyle w:val="FootnoteBulletLevel1"/>
        <w:tabs>
          <w:tab w:val="clear" w:pos="900"/>
        </w:tabs>
        <w:spacing w:before="0" w:after="0"/>
        <w:ind w:left="720" w:firstLine="0"/>
        <w:rPr>
          <w:rFonts w:ascii="Tahoma" w:hAnsi="Tahoma" w:cs="Tahoma"/>
          <w:sz w:val="18"/>
          <w:szCs w:val="18"/>
          <w:lang w:val="pt-BR"/>
        </w:rPr>
      </w:pPr>
      <w:r w:rsidRPr="007122C5">
        <w:rPr>
          <w:rFonts w:ascii="Tahoma" w:hAnsi="Tahoma" w:cs="Tahoma"/>
          <w:sz w:val="18"/>
          <w:szCs w:val="18"/>
          <w:lang w:val="pt-BR"/>
        </w:rPr>
        <w:t xml:space="preserve">Os clientes do Enterprise, Select ou Open Value com cobertura do Software Assurance ativa para o Visual Studio Professional 2012 com MSDN também podem fazer step-up para o Visual Studio Premium 2012 com MSDN ou o Visual Studio Ultimate 2012 com MSDN por meio da aquisição de </w:t>
      </w:r>
      <w:hyperlink w:anchor="Step_Up" w:history="1">
        <w:r w:rsidRPr="007122C5">
          <w:rPr>
            <w:rStyle w:val="Hyperlink"/>
            <w:rFonts w:ascii="Tahoma" w:hAnsi="Tahoma" w:cs="Tahoma"/>
            <w:color w:val="auto"/>
            <w:sz w:val="18"/>
            <w:szCs w:val="18"/>
            <w:u w:val="none"/>
            <w:lang w:val="pt-BR"/>
          </w:rPr>
          <w:t>SKUs de Step-up</w:t>
        </w:r>
      </w:hyperlink>
      <w:r w:rsidRPr="007122C5">
        <w:rPr>
          <w:rFonts w:ascii="Tahoma" w:hAnsi="Tahoma" w:cs="Tahoma"/>
          <w:sz w:val="18"/>
          <w:szCs w:val="18"/>
          <w:lang w:val="pt-BR"/>
        </w:rPr>
        <w:t xml:space="preserve"> apropriadas.</w:t>
      </w:r>
    </w:p>
    <w:p w:rsidR="000C4CE5" w:rsidRPr="00D87C99" w:rsidRDefault="000C4CE5" w:rsidP="005B0791">
      <w:pPr>
        <w:pStyle w:val="FootnoteBulletLevel2"/>
        <w:tabs>
          <w:tab w:val="clear" w:pos="1260"/>
        </w:tabs>
        <w:spacing w:before="0"/>
        <w:ind w:left="720" w:firstLine="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7122C5">
        <w:rPr>
          <w:rFonts w:cs="Tahoma"/>
          <w:b/>
          <w:szCs w:val="18"/>
          <w:lang w:val="pt-BR"/>
        </w:rPr>
        <w:t>Serviços de Assinatura</w:t>
      </w:r>
    </w:p>
    <w:p w:rsidR="000C4CE5" w:rsidRPr="00D87C99" w:rsidRDefault="000C4CE5" w:rsidP="005B0791">
      <w:pPr>
        <w:pStyle w:val="FootnoteBulletLevel2"/>
        <w:tabs>
          <w:tab w:val="clear" w:pos="1260"/>
        </w:tabs>
        <w:spacing w:before="0"/>
        <w:ind w:left="720" w:firstLine="0"/>
        <w:rPr>
          <w:rFonts w:ascii="Tahoma" w:hAnsi="Tahoma" w:cs="Tahoma"/>
          <w:sz w:val="18"/>
          <w:szCs w:val="18"/>
          <w:lang w:val="pt-BR"/>
        </w:rPr>
      </w:pPr>
      <w:r w:rsidRPr="007122C5">
        <w:rPr>
          <w:rFonts w:ascii="Tahoma" w:hAnsi="Tahoma" w:cs="Tahoma"/>
          <w:sz w:val="18"/>
          <w:szCs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4CE5" w:rsidRPr="00D87C99" w:rsidRDefault="000C4CE5" w:rsidP="005B0791">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7122C5">
        <w:rPr>
          <w:rFonts w:cs="Tahoma"/>
          <w:b/>
          <w:szCs w:val="18"/>
          <w:lang w:val="pt-BR"/>
        </w:rPr>
        <w:t>Windows Azure Platform Services</w:t>
      </w:r>
    </w:p>
    <w:p w:rsidR="000C4CE5" w:rsidRPr="00D87C99" w:rsidRDefault="000C4CE5" w:rsidP="005B0791">
      <w:pPr>
        <w:pStyle w:val="FootnoteBulletLevel2"/>
        <w:tabs>
          <w:tab w:val="clear" w:pos="1260"/>
        </w:tabs>
        <w:spacing w:before="0"/>
        <w:ind w:left="720" w:firstLine="0"/>
        <w:rPr>
          <w:rFonts w:ascii="Tahoma" w:hAnsi="Tahoma" w:cs="Tahoma"/>
          <w:sz w:val="18"/>
          <w:szCs w:val="18"/>
          <w:lang w:val="pt-BR"/>
        </w:rPr>
      </w:pPr>
      <w:r w:rsidRPr="007122C5">
        <w:rPr>
          <w:rFonts w:ascii="Tahoma" w:hAnsi="Tahoma" w:cs="Tahoma"/>
          <w:sz w:val="18"/>
          <w:szCs w:val="18"/>
          <w:lang w:val="pt-BR"/>
        </w:rPr>
        <w:t>Os benefícios do Windows Azure não podem ser combinados de várias assinaturas do MSDN em uma única conta do Windows Azure.</w:t>
      </w:r>
      <w:r w:rsidRPr="00D87C99">
        <w:rPr>
          <w:rFonts w:ascii="Tahoma" w:hAnsi="Tahoma" w:cs="Tahoma"/>
          <w:sz w:val="18"/>
          <w:szCs w:val="18"/>
          <w:lang w:val="pt-BR"/>
        </w:rPr>
        <w:t xml:space="preserve"> </w:t>
      </w:r>
      <w:r w:rsidRPr="007122C5">
        <w:rPr>
          <w:rFonts w:ascii="Tahoma" w:hAnsi="Tahoma" w:cs="Tahoma"/>
          <w:sz w:val="18"/>
          <w:szCs w:val="18"/>
          <w:lang w:val="pt-BR"/>
        </w:rPr>
        <w:t>O uso do Windows Azure está sujeito aos termos de uso do Windows Azure.</w:t>
      </w:r>
    </w:p>
    <w:p w:rsidR="000C4CE5" w:rsidRPr="00D87C99" w:rsidRDefault="000C4CE5" w:rsidP="005B0791">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5B0791">
      <w:pPr>
        <w:pStyle w:val="FootnoteBulletLevel2"/>
        <w:tabs>
          <w:tab w:val="clear" w:pos="1260"/>
        </w:tabs>
        <w:spacing w:before="0"/>
        <w:ind w:left="0" w:firstLine="0"/>
        <w:rPr>
          <w:rFonts w:ascii="Tahoma" w:hAnsi="Tahoma" w:cs="Tahoma"/>
          <w:sz w:val="18"/>
          <w:szCs w:val="18"/>
          <w:lang w:val="pt-BR"/>
        </w:rPr>
      </w:pPr>
    </w:p>
    <w:p w:rsidR="000C4CE5" w:rsidRPr="00EA151A" w:rsidRDefault="000C4CE5" w:rsidP="00223A77">
      <w:pPr>
        <w:pStyle w:val="Heading3"/>
        <w:rPr>
          <w:rFonts w:ascii="Tahoma" w:hAnsi="Tahoma" w:cs="Tahoma"/>
        </w:rPr>
      </w:pPr>
      <w:bookmarkStart w:id="1145" w:name="_Toc336338277"/>
      <w:bookmarkStart w:id="1146" w:name="_Toc252341837"/>
      <w:bookmarkStart w:id="1147" w:name="_18_Visual_Studio"/>
      <w:bookmarkStart w:id="1148" w:name="_Toc534481709"/>
      <w:bookmarkStart w:id="1149" w:name="Aps_16VS2010PremiumMSDN"/>
      <w:bookmarkEnd w:id="1145"/>
      <w:bookmarkEnd w:id="1146"/>
      <w:bookmarkEnd w:id="1147"/>
      <w:r w:rsidRPr="00D87C99">
        <w:rPr>
          <w:rFonts w:ascii="Tahoma" w:hAnsi="Tahoma" w:cs="Tahoma"/>
          <w:caps/>
          <w:color w:val="F66400"/>
          <w:sz w:val="22"/>
          <w:vertAlign w:val="superscript"/>
          <w:lang w:eastAsia="x-none"/>
        </w:rPr>
        <w:t>18</w:t>
      </w:r>
      <w:r w:rsidRPr="00D87C99">
        <w:rPr>
          <w:rFonts w:ascii="Tahoma" w:hAnsi="Tahoma" w:cs="Tahoma"/>
          <w:color w:val="F66400"/>
          <w:sz w:val="22"/>
          <w:lang w:eastAsia="x-none"/>
        </w:rPr>
        <w:t xml:space="preserve"> Visual Studio Premium 2012 com MSDN</w:t>
      </w:r>
      <w:bookmarkEnd w:id="1148"/>
      <w:r w:rsidRPr="00EA151A">
        <w:rPr>
          <w:rFonts w:ascii="Tahoma" w:hAnsi="Tahoma" w:cs="Tahoma"/>
        </w:rPr>
        <w:t xml:space="preserve"> </w:t>
      </w:r>
    </w:p>
    <w:bookmarkEnd w:id="1149"/>
    <w:p w:rsidR="000C4CE5" w:rsidRPr="007122C5" w:rsidRDefault="000C4CE5" w:rsidP="00CB436E">
      <w:pPr>
        <w:pStyle w:val="FootnoteBulletLevel1"/>
        <w:tabs>
          <w:tab w:val="clear" w:pos="900"/>
        </w:tabs>
        <w:spacing w:before="0" w:after="0"/>
        <w:ind w:left="720" w:firstLine="0"/>
        <w:rPr>
          <w:rFonts w:ascii="Tahoma" w:hAnsi="Tahoma" w:cs="Tahoma"/>
          <w:sz w:val="18"/>
          <w:szCs w:val="18"/>
        </w:rPr>
      </w:pPr>
    </w:p>
    <w:p w:rsidR="000C4CE5" w:rsidRPr="007122C5" w:rsidRDefault="000C4CE5" w:rsidP="00864B8A">
      <w:pPr>
        <w:spacing w:after="60"/>
        <w:ind w:left="720"/>
        <w:rPr>
          <w:rFonts w:cs="Tahoma"/>
          <w:szCs w:val="18"/>
        </w:rPr>
      </w:pPr>
      <w:r w:rsidRPr="00D87C99">
        <w:rPr>
          <w:rFonts w:cs="Tahoma"/>
          <w:b/>
          <w:szCs w:val="18"/>
        </w:rPr>
        <w:t>Visual Studio Team Foundation Server 2012</w:t>
      </w:r>
    </w:p>
    <w:p w:rsidR="000C4CE5" w:rsidRPr="00D87C99" w:rsidRDefault="000C4CE5" w:rsidP="00DE31CC">
      <w:pPr>
        <w:pStyle w:val="EndnoteText"/>
        <w:ind w:left="720"/>
        <w:rPr>
          <w:rFonts w:ascii="Tahoma" w:hAnsi="Tahoma" w:cs="Tahoma"/>
          <w:sz w:val="18"/>
          <w:szCs w:val="18"/>
          <w:lang w:val="pt-BR"/>
        </w:rPr>
      </w:pPr>
      <w:r w:rsidRPr="007122C5">
        <w:rPr>
          <w:rFonts w:ascii="Tahoma" w:hAnsi="Tahoma" w:cs="Tahoma"/>
          <w:sz w:val="18"/>
          <w:szCs w:val="18"/>
          <w:lang w:val="pt-BR" w:eastAsia="x-none"/>
        </w:rPr>
        <w:t>O assinante está qualificado para uma licença de servidor para o Visual Studio Team Foundation Server</w:t>
      </w:r>
      <w:r w:rsidR="00DE31CC">
        <w:rPr>
          <w:rFonts w:ascii="Tahoma" w:hAnsi="Tahoma" w:cs="Tahoma"/>
          <w:sz w:val="18"/>
          <w:szCs w:val="18"/>
          <w:lang w:val="pt-BR" w:eastAsia="x-none"/>
        </w:rPr>
        <w:t> </w:t>
      </w:r>
      <w:r w:rsidRPr="007122C5">
        <w:rPr>
          <w:rFonts w:ascii="Tahoma" w:hAnsi="Tahoma" w:cs="Tahoma"/>
          <w:sz w:val="18"/>
          <w:szCs w:val="18"/>
          <w:lang w:val="pt-BR" w:eastAsia="x-none"/>
        </w:rPr>
        <w:t>2012 e uma CAL de Usuário do Team Foundation Server.</w:t>
      </w:r>
      <w:r w:rsidR="00E11639" w:rsidRPr="00D87C99">
        <w:rPr>
          <w:rFonts w:ascii="Tahoma" w:hAnsi="Tahoma" w:cs="Tahoma"/>
          <w:sz w:val="18"/>
          <w:szCs w:val="18"/>
          <w:lang w:val="pt-BR"/>
        </w:rPr>
        <w:t xml:space="preserve"> </w:t>
      </w:r>
      <w:r w:rsidRPr="007122C5">
        <w:rPr>
          <w:rFonts w:ascii="Tahoma" w:hAnsi="Tahoma" w:cs="Tahoma"/>
          <w:sz w:val="18"/>
          <w:szCs w:val="18"/>
          <w:lang w:val="pt-BR" w:eastAsia="x-none"/>
        </w:rPr>
        <w:t>A CAL é reservada unicamente para uso do</w:t>
      </w:r>
      <w:r w:rsidR="00DE31CC">
        <w:rPr>
          <w:rFonts w:ascii="Tahoma" w:hAnsi="Tahoma" w:cs="Tahoma"/>
          <w:sz w:val="18"/>
          <w:szCs w:val="18"/>
          <w:lang w:val="pt-BR" w:eastAsia="x-none"/>
        </w:rPr>
        <w:t> </w:t>
      </w:r>
      <w:r w:rsidRPr="007122C5">
        <w:rPr>
          <w:rFonts w:ascii="Tahoma" w:hAnsi="Tahoma" w:cs="Tahoma"/>
          <w:sz w:val="18"/>
          <w:szCs w:val="18"/>
          <w:lang w:val="pt-BR" w:eastAsia="x-none"/>
        </w:rPr>
        <w:t>assinante.</w:t>
      </w:r>
    </w:p>
    <w:p w:rsidR="000C4CE5" w:rsidRPr="00D87C99" w:rsidRDefault="000C4CE5" w:rsidP="00150016">
      <w:pPr>
        <w:spacing w:after="60"/>
        <w:ind w:left="720"/>
        <w:rPr>
          <w:rFonts w:cs="Tahoma"/>
          <w:szCs w:val="18"/>
          <w:lang w:val="pt-BR"/>
        </w:rPr>
      </w:pPr>
      <w:r w:rsidRPr="007122C5">
        <w:rPr>
          <w:rFonts w:cs="Tahoma"/>
          <w:b/>
          <w:szCs w:val="18"/>
          <w:lang w:val="pt-BR"/>
        </w:rPr>
        <w:lastRenderedPageBreak/>
        <w:t>SQL Server Parallel Data Warehouse Developer</w:t>
      </w:r>
    </w:p>
    <w:p w:rsidR="000C4CE5" w:rsidRPr="00D87C99" w:rsidRDefault="000C4CE5" w:rsidP="00150016">
      <w:pPr>
        <w:pStyle w:val="EndnoteText"/>
        <w:ind w:left="720"/>
        <w:rPr>
          <w:rFonts w:ascii="Tahoma" w:hAnsi="Tahoma" w:cs="Tahoma"/>
          <w:sz w:val="18"/>
          <w:szCs w:val="18"/>
          <w:lang w:val="pt-BR"/>
        </w:rPr>
      </w:pPr>
      <w:r w:rsidRPr="007122C5">
        <w:rPr>
          <w:rFonts w:ascii="Tahoma" w:hAnsi="Tahoma" w:cs="Tahoma"/>
          <w:sz w:val="18"/>
          <w:szCs w:val="18"/>
          <w:lang w:val="pt-BR" w:eastAsia="x-none"/>
        </w:rPr>
        <w:t>O assinante é qualificado para uma licença do SQL Server 2008 R2 Parallel Data Warehouse Developer.</w:t>
      </w:r>
    </w:p>
    <w:p w:rsidR="000C4CE5" w:rsidRPr="00D87C99" w:rsidRDefault="000C4CE5" w:rsidP="00150016">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150016">
      <w:pPr>
        <w:spacing w:after="60"/>
        <w:ind w:left="720"/>
        <w:rPr>
          <w:rFonts w:cs="Tahoma"/>
          <w:szCs w:val="18"/>
          <w:lang w:val="pt-BR"/>
        </w:rPr>
      </w:pPr>
      <w:r w:rsidRPr="007122C5">
        <w:rPr>
          <w:rFonts w:cs="Tahoma"/>
          <w:b/>
          <w:szCs w:val="18"/>
          <w:lang w:val="pt-BR"/>
        </w:rPr>
        <w:t>Qualificação do Software Assurance</w:t>
      </w:r>
    </w:p>
    <w:p w:rsidR="000C4CE5" w:rsidRPr="00D87C99" w:rsidRDefault="000C4CE5" w:rsidP="00150016">
      <w:pPr>
        <w:pStyle w:val="EndnoteText"/>
        <w:ind w:left="720"/>
        <w:rPr>
          <w:rFonts w:ascii="Tahoma" w:hAnsi="Tahoma" w:cs="Tahoma"/>
          <w:sz w:val="18"/>
          <w:szCs w:val="18"/>
          <w:lang w:val="pt-BR"/>
        </w:rPr>
      </w:pPr>
      <w:r w:rsidRPr="007122C5">
        <w:rPr>
          <w:rFonts w:ascii="Tahoma" w:hAnsi="Tahoma" w:cs="Tahoma"/>
          <w:sz w:val="18"/>
          <w:szCs w:val="18"/>
          <w:lang w:val="pt-BR" w:eastAsia="x-none"/>
        </w:rPr>
        <w:t>Os clientes com Software Assurance próximo à data de término referente aos produtos a seguir estão qualificados a renovar suas coberturas como Visual Studio Premium 2012 com MSDN:</w:t>
      </w:r>
    </w:p>
    <w:p w:rsidR="000C4CE5" w:rsidRPr="00D87C99" w:rsidRDefault="000C4CE5" w:rsidP="00150016">
      <w:pPr>
        <w:pStyle w:val="EndnoteText"/>
        <w:spacing w:after="60"/>
        <w:rPr>
          <w:rFonts w:ascii="Tahoma" w:hAnsi="Tahoma" w:cs="Tahoma"/>
          <w:sz w:val="18"/>
          <w:szCs w:val="18"/>
          <w:lang w:val="pt-BR"/>
        </w:rPr>
      </w:pP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7122C5">
        <w:rPr>
          <w:rFonts w:ascii="Tahoma" w:hAnsi="Tahoma" w:cs="Tahoma"/>
          <w:sz w:val="18"/>
          <w:szCs w:val="18"/>
          <w:lang w:val="pt-BR"/>
        </w:rPr>
        <w:t>Visual Studio Ultimate com MSDN</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7122C5">
        <w:rPr>
          <w:rFonts w:ascii="Tahoma" w:hAnsi="Tahoma" w:cs="Tahoma"/>
          <w:sz w:val="18"/>
          <w:szCs w:val="18"/>
          <w:lang w:val="pt-BR"/>
        </w:rPr>
        <w:t>Visual Studio Premium com MSDN</w:t>
      </w:r>
    </w:p>
    <w:p w:rsidR="000C4CE5" w:rsidRPr="00D87C99" w:rsidRDefault="000C4CE5" w:rsidP="00150016">
      <w:pPr>
        <w:pStyle w:val="FootnoteBulletLevel2"/>
        <w:numPr>
          <w:ilvl w:val="0"/>
          <w:numId w:val="13"/>
        </w:numPr>
        <w:spacing w:before="0" w:after="60"/>
        <w:ind w:left="1440"/>
        <w:rPr>
          <w:rFonts w:ascii="Tahoma" w:hAnsi="Tahoma" w:cs="Tahoma"/>
          <w:sz w:val="18"/>
          <w:szCs w:val="18"/>
          <w:lang w:val="pt-BR"/>
        </w:rPr>
      </w:pPr>
      <w:r w:rsidRPr="007122C5">
        <w:rPr>
          <w:rFonts w:ascii="Tahoma" w:hAnsi="Tahoma" w:cs="Tahoma"/>
          <w:sz w:val="18"/>
          <w:szCs w:val="18"/>
          <w:lang w:val="pt-BR"/>
        </w:rPr>
        <w:t>Visual Studio Professional com MSDN Premium</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D87C99">
        <w:rPr>
          <w:rFonts w:ascii="Tahoma" w:hAnsi="Tahoma" w:cs="Tahoma"/>
          <w:sz w:val="18"/>
          <w:szCs w:val="18"/>
        </w:rPr>
        <w:t>Visual Studio Team System Team Suite com MSDN Premium</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D87C99">
        <w:rPr>
          <w:rFonts w:ascii="Tahoma" w:hAnsi="Tahoma" w:cs="Tahoma"/>
          <w:sz w:val="18"/>
          <w:szCs w:val="18"/>
        </w:rPr>
        <w:t>Visual Studio Team System Test Edition com MSDN Premium</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D87C99">
        <w:rPr>
          <w:rFonts w:ascii="Tahoma" w:hAnsi="Tahoma" w:cs="Tahoma"/>
          <w:sz w:val="18"/>
          <w:szCs w:val="18"/>
        </w:rPr>
        <w:t>Visual Studio Team System Development Edition com MSDN Premium</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D87C99">
        <w:rPr>
          <w:rFonts w:ascii="Tahoma" w:hAnsi="Tahoma" w:cs="Tahoma"/>
          <w:sz w:val="18"/>
          <w:szCs w:val="18"/>
        </w:rPr>
        <w:t>Visual Studio Team System Architecture Edition com MSDN Premium</w:t>
      </w:r>
      <w:r w:rsidRPr="007122C5">
        <w:rPr>
          <w:rFonts w:ascii="Tahoma" w:hAnsi="Tahoma" w:cs="Tahoma"/>
          <w:sz w:val="18"/>
          <w:szCs w:val="18"/>
        </w:rPr>
        <w:t xml:space="preserve"> </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D87C99">
        <w:rPr>
          <w:rFonts w:ascii="Tahoma" w:hAnsi="Tahoma" w:cs="Tahoma"/>
          <w:sz w:val="18"/>
          <w:szCs w:val="18"/>
        </w:rPr>
        <w:t>Visual Studio Team System Database Edition com MSDN Premium</w:t>
      </w:r>
    </w:p>
    <w:p w:rsidR="000C4CE5" w:rsidRPr="00D87C99" w:rsidRDefault="000C4CE5" w:rsidP="00150016">
      <w:pPr>
        <w:pStyle w:val="FootnoteBulletLevel2"/>
        <w:numPr>
          <w:ilvl w:val="0"/>
          <w:numId w:val="13"/>
        </w:numPr>
        <w:spacing w:before="0" w:after="60"/>
        <w:ind w:left="1440"/>
        <w:rPr>
          <w:rFonts w:ascii="Tahoma" w:hAnsi="Tahoma" w:cs="Tahoma"/>
          <w:sz w:val="18"/>
          <w:szCs w:val="18"/>
          <w:lang w:val="pt-BR"/>
        </w:rPr>
      </w:pPr>
      <w:r w:rsidRPr="007122C5">
        <w:rPr>
          <w:rFonts w:ascii="Tahoma" w:hAnsi="Tahoma" w:cs="Tahoma"/>
          <w:sz w:val="18"/>
          <w:szCs w:val="18"/>
          <w:lang w:val="pt-BR"/>
        </w:rPr>
        <w:t>Clientes com uma assinatura de varejo ativa para qualquer um dos softwares acima</w:t>
      </w:r>
    </w:p>
    <w:p w:rsidR="000C4CE5" w:rsidRPr="00D87C99" w:rsidRDefault="000C4CE5" w:rsidP="00150016">
      <w:pPr>
        <w:pStyle w:val="FootnoteBulletLevel1"/>
        <w:spacing w:before="0" w:after="0"/>
        <w:ind w:left="907" w:firstLine="0"/>
        <w:rPr>
          <w:rFonts w:ascii="Tahoma" w:hAnsi="Tahoma" w:cs="Tahoma"/>
          <w:sz w:val="18"/>
          <w:szCs w:val="18"/>
          <w:lang w:val="pt-BR"/>
        </w:rPr>
      </w:pPr>
    </w:p>
    <w:p w:rsidR="000C4CE5" w:rsidRPr="00D87C99" w:rsidRDefault="000C4CE5" w:rsidP="00150016">
      <w:pPr>
        <w:pStyle w:val="FootnoteBulletLevel1"/>
        <w:tabs>
          <w:tab w:val="clear" w:pos="900"/>
        </w:tabs>
        <w:spacing w:before="0" w:after="0"/>
        <w:ind w:left="720" w:firstLine="0"/>
        <w:rPr>
          <w:rFonts w:ascii="Tahoma" w:hAnsi="Tahoma" w:cs="Tahoma"/>
          <w:sz w:val="18"/>
          <w:szCs w:val="18"/>
          <w:lang w:val="pt-BR"/>
        </w:rPr>
      </w:pPr>
      <w:r w:rsidRPr="007122C5">
        <w:rPr>
          <w:rFonts w:ascii="Tahoma" w:hAnsi="Tahoma" w:cs="Tahoma"/>
          <w:sz w:val="18"/>
          <w:szCs w:val="18"/>
          <w:lang w:val="pt-BR"/>
        </w:rPr>
        <w:t>Os clientes com Software Assurance próximo à data de término referente ao Visual Studio Premium 2012 com MSDN estão qualificados a renovar suas coberturas como:</w:t>
      </w:r>
      <w:r w:rsidRPr="00D87C99">
        <w:rPr>
          <w:rFonts w:ascii="Tahoma" w:hAnsi="Tahoma" w:cs="Tahoma"/>
          <w:sz w:val="18"/>
          <w:szCs w:val="18"/>
          <w:lang w:val="pt-BR"/>
        </w:rPr>
        <w:t xml:space="preserve"> </w:t>
      </w:r>
    </w:p>
    <w:p w:rsidR="000C4CE5" w:rsidRPr="00D87C99" w:rsidRDefault="000C4CE5" w:rsidP="00150016">
      <w:pPr>
        <w:pStyle w:val="FootnoteBulletLevel1"/>
        <w:spacing w:before="0" w:after="0"/>
        <w:ind w:left="907" w:firstLine="0"/>
        <w:rPr>
          <w:rFonts w:ascii="Tahoma" w:hAnsi="Tahoma" w:cs="Tahoma"/>
          <w:sz w:val="18"/>
          <w:szCs w:val="18"/>
          <w:lang w:val="pt-BR"/>
        </w:rPr>
      </w:pP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7122C5">
        <w:rPr>
          <w:rFonts w:ascii="Tahoma" w:hAnsi="Tahoma" w:cs="Tahoma"/>
          <w:sz w:val="18"/>
          <w:szCs w:val="18"/>
          <w:lang w:val="pt-BR"/>
        </w:rPr>
        <w:t>Visual Studio Professional com MSDN</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7122C5">
        <w:rPr>
          <w:rFonts w:ascii="Tahoma" w:hAnsi="Tahoma" w:cs="Tahoma"/>
          <w:sz w:val="18"/>
          <w:szCs w:val="18"/>
          <w:lang w:val="pt-BR"/>
        </w:rPr>
        <w:t>Visual Studio Test Professional com MSDN</w:t>
      </w:r>
    </w:p>
    <w:p w:rsidR="000C4CE5" w:rsidRPr="007122C5" w:rsidRDefault="000C4CE5" w:rsidP="00150016">
      <w:pPr>
        <w:pStyle w:val="FootnoteBulletLevel2"/>
        <w:numPr>
          <w:ilvl w:val="0"/>
          <w:numId w:val="13"/>
        </w:numPr>
        <w:spacing w:before="0" w:after="60"/>
        <w:ind w:left="1440"/>
        <w:rPr>
          <w:rFonts w:ascii="Tahoma" w:hAnsi="Tahoma" w:cs="Tahoma"/>
          <w:sz w:val="18"/>
          <w:szCs w:val="18"/>
        </w:rPr>
      </w:pPr>
      <w:r w:rsidRPr="007122C5">
        <w:rPr>
          <w:rFonts w:ascii="Tahoma" w:hAnsi="Tahoma" w:cs="Tahoma"/>
          <w:sz w:val="18"/>
          <w:szCs w:val="18"/>
          <w:lang w:val="pt-BR"/>
        </w:rPr>
        <w:t>MSDN Operating Systems</w:t>
      </w:r>
    </w:p>
    <w:p w:rsidR="000C4CE5" w:rsidRPr="007122C5" w:rsidRDefault="000C4CE5" w:rsidP="00150016">
      <w:pPr>
        <w:pStyle w:val="FootnoteBulletLevel1"/>
        <w:spacing w:before="0" w:after="0"/>
        <w:ind w:left="907" w:firstLine="0"/>
        <w:rPr>
          <w:rFonts w:ascii="Tahoma" w:hAnsi="Tahoma" w:cs="Tahoma"/>
          <w:sz w:val="18"/>
          <w:szCs w:val="18"/>
        </w:rPr>
      </w:pPr>
    </w:p>
    <w:p w:rsidR="000C4CE5" w:rsidRPr="00D87C99" w:rsidRDefault="000C4CE5" w:rsidP="00150016">
      <w:pPr>
        <w:pStyle w:val="FootnoteBulletLevel1"/>
        <w:tabs>
          <w:tab w:val="clear" w:pos="900"/>
        </w:tabs>
        <w:spacing w:before="0" w:after="0"/>
        <w:ind w:left="720" w:firstLine="0"/>
        <w:rPr>
          <w:rFonts w:ascii="Tahoma" w:hAnsi="Tahoma" w:cs="Tahoma"/>
          <w:sz w:val="18"/>
          <w:szCs w:val="18"/>
          <w:lang w:val="pt-BR"/>
        </w:rPr>
      </w:pPr>
      <w:r w:rsidRPr="007122C5">
        <w:rPr>
          <w:rFonts w:ascii="Tahoma" w:hAnsi="Tahoma" w:cs="Tahoma"/>
          <w:sz w:val="18"/>
          <w:szCs w:val="18"/>
          <w:lang w:val="pt-BR"/>
        </w:rPr>
        <w:t xml:space="preserve">Os clientes do Enterprise, Select ou Open Value com cobertura do Software Assurance ativa para o Visual Studio Premium 2012 com MSDN também podem fazer step-up para o Visual Studio Ultimate 2012 com MSDN por meio da aquisição de </w:t>
      </w:r>
      <w:hyperlink w:anchor="Step_Up" w:history="1">
        <w:r w:rsidRPr="007122C5">
          <w:rPr>
            <w:rFonts w:ascii="Tahoma" w:hAnsi="Tahoma" w:cs="Tahoma"/>
            <w:sz w:val="18"/>
            <w:szCs w:val="18"/>
            <w:lang w:val="pt-BR"/>
          </w:rPr>
          <w:t>Step-Up SKU</w:t>
        </w:r>
      </w:hyperlink>
      <w:r w:rsidRPr="007122C5">
        <w:rPr>
          <w:rFonts w:ascii="Tahoma" w:hAnsi="Tahoma" w:cs="Tahoma"/>
          <w:sz w:val="18"/>
          <w:szCs w:val="18"/>
          <w:lang w:val="pt-BR"/>
        </w:rPr>
        <w:t xml:space="preserve"> apropriadas.</w:t>
      </w:r>
    </w:p>
    <w:p w:rsidR="000C4CE5" w:rsidRPr="00D87C99" w:rsidRDefault="000C4CE5" w:rsidP="00150016">
      <w:pPr>
        <w:pStyle w:val="FootnoteBulletLevel2"/>
        <w:tabs>
          <w:tab w:val="clear" w:pos="1260"/>
        </w:tabs>
        <w:spacing w:before="0"/>
        <w:ind w:left="720" w:firstLine="0"/>
        <w:rPr>
          <w:rFonts w:ascii="Tahoma" w:hAnsi="Tahoma" w:cs="Tahoma"/>
          <w:sz w:val="18"/>
          <w:szCs w:val="18"/>
          <w:lang w:val="pt-BR"/>
        </w:rPr>
      </w:pPr>
    </w:p>
    <w:p w:rsidR="000C4CE5" w:rsidRPr="00D87C99" w:rsidRDefault="000C4CE5" w:rsidP="00150016">
      <w:pPr>
        <w:spacing w:after="60"/>
        <w:ind w:left="720"/>
        <w:rPr>
          <w:rFonts w:cs="Tahoma"/>
          <w:szCs w:val="18"/>
          <w:lang w:val="pt-BR"/>
        </w:rPr>
      </w:pPr>
      <w:r w:rsidRPr="007122C5">
        <w:rPr>
          <w:rFonts w:cs="Tahoma"/>
          <w:b/>
          <w:szCs w:val="18"/>
          <w:lang w:val="pt-BR"/>
        </w:rPr>
        <w:t>Serviços de Assinatura</w:t>
      </w:r>
    </w:p>
    <w:p w:rsidR="000C4CE5" w:rsidRPr="00D87C99" w:rsidRDefault="000C4CE5" w:rsidP="00150016">
      <w:pPr>
        <w:pStyle w:val="FootnoteBulletLevel2"/>
        <w:tabs>
          <w:tab w:val="clear" w:pos="1260"/>
        </w:tabs>
        <w:spacing w:before="0"/>
        <w:ind w:left="720" w:firstLine="0"/>
        <w:rPr>
          <w:rFonts w:ascii="Tahoma" w:hAnsi="Tahoma" w:cs="Tahoma"/>
          <w:sz w:val="18"/>
          <w:szCs w:val="18"/>
          <w:lang w:val="pt-BR"/>
        </w:rPr>
      </w:pPr>
      <w:r w:rsidRPr="007122C5">
        <w:rPr>
          <w:rFonts w:ascii="Tahoma" w:hAnsi="Tahoma" w:cs="Tahoma"/>
          <w:sz w:val="18"/>
          <w:szCs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4CE5" w:rsidRPr="00D87C99" w:rsidRDefault="000C4CE5" w:rsidP="00150016">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150016">
      <w:pPr>
        <w:spacing w:after="60"/>
        <w:ind w:left="720"/>
        <w:rPr>
          <w:rFonts w:cs="Tahoma"/>
          <w:szCs w:val="18"/>
          <w:lang w:val="pt-BR"/>
        </w:rPr>
      </w:pPr>
      <w:r w:rsidRPr="007122C5">
        <w:rPr>
          <w:rFonts w:cs="Tahoma"/>
          <w:b/>
          <w:szCs w:val="18"/>
          <w:lang w:val="pt-BR"/>
        </w:rPr>
        <w:t>Windows Azure Platform Services</w:t>
      </w:r>
    </w:p>
    <w:p w:rsidR="000C4CE5" w:rsidRPr="00D87C99" w:rsidRDefault="000C4CE5" w:rsidP="00150016">
      <w:pPr>
        <w:pStyle w:val="FootnoteBulletLevel2"/>
        <w:tabs>
          <w:tab w:val="clear" w:pos="1260"/>
        </w:tabs>
        <w:spacing w:before="0"/>
        <w:ind w:left="720" w:firstLine="0"/>
        <w:rPr>
          <w:rFonts w:ascii="Tahoma" w:hAnsi="Tahoma" w:cs="Tahoma"/>
          <w:sz w:val="18"/>
          <w:szCs w:val="18"/>
          <w:lang w:val="pt-BR"/>
        </w:rPr>
      </w:pPr>
      <w:r w:rsidRPr="007122C5">
        <w:rPr>
          <w:rFonts w:ascii="Tahoma" w:hAnsi="Tahoma" w:cs="Tahoma"/>
          <w:sz w:val="18"/>
          <w:szCs w:val="18"/>
          <w:lang w:val="pt-BR"/>
        </w:rPr>
        <w:t>Os benefícios do Windows Azure não podem ser combinados de várias assinaturas do MSDN em uma única conta do Windows Azure.</w:t>
      </w:r>
      <w:r w:rsidRPr="00D87C99">
        <w:rPr>
          <w:rFonts w:ascii="Tahoma" w:hAnsi="Tahoma" w:cs="Tahoma"/>
          <w:sz w:val="18"/>
          <w:szCs w:val="18"/>
          <w:lang w:val="pt-BR"/>
        </w:rPr>
        <w:t xml:space="preserve"> </w:t>
      </w:r>
      <w:r w:rsidRPr="007122C5">
        <w:rPr>
          <w:rFonts w:ascii="Tahoma" w:hAnsi="Tahoma" w:cs="Tahoma"/>
          <w:sz w:val="18"/>
          <w:szCs w:val="18"/>
          <w:lang w:val="pt-BR"/>
        </w:rPr>
        <w:t>O uso do Windows Azure está sujeito aos termos de uso do Windows Azure.</w:t>
      </w:r>
    </w:p>
    <w:p w:rsidR="000C4CE5" w:rsidRPr="00D87C99" w:rsidRDefault="000C4CE5" w:rsidP="00150016">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150016">
      <w:pPr>
        <w:pStyle w:val="FootnoteBulletLevel2"/>
        <w:tabs>
          <w:tab w:val="clear" w:pos="1260"/>
        </w:tabs>
        <w:spacing w:before="0"/>
        <w:ind w:left="0" w:firstLine="0"/>
        <w:rPr>
          <w:rFonts w:ascii="Tahoma" w:hAnsi="Tahoma" w:cs="Tahoma"/>
          <w:sz w:val="18"/>
          <w:szCs w:val="18"/>
          <w:lang w:val="pt-BR"/>
        </w:rPr>
      </w:pPr>
    </w:p>
    <w:p w:rsidR="000C4CE5" w:rsidRPr="00D87C99" w:rsidRDefault="000C4CE5" w:rsidP="00150016">
      <w:pPr>
        <w:pStyle w:val="Heading3"/>
        <w:rPr>
          <w:rFonts w:ascii="Tahoma" w:hAnsi="Tahoma" w:cs="Tahoma"/>
          <w:lang w:val="pt-BR"/>
        </w:rPr>
      </w:pPr>
      <w:bookmarkStart w:id="1150" w:name="_Toc336338278"/>
      <w:bookmarkStart w:id="1151" w:name="_19_Visual_Studio"/>
      <w:bookmarkStart w:id="1152" w:name="_Toc534481710"/>
      <w:bookmarkStart w:id="1153" w:name="Aps_18VS2010UltimateMSDN"/>
      <w:bookmarkEnd w:id="1150"/>
      <w:bookmarkEnd w:id="1151"/>
      <w:r w:rsidRPr="00FD5153">
        <w:rPr>
          <w:rFonts w:ascii="Tahoma" w:hAnsi="Tahoma" w:cs="Tahoma"/>
          <w:caps/>
          <w:color w:val="F66400"/>
          <w:sz w:val="22"/>
          <w:vertAlign w:val="superscript"/>
          <w:lang w:val="pt-BR" w:eastAsia="x-none"/>
        </w:rPr>
        <w:t>19</w:t>
      </w:r>
      <w:r w:rsidRPr="00EA151A">
        <w:rPr>
          <w:rFonts w:ascii="Tahoma" w:hAnsi="Tahoma" w:cs="Tahoma"/>
          <w:color w:val="F66400"/>
          <w:sz w:val="22"/>
          <w:lang w:val="pt-BR" w:eastAsia="x-none"/>
        </w:rPr>
        <w:t xml:space="preserve"> Visual Studio Ultimate 2012 com MSDN</w:t>
      </w:r>
      <w:bookmarkEnd w:id="1152"/>
      <w:r w:rsidRPr="00D87C99">
        <w:rPr>
          <w:rFonts w:ascii="Tahoma" w:hAnsi="Tahoma" w:cs="Tahoma"/>
          <w:lang w:val="pt-BR"/>
        </w:rPr>
        <w:t xml:space="preserve"> </w:t>
      </w:r>
    </w:p>
    <w:bookmarkEnd w:id="1153"/>
    <w:p w:rsidR="000C4CE5" w:rsidRPr="00D87C99" w:rsidRDefault="000C4CE5" w:rsidP="00150016">
      <w:pPr>
        <w:adjustRightInd w:val="0"/>
        <w:ind w:left="540"/>
        <w:textAlignment w:val="baseline"/>
        <w:rPr>
          <w:rFonts w:cs="Tahoma"/>
          <w:szCs w:val="18"/>
          <w:lang w:val="pt-BR"/>
        </w:rPr>
      </w:pPr>
    </w:p>
    <w:p w:rsidR="000C4CE5" w:rsidRPr="00D87C99" w:rsidRDefault="000C4CE5" w:rsidP="00150016">
      <w:pPr>
        <w:spacing w:after="60"/>
        <w:ind w:left="720"/>
        <w:rPr>
          <w:rFonts w:cs="Tahoma"/>
          <w:szCs w:val="18"/>
          <w:lang w:val="pt-BR"/>
        </w:rPr>
      </w:pPr>
      <w:r w:rsidRPr="00EC7A14">
        <w:rPr>
          <w:rFonts w:cs="Tahoma"/>
          <w:b/>
          <w:szCs w:val="18"/>
          <w:lang w:val="pt-BR"/>
        </w:rPr>
        <w:t>Visual Studio Team Foundation Server 2012</w:t>
      </w:r>
    </w:p>
    <w:p w:rsidR="000C4CE5" w:rsidRPr="00D87C99" w:rsidRDefault="000C4CE5" w:rsidP="00150016">
      <w:pPr>
        <w:pStyle w:val="EndnoteText"/>
        <w:ind w:left="720"/>
        <w:rPr>
          <w:rFonts w:ascii="Tahoma" w:hAnsi="Tahoma" w:cs="Tahoma"/>
          <w:spacing w:val="-2"/>
          <w:sz w:val="18"/>
          <w:szCs w:val="18"/>
          <w:lang w:val="pt-BR"/>
        </w:rPr>
      </w:pPr>
      <w:r w:rsidRPr="00EC7A14">
        <w:rPr>
          <w:rFonts w:ascii="Tahoma" w:hAnsi="Tahoma" w:cs="Tahoma"/>
          <w:spacing w:val="-2"/>
          <w:sz w:val="18"/>
          <w:szCs w:val="18"/>
          <w:lang w:val="pt-BR" w:eastAsia="x-none"/>
        </w:rPr>
        <w:t>O assinante está qualificado para uma licença de servidor para o Visual Studio Team Foundation Server 2012 e</w:t>
      </w:r>
      <w:r w:rsidR="005C4331">
        <w:rPr>
          <w:rFonts w:ascii="Tahoma" w:hAnsi="Tahoma" w:cs="Tahoma"/>
          <w:spacing w:val="-2"/>
          <w:sz w:val="18"/>
          <w:szCs w:val="18"/>
          <w:lang w:val="pt-BR" w:eastAsia="x-none"/>
        </w:rPr>
        <w:t> </w:t>
      </w:r>
      <w:r w:rsidRPr="00EC7A14">
        <w:rPr>
          <w:rFonts w:ascii="Tahoma" w:hAnsi="Tahoma" w:cs="Tahoma"/>
          <w:spacing w:val="-2"/>
          <w:sz w:val="18"/>
          <w:szCs w:val="18"/>
          <w:lang w:val="pt-BR" w:eastAsia="x-none"/>
        </w:rPr>
        <w:t>uma CAL de Usuário do Team Foundation Server.</w:t>
      </w:r>
      <w:r w:rsidR="00E11639" w:rsidRPr="00D87C99">
        <w:rPr>
          <w:rFonts w:ascii="Tahoma" w:hAnsi="Tahoma" w:cs="Tahoma"/>
          <w:spacing w:val="-2"/>
          <w:sz w:val="18"/>
          <w:szCs w:val="18"/>
          <w:lang w:val="pt-BR"/>
        </w:rPr>
        <w:t xml:space="preserve"> </w:t>
      </w:r>
      <w:r w:rsidRPr="00EC7A14">
        <w:rPr>
          <w:rFonts w:ascii="Tahoma" w:hAnsi="Tahoma" w:cs="Tahoma"/>
          <w:spacing w:val="-2"/>
          <w:sz w:val="18"/>
          <w:szCs w:val="18"/>
          <w:lang w:val="pt-BR" w:eastAsia="x-none"/>
        </w:rPr>
        <w:t>A CAL é reservada unicamente para uso do assinante.</w:t>
      </w:r>
    </w:p>
    <w:p w:rsidR="000C4CE5" w:rsidRPr="00D87C99" w:rsidRDefault="000C4CE5" w:rsidP="00150016">
      <w:pPr>
        <w:pStyle w:val="EndnoteText"/>
        <w:ind w:left="720"/>
        <w:rPr>
          <w:rFonts w:ascii="Tahoma" w:hAnsi="Tahoma" w:cs="Tahoma"/>
          <w:sz w:val="18"/>
          <w:szCs w:val="18"/>
          <w:lang w:val="pt-BR"/>
        </w:rPr>
      </w:pPr>
    </w:p>
    <w:p w:rsidR="000C4CE5" w:rsidRPr="00D87C99" w:rsidRDefault="000C4CE5" w:rsidP="00150016">
      <w:pPr>
        <w:spacing w:after="60"/>
        <w:ind w:left="720"/>
        <w:rPr>
          <w:rFonts w:cs="Tahoma"/>
          <w:szCs w:val="18"/>
          <w:lang w:val="pt-BR"/>
        </w:rPr>
      </w:pPr>
      <w:r w:rsidRPr="00EC7A14">
        <w:rPr>
          <w:rFonts w:cs="Tahoma"/>
          <w:b/>
          <w:szCs w:val="18"/>
          <w:lang w:val="pt-BR"/>
        </w:rPr>
        <w:t>SQL Server Parallel Data Warehouse Developer</w:t>
      </w:r>
    </w:p>
    <w:p w:rsidR="000C4CE5" w:rsidRPr="00D87C99" w:rsidRDefault="000C4CE5" w:rsidP="00150016">
      <w:pPr>
        <w:pStyle w:val="EndnoteText"/>
        <w:ind w:left="720"/>
        <w:rPr>
          <w:rFonts w:ascii="Tahoma" w:hAnsi="Tahoma" w:cs="Tahoma"/>
          <w:sz w:val="18"/>
          <w:szCs w:val="18"/>
          <w:lang w:val="pt-BR"/>
        </w:rPr>
      </w:pPr>
      <w:r w:rsidRPr="00EC7A14">
        <w:rPr>
          <w:rFonts w:ascii="Tahoma" w:hAnsi="Tahoma" w:cs="Tahoma"/>
          <w:sz w:val="18"/>
          <w:szCs w:val="18"/>
          <w:lang w:val="pt-BR" w:eastAsia="x-none"/>
        </w:rPr>
        <w:t>O assinante é qualificado para uma licença do SQL Server 2008 R2 Parallel Data Warehouse Developer.</w:t>
      </w:r>
    </w:p>
    <w:p w:rsidR="000C4CE5" w:rsidRPr="00D87C99" w:rsidRDefault="000C4CE5"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EC7A14" w:rsidRPr="00D87C99" w:rsidRDefault="00EC7A14" w:rsidP="00FD5153">
      <w:pPr>
        <w:adjustRightInd w:val="0"/>
        <w:spacing w:line="228" w:lineRule="auto"/>
        <w:ind w:left="720"/>
        <w:textAlignment w:val="baseline"/>
        <w:rPr>
          <w:rFonts w:cs="Tahoma"/>
          <w:szCs w:val="18"/>
          <w:lang w:val="pt-BR"/>
        </w:rPr>
      </w:pPr>
    </w:p>
    <w:p w:rsidR="000C4CE5" w:rsidRPr="00D87C99" w:rsidRDefault="000C4CE5" w:rsidP="00C56F07">
      <w:pPr>
        <w:spacing w:after="60"/>
        <w:ind w:left="720"/>
        <w:rPr>
          <w:rFonts w:cs="Tahoma"/>
          <w:szCs w:val="18"/>
          <w:lang w:val="pt-BR"/>
        </w:rPr>
      </w:pPr>
      <w:r w:rsidRPr="00EC7A14">
        <w:rPr>
          <w:rFonts w:cs="Tahoma"/>
          <w:b/>
          <w:szCs w:val="18"/>
          <w:lang w:val="pt-BR"/>
        </w:rPr>
        <w:lastRenderedPageBreak/>
        <w:t>Qualificação do Software Assurance</w:t>
      </w:r>
    </w:p>
    <w:p w:rsidR="000C4CE5" w:rsidRPr="00D87C99" w:rsidRDefault="000C4CE5" w:rsidP="00C56F07">
      <w:pPr>
        <w:ind w:left="720"/>
        <w:rPr>
          <w:rFonts w:cs="Tahoma"/>
          <w:szCs w:val="18"/>
          <w:lang w:val="pt-BR"/>
        </w:rPr>
      </w:pPr>
      <w:r w:rsidRPr="00EC7A14">
        <w:rPr>
          <w:rFonts w:cs="Tahoma"/>
          <w:szCs w:val="18"/>
          <w:lang w:val="pt-BR"/>
        </w:rPr>
        <w:t>Os clientes com Software Assurance próximo à data de término referente aos produtos a seguir estão qualificados a renovar suas coberturas como Visual Studio Ultimate 2012 com MSDN:</w:t>
      </w:r>
    </w:p>
    <w:p w:rsidR="000C4CE5" w:rsidRPr="00D87C99" w:rsidRDefault="000C4CE5" w:rsidP="00C56F07">
      <w:pPr>
        <w:ind w:left="900"/>
        <w:rPr>
          <w:rFonts w:cs="Tahoma"/>
          <w:szCs w:val="18"/>
          <w:lang w:val="pt-BR"/>
        </w:rPr>
      </w:pPr>
    </w:p>
    <w:p w:rsidR="000C4CE5" w:rsidRPr="00EC7A14" w:rsidRDefault="000C4CE5" w:rsidP="00C56F07">
      <w:pPr>
        <w:numPr>
          <w:ilvl w:val="0"/>
          <w:numId w:val="13"/>
        </w:numPr>
        <w:adjustRightInd w:val="0"/>
        <w:snapToGrid w:val="0"/>
        <w:spacing w:after="60"/>
        <w:ind w:left="1440"/>
        <w:textAlignment w:val="baseline"/>
        <w:rPr>
          <w:rFonts w:cs="Tahoma"/>
          <w:szCs w:val="18"/>
        </w:rPr>
      </w:pPr>
      <w:r w:rsidRPr="00EC7A14">
        <w:rPr>
          <w:rFonts w:cs="Tahoma"/>
          <w:szCs w:val="18"/>
          <w:lang w:val="pt-BR"/>
        </w:rPr>
        <w:t>Visual Studio Ultimate com MSDN</w:t>
      </w:r>
    </w:p>
    <w:p w:rsidR="000C4CE5" w:rsidRPr="00EC7A14" w:rsidRDefault="000C4CE5" w:rsidP="00C56F07">
      <w:pPr>
        <w:numPr>
          <w:ilvl w:val="0"/>
          <w:numId w:val="13"/>
        </w:numPr>
        <w:adjustRightInd w:val="0"/>
        <w:snapToGrid w:val="0"/>
        <w:spacing w:after="60"/>
        <w:ind w:left="1440"/>
        <w:textAlignment w:val="baseline"/>
        <w:rPr>
          <w:rFonts w:cs="Tahoma"/>
          <w:szCs w:val="18"/>
        </w:rPr>
      </w:pPr>
      <w:r w:rsidRPr="00D87C99">
        <w:rPr>
          <w:rFonts w:cs="Tahoma"/>
          <w:szCs w:val="18"/>
        </w:rPr>
        <w:t>Visual Studio Team System Team Suite com MSDN Premium</w:t>
      </w:r>
    </w:p>
    <w:p w:rsidR="000C4CE5" w:rsidRPr="00EA151A" w:rsidRDefault="000C4CE5" w:rsidP="00C56F07">
      <w:pPr>
        <w:numPr>
          <w:ilvl w:val="0"/>
          <w:numId w:val="13"/>
        </w:numPr>
        <w:adjustRightInd w:val="0"/>
        <w:snapToGrid w:val="0"/>
        <w:spacing w:after="60"/>
        <w:ind w:left="1440"/>
        <w:textAlignment w:val="baseline"/>
        <w:rPr>
          <w:rFonts w:cs="Tahoma"/>
        </w:rPr>
      </w:pPr>
      <w:r w:rsidRPr="00D87C99">
        <w:rPr>
          <w:rFonts w:cs="Tahoma"/>
        </w:rPr>
        <w:t>Visual Studio Team System Test Edition com MSDN Premium</w:t>
      </w:r>
    </w:p>
    <w:p w:rsidR="000C4CE5" w:rsidRPr="00EA151A" w:rsidRDefault="000C4CE5" w:rsidP="00C56F07">
      <w:pPr>
        <w:numPr>
          <w:ilvl w:val="0"/>
          <w:numId w:val="13"/>
        </w:numPr>
        <w:adjustRightInd w:val="0"/>
        <w:snapToGrid w:val="0"/>
        <w:spacing w:after="60"/>
        <w:ind w:left="1440"/>
        <w:textAlignment w:val="baseline"/>
        <w:rPr>
          <w:rFonts w:cs="Tahoma"/>
        </w:rPr>
      </w:pPr>
      <w:r w:rsidRPr="00D87C99">
        <w:rPr>
          <w:rFonts w:cs="Tahoma"/>
        </w:rPr>
        <w:t>Visual Studio Team System Development Edition com MSDN Premium</w:t>
      </w:r>
    </w:p>
    <w:p w:rsidR="000C4CE5" w:rsidRPr="00EA151A" w:rsidRDefault="000C4CE5" w:rsidP="00C56F07">
      <w:pPr>
        <w:numPr>
          <w:ilvl w:val="0"/>
          <w:numId w:val="13"/>
        </w:numPr>
        <w:adjustRightInd w:val="0"/>
        <w:snapToGrid w:val="0"/>
        <w:spacing w:after="60"/>
        <w:ind w:left="1440"/>
        <w:textAlignment w:val="baseline"/>
        <w:rPr>
          <w:rFonts w:cs="Tahoma"/>
        </w:rPr>
      </w:pPr>
      <w:r w:rsidRPr="00D87C99">
        <w:rPr>
          <w:rFonts w:cs="Tahoma"/>
        </w:rPr>
        <w:t>Visual Studio Team System Architecture Edition com MSDN Premium</w:t>
      </w:r>
      <w:r w:rsidRPr="00EA151A">
        <w:rPr>
          <w:rFonts w:cs="Tahoma"/>
        </w:rPr>
        <w:t xml:space="preserve"> </w:t>
      </w:r>
    </w:p>
    <w:p w:rsidR="000C4CE5" w:rsidRPr="00EA151A" w:rsidRDefault="000C4CE5" w:rsidP="00C56F07">
      <w:pPr>
        <w:numPr>
          <w:ilvl w:val="0"/>
          <w:numId w:val="13"/>
        </w:numPr>
        <w:adjustRightInd w:val="0"/>
        <w:snapToGrid w:val="0"/>
        <w:spacing w:after="60"/>
        <w:ind w:left="1440"/>
        <w:textAlignment w:val="baseline"/>
        <w:rPr>
          <w:rFonts w:cs="Tahoma"/>
        </w:rPr>
      </w:pPr>
      <w:r w:rsidRPr="00D87C99">
        <w:rPr>
          <w:rFonts w:cs="Tahoma"/>
        </w:rPr>
        <w:t>Visual Studio Team System Database Edition com MSDN Premium</w:t>
      </w:r>
    </w:p>
    <w:p w:rsidR="000C4CE5" w:rsidRPr="00D87C99" w:rsidRDefault="000C4CE5" w:rsidP="00C56F07">
      <w:pPr>
        <w:numPr>
          <w:ilvl w:val="0"/>
          <w:numId w:val="13"/>
        </w:numPr>
        <w:adjustRightInd w:val="0"/>
        <w:snapToGrid w:val="0"/>
        <w:spacing w:after="60"/>
        <w:ind w:left="1440"/>
        <w:textAlignment w:val="baseline"/>
        <w:rPr>
          <w:rFonts w:cs="Tahoma"/>
          <w:lang w:val="pt-BR"/>
        </w:rPr>
      </w:pPr>
      <w:r w:rsidRPr="00EA151A">
        <w:rPr>
          <w:rFonts w:cs="Tahoma"/>
          <w:lang w:val="pt-BR"/>
        </w:rPr>
        <w:t>Clientes com uma assinatura de varejo ativa para qualquer um dos softwares acima</w:t>
      </w:r>
    </w:p>
    <w:p w:rsidR="000C4CE5" w:rsidRPr="00D87C99" w:rsidRDefault="000C4CE5" w:rsidP="00C56F07">
      <w:pPr>
        <w:tabs>
          <w:tab w:val="num" w:pos="900"/>
        </w:tabs>
        <w:adjustRightInd w:val="0"/>
        <w:ind w:left="1440"/>
        <w:textAlignment w:val="baseline"/>
        <w:rPr>
          <w:rFonts w:cs="Tahoma"/>
          <w:lang w:val="pt-BR"/>
        </w:rPr>
      </w:pPr>
    </w:p>
    <w:p w:rsidR="000C4CE5" w:rsidRPr="00D87C99" w:rsidRDefault="000C4CE5" w:rsidP="007A4659">
      <w:pPr>
        <w:adjustRightInd w:val="0"/>
        <w:ind w:left="720"/>
        <w:textAlignment w:val="baseline"/>
        <w:rPr>
          <w:rFonts w:cs="Tahoma"/>
          <w:lang w:val="pt-BR"/>
        </w:rPr>
      </w:pPr>
      <w:r w:rsidRPr="00EA151A">
        <w:rPr>
          <w:rFonts w:cs="Tahoma"/>
          <w:lang w:val="pt-BR"/>
        </w:rPr>
        <w:t>Os clientes com Software Assurance próximo à data de término referente ao Visual Studio Ultimate 2012 com MSDN estão qualificados a renovar suas coberturas como:</w:t>
      </w:r>
      <w:r w:rsidRPr="00D87C99">
        <w:rPr>
          <w:rFonts w:cs="Tahoma"/>
          <w:szCs w:val="20"/>
          <w:lang w:val="pt-BR"/>
        </w:rPr>
        <w:t xml:space="preserve"> </w:t>
      </w:r>
    </w:p>
    <w:p w:rsidR="000C4CE5" w:rsidRPr="00D87C99" w:rsidRDefault="000C4CE5" w:rsidP="007A4659">
      <w:pPr>
        <w:adjustRightInd w:val="0"/>
        <w:ind w:left="720"/>
        <w:textAlignment w:val="baseline"/>
        <w:rPr>
          <w:rFonts w:cs="Tahoma"/>
          <w:lang w:val="pt-BR"/>
        </w:rPr>
      </w:pPr>
    </w:p>
    <w:p w:rsidR="000C4CE5" w:rsidRPr="00EA151A" w:rsidRDefault="000C4CE5" w:rsidP="008737A3">
      <w:pPr>
        <w:numPr>
          <w:ilvl w:val="0"/>
          <w:numId w:val="13"/>
        </w:numPr>
        <w:adjustRightInd w:val="0"/>
        <w:snapToGrid w:val="0"/>
        <w:spacing w:after="60"/>
        <w:ind w:left="1440"/>
        <w:textAlignment w:val="baseline"/>
        <w:rPr>
          <w:rFonts w:cs="Tahoma"/>
        </w:rPr>
      </w:pPr>
      <w:r w:rsidRPr="00EA151A">
        <w:rPr>
          <w:rFonts w:cs="Tahoma"/>
          <w:lang w:val="pt-BR"/>
        </w:rPr>
        <w:t>Visual Studio Premium com MSDN</w:t>
      </w:r>
    </w:p>
    <w:p w:rsidR="000C4CE5" w:rsidRPr="00EA151A" w:rsidRDefault="000C4CE5" w:rsidP="008737A3">
      <w:pPr>
        <w:numPr>
          <w:ilvl w:val="0"/>
          <w:numId w:val="13"/>
        </w:numPr>
        <w:adjustRightInd w:val="0"/>
        <w:snapToGrid w:val="0"/>
        <w:spacing w:after="60"/>
        <w:ind w:left="1440"/>
        <w:textAlignment w:val="baseline"/>
        <w:rPr>
          <w:rFonts w:cs="Tahoma"/>
        </w:rPr>
      </w:pPr>
      <w:r w:rsidRPr="00EA151A">
        <w:rPr>
          <w:rFonts w:cs="Tahoma"/>
          <w:lang w:val="pt-BR"/>
        </w:rPr>
        <w:t>Visual Studio Professional com MSDN</w:t>
      </w:r>
    </w:p>
    <w:p w:rsidR="000C4CE5" w:rsidRPr="00EA151A" w:rsidRDefault="000C4CE5" w:rsidP="008737A3">
      <w:pPr>
        <w:numPr>
          <w:ilvl w:val="0"/>
          <w:numId w:val="13"/>
        </w:numPr>
        <w:adjustRightInd w:val="0"/>
        <w:snapToGrid w:val="0"/>
        <w:spacing w:after="60"/>
        <w:ind w:left="1440"/>
        <w:textAlignment w:val="baseline"/>
        <w:rPr>
          <w:rFonts w:cs="Tahoma"/>
        </w:rPr>
      </w:pPr>
      <w:r w:rsidRPr="00EA151A">
        <w:rPr>
          <w:rFonts w:cs="Tahoma"/>
          <w:lang w:val="pt-BR"/>
        </w:rPr>
        <w:t>Visual Studio Test Professional com MSDN</w:t>
      </w:r>
    </w:p>
    <w:p w:rsidR="000C4CE5" w:rsidRPr="00EA151A" w:rsidRDefault="000C4CE5" w:rsidP="008737A3">
      <w:pPr>
        <w:numPr>
          <w:ilvl w:val="0"/>
          <w:numId w:val="13"/>
        </w:numPr>
        <w:adjustRightInd w:val="0"/>
        <w:snapToGrid w:val="0"/>
        <w:spacing w:after="60"/>
        <w:ind w:left="1440"/>
        <w:textAlignment w:val="baseline"/>
        <w:rPr>
          <w:rFonts w:cs="Tahoma"/>
        </w:rPr>
      </w:pPr>
      <w:r w:rsidRPr="00EA151A">
        <w:rPr>
          <w:rFonts w:cs="Tahoma"/>
          <w:lang w:val="pt-BR"/>
        </w:rPr>
        <w:t>MSDN Operating Systems</w:t>
      </w:r>
    </w:p>
    <w:p w:rsidR="000C4CE5" w:rsidRPr="00EA151A" w:rsidRDefault="000C4CE5" w:rsidP="007A4659">
      <w:pPr>
        <w:tabs>
          <w:tab w:val="num" w:pos="900"/>
        </w:tabs>
        <w:adjustRightInd w:val="0"/>
        <w:ind w:left="900"/>
        <w:textAlignment w:val="baseline"/>
        <w:rPr>
          <w:rFonts w:cs="Tahoma"/>
        </w:rPr>
      </w:pPr>
    </w:p>
    <w:p w:rsidR="000C4CE5" w:rsidRPr="00D87C99" w:rsidRDefault="000C4CE5" w:rsidP="007A4659">
      <w:pPr>
        <w:adjustRightInd w:val="0"/>
        <w:ind w:left="720"/>
        <w:textAlignment w:val="baseline"/>
        <w:rPr>
          <w:rFonts w:cs="Tahoma"/>
          <w:lang w:val="pt-BR"/>
        </w:rPr>
      </w:pPr>
      <w:r w:rsidRPr="00EA151A">
        <w:rPr>
          <w:rFonts w:cs="Tahoma"/>
          <w:lang w:val="pt-BR"/>
        </w:rPr>
        <w:t>Os clientes do Enterprise, Select ou Open Value com cobertura do Software Assurance ativa para qualquer um dos produtos a seguir também poderão fazer step-up para o Visual Studio Ultimate 2012 com MSDN por</w:t>
      </w:r>
      <w:r w:rsidR="00EC7A14">
        <w:rPr>
          <w:rFonts w:cs="Tahoma"/>
          <w:lang w:val="pt-BR"/>
        </w:rPr>
        <w:t> </w:t>
      </w:r>
      <w:r w:rsidRPr="00EA151A">
        <w:rPr>
          <w:rFonts w:cs="Tahoma"/>
          <w:lang w:val="pt-BR"/>
        </w:rPr>
        <w:t xml:space="preserve">meio da aquisição de </w:t>
      </w:r>
      <w:hyperlink w:anchor="Step_Up" w:history="1">
        <w:r w:rsidRPr="00FD5153">
          <w:rPr>
            <w:rStyle w:val="Hyperlink"/>
            <w:rFonts w:cs="Tahoma"/>
            <w:color w:val="auto"/>
            <w:u w:val="none"/>
            <w:lang w:val="pt-BR"/>
          </w:rPr>
          <w:t>SKUs de Step-up</w:t>
        </w:r>
      </w:hyperlink>
      <w:r w:rsidRPr="00EA151A">
        <w:rPr>
          <w:rFonts w:cs="Tahoma"/>
          <w:lang w:val="pt-BR"/>
        </w:rPr>
        <w:t xml:space="preserve"> apropriadas:</w:t>
      </w:r>
    </w:p>
    <w:p w:rsidR="000C4CE5" w:rsidRPr="00D87C99" w:rsidRDefault="000C4CE5" w:rsidP="007A4659">
      <w:pPr>
        <w:tabs>
          <w:tab w:val="num" w:pos="900"/>
        </w:tabs>
        <w:adjustRightInd w:val="0"/>
        <w:ind w:left="900"/>
        <w:textAlignment w:val="baseline"/>
        <w:rPr>
          <w:rFonts w:cs="Tahoma"/>
          <w:lang w:val="pt-BR"/>
        </w:rPr>
      </w:pPr>
    </w:p>
    <w:p w:rsidR="000C4CE5" w:rsidRPr="00EA151A" w:rsidRDefault="000C4CE5" w:rsidP="008737A3">
      <w:pPr>
        <w:numPr>
          <w:ilvl w:val="0"/>
          <w:numId w:val="13"/>
        </w:numPr>
        <w:adjustRightInd w:val="0"/>
        <w:snapToGrid w:val="0"/>
        <w:ind w:left="1440"/>
        <w:textAlignment w:val="baseline"/>
        <w:rPr>
          <w:rFonts w:cs="Tahoma"/>
        </w:rPr>
      </w:pPr>
      <w:r w:rsidRPr="00EA151A">
        <w:rPr>
          <w:rFonts w:cs="Tahoma"/>
          <w:lang w:val="pt-BR"/>
        </w:rPr>
        <w:t>Visual Studio Premium com MSDN</w:t>
      </w:r>
    </w:p>
    <w:p w:rsidR="000C4CE5" w:rsidRPr="00EA151A" w:rsidRDefault="000C4CE5" w:rsidP="00FD5153">
      <w:pPr>
        <w:tabs>
          <w:tab w:val="num" w:pos="900"/>
        </w:tabs>
        <w:adjustRightInd w:val="0"/>
        <w:ind w:left="900"/>
        <w:textAlignment w:val="baseline"/>
        <w:rPr>
          <w:rFonts w:cs="Tahoma"/>
        </w:rPr>
      </w:pPr>
    </w:p>
    <w:p w:rsidR="000C4CE5" w:rsidRPr="00EA151A" w:rsidRDefault="000C4CE5" w:rsidP="00864B8A">
      <w:pPr>
        <w:spacing w:after="60"/>
        <w:ind w:left="720"/>
        <w:rPr>
          <w:rFonts w:cs="Tahoma"/>
        </w:rPr>
      </w:pPr>
      <w:r w:rsidRPr="00EA151A">
        <w:rPr>
          <w:rFonts w:cs="Tahoma"/>
          <w:b/>
          <w:lang w:val="pt-BR"/>
        </w:rPr>
        <w:t>Serviços de Assinatura</w:t>
      </w:r>
    </w:p>
    <w:p w:rsidR="000C4CE5" w:rsidRPr="00D87C99" w:rsidRDefault="000C4CE5" w:rsidP="007A4659">
      <w:pPr>
        <w:pStyle w:val="FootnoteBulletLevel2"/>
        <w:tabs>
          <w:tab w:val="clear" w:pos="1260"/>
        </w:tabs>
        <w:spacing w:before="0"/>
        <w:ind w:left="720" w:firstLine="0"/>
        <w:rPr>
          <w:rFonts w:ascii="Tahoma" w:hAnsi="Tahoma" w:cs="Tahoma"/>
          <w:lang w:val="pt-BR"/>
        </w:rPr>
      </w:pPr>
      <w:r w:rsidRPr="00EA151A">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4CE5" w:rsidRPr="00D87C99" w:rsidRDefault="000C4CE5" w:rsidP="007A4659">
      <w:pPr>
        <w:pStyle w:val="FootnoteBulletLevel1"/>
        <w:spacing w:before="0" w:after="0"/>
        <w:ind w:left="720" w:firstLine="0"/>
        <w:rPr>
          <w:rFonts w:ascii="Tahoma" w:hAnsi="Tahoma" w:cs="Tahoma"/>
          <w:sz w:val="18"/>
          <w:lang w:val="pt-BR"/>
        </w:rPr>
      </w:pPr>
    </w:p>
    <w:p w:rsidR="000C4CE5" w:rsidRPr="00D87C99" w:rsidRDefault="000C4CE5" w:rsidP="00864B8A">
      <w:pPr>
        <w:spacing w:after="60"/>
        <w:ind w:left="720"/>
        <w:rPr>
          <w:rFonts w:cs="Tahoma"/>
          <w:lang w:val="pt-BR"/>
        </w:rPr>
      </w:pPr>
      <w:r w:rsidRPr="00EA151A">
        <w:rPr>
          <w:rFonts w:cs="Tahoma"/>
          <w:b/>
          <w:lang w:val="pt-BR"/>
        </w:rPr>
        <w:t>Windows Azure Platform Services</w:t>
      </w:r>
    </w:p>
    <w:p w:rsidR="000C4CE5" w:rsidRPr="00D87C99" w:rsidRDefault="000C4CE5" w:rsidP="007A4659">
      <w:pPr>
        <w:adjustRightInd w:val="0"/>
        <w:snapToGrid w:val="0"/>
        <w:ind w:left="720"/>
        <w:textAlignment w:val="baseline"/>
        <w:rPr>
          <w:rFonts w:cs="Tahoma"/>
          <w:lang w:val="pt-BR"/>
        </w:rPr>
      </w:pPr>
      <w:r w:rsidRPr="00EA151A">
        <w:rPr>
          <w:rFonts w:cs="Tahoma"/>
          <w:lang w:val="pt-BR"/>
        </w:rPr>
        <w:t>Os benefícios do Windows Azure não podem ser combinados de várias assinaturas do MSDN em uma única conta do Windows Azure.</w:t>
      </w:r>
      <w:r w:rsidRPr="00D87C99">
        <w:rPr>
          <w:rFonts w:cs="Tahoma"/>
          <w:lang w:val="pt-BR"/>
        </w:rPr>
        <w:t xml:space="preserve"> </w:t>
      </w:r>
      <w:bookmarkStart w:id="1154" w:name="Aps_19VS2010TestMSDN"/>
      <w:r w:rsidRPr="00EA151A">
        <w:rPr>
          <w:rFonts w:cs="Tahoma"/>
          <w:lang w:val="pt-BR"/>
        </w:rPr>
        <w:t>O uso do Windows Azure está sujeito aos termos de uso do Windows Azure.</w:t>
      </w:r>
    </w:p>
    <w:p w:rsidR="000C4CE5" w:rsidRPr="00D87C99" w:rsidRDefault="000C4CE5" w:rsidP="007A4659">
      <w:pPr>
        <w:adjustRightInd w:val="0"/>
        <w:snapToGrid w:val="0"/>
        <w:textAlignment w:val="baseline"/>
        <w:rPr>
          <w:rFonts w:cs="Tahoma"/>
          <w:lang w:val="pt-BR"/>
        </w:rPr>
      </w:pPr>
    </w:p>
    <w:p w:rsidR="000C4CE5" w:rsidRPr="00D87C99" w:rsidRDefault="000C4CE5" w:rsidP="007A4659">
      <w:pPr>
        <w:adjustRightInd w:val="0"/>
        <w:snapToGrid w:val="0"/>
        <w:textAlignment w:val="baseline"/>
        <w:rPr>
          <w:rFonts w:cs="Tahoma"/>
          <w:lang w:val="pt-BR"/>
        </w:rPr>
      </w:pPr>
    </w:p>
    <w:p w:rsidR="000C4CE5" w:rsidRPr="00EA151A" w:rsidRDefault="000C4CE5" w:rsidP="00223A77">
      <w:pPr>
        <w:pStyle w:val="Heading3"/>
        <w:rPr>
          <w:rFonts w:ascii="Tahoma" w:hAnsi="Tahoma" w:cs="Tahoma"/>
        </w:rPr>
      </w:pPr>
      <w:bookmarkStart w:id="1155" w:name="_Toc336338279"/>
      <w:bookmarkStart w:id="1156" w:name="_20_Visual_Studio"/>
      <w:bookmarkStart w:id="1157" w:name="_Toc534481711"/>
      <w:bookmarkEnd w:id="1154"/>
      <w:bookmarkEnd w:id="1155"/>
      <w:bookmarkEnd w:id="1156"/>
      <w:r w:rsidRPr="00D87C99">
        <w:rPr>
          <w:rFonts w:ascii="Tahoma" w:hAnsi="Tahoma" w:cs="Tahoma"/>
          <w:caps/>
          <w:color w:val="F66400"/>
          <w:sz w:val="22"/>
          <w:vertAlign w:val="superscript"/>
          <w:lang w:eastAsia="x-none"/>
        </w:rPr>
        <w:t>20</w:t>
      </w:r>
      <w:r w:rsidRPr="00D87C99">
        <w:rPr>
          <w:rFonts w:ascii="Tahoma" w:hAnsi="Tahoma" w:cs="Tahoma"/>
          <w:color w:val="F66400"/>
          <w:sz w:val="22"/>
          <w:lang w:eastAsia="x-none"/>
        </w:rPr>
        <w:t xml:space="preserve"> Visual Studio Test Professional 2012 com MSDN</w:t>
      </w:r>
      <w:bookmarkEnd w:id="1157"/>
      <w:r w:rsidRPr="00EA151A">
        <w:rPr>
          <w:rFonts w:ascii="Tahoma" w:hAnsi="Tahoma" w:cs="Tahoma"/>
        </w:rPr>
        <w:t xml:space="preserve"> </w:t>
      </w:r>
    </w:p>
    <w:p w:rsidR="000C4CE5" w:rsidRPr="00EC7A14" w:rsidRDefault="000C4CE5" w:rsidP="00E7500D">
      <w:pPr>
        <w:pStyle w:val="FootnoteBulletLevel1"/>
        <w:spacing w:before="0" w:after="0"/>
        <w:rPr>
          <w:rFonts w:ascii="Tahoma" w:hAnsi="Tahoma" w:cs="Tahoma"/>
          <w:sz w:val="18"/>
          <w:szCs w:val="18"/>
        </w:rPr>
      </w:pPr>
    </w:p>
    <w:p w:rsidR="000C4CE5" w:rsidRPr="00EC7A14" w:rsidRDefault="000C4CE5" w:rsidP="00864B8A">
      <w:pPr>
        <w:spacing w:after="60"/>
        <w:ind w:left="720"/>
        <w:rPr>
          <w:rFonts w:cs="Tahoma"/>
          <w:szCs w:val="18"/>
        </w:rPr>
      </w:pPr>
      <w:r w:rsidRPr="00D87C99">
        <w:rPr>
          <w:rFonts w:cs="Tahoma"/>
          <w:b/>
          <w:szCs w:val="18"/>
        </w:rPr>
        <w:t>Visual Studio Team Foundation Server 2012</w:t>
      </w:r>
    </w:p>
    <w:p w:rsidR="000C4CE5" w:rsidRPr="00D87C99" w:rsidRDefault="000C4CE5" w:rsidP="00E7500D">
      <w:pPr>
        <w:pStyle w:val="EndnoteText"/>
        <w:ind w:left="720"/>
        <w:rPr>
          <w:rFonts w:ascii="Tahoma" w:hAnsi="Tahoma" w:cs="Tahoma"/>
          <w:spacing w:val="-2"/>
          <w:sz w:val="18"/>
          <w:szCs w:val="18"/>
          <w:lang w:val="pt-BR"/>
        </w:rPr>
      </w:pPr>
      <w:r w:rsidRPr="00EC7A14">
        <w:rPr>
          <w:rFonts w:ascii="Tahoma" w:hAnsi="Tahoma" w:cs="Tahoma"/>
          <w:spacing w:val="-2"/>
          <w:sz w:val="18"/>
          <w:szCs w:val="18"/>
          <w:lang w:val="pt-BR" w:eastAsia="x-none"/>
        </w:rPr>
        <w:t>O assinante está qualificado para uma licença de servidor para o Visual Studio Team Foundation Server 2012 e</w:t>
      </w:r>
      <w:r w:rsidR="00EC7A14">
        <w:rPr>
          <w:rFonts w:ascii="Tahoma" w:hAnsi="Tahoma" w:cs="Tahoma"/>
          <w:spacing w:val="-2"/>
          <w:sz w:val="18"/>
          <w:szCs w:val="18"/>
          <w:lang w:val="pt-BR" w:eastAsia="x-none"/>
        </w:rPr>
        <w:t> </w:t>
      </w:r>
      <w:r w:rsidRPr="00EC7A14">
        <w:rPr>
          <w:rFonts w:ascii="Tahoma" w:hAnsi="Tahoma" w:cs="Tahoma"/>
          <w:spacing w:val="-2"/>
          <w:sz w:val="18"/>
          <w:szCs w:val="18"/>
          <w:lang w:val="pt-BR" w:eastAsia="x-none"/>
        </w:rPr>
        <w:t>uma CAL de Usuário do Team Foundation Server.</w:t>
      </w:r>
      <w:r w:rsidR="00E11639" w:rsidRPr="00D87C99">
        <w:rPr>
          <w:rFonts w:ascii="Tahoma" w:hAnsi="Tahoma" w:cs="Tahoma"/>
          <w:spacing w:val="-2"/>
          <w:sz w:val="18"/>
          <w:szCs w:val="18"/>
          <w:lang w:val="pt-BR"/>
        </w:rPr>
        <w:t xml:space="preserve"> </w:t>
      </w:r>
      <w:r w:rsidRPr="00EC7A14">
        <w:rPr>
          <w:rFonts w:ascii="Tahoma" w:hAnsi="Tahoma" w:cs="Tahoma"/>
          <w:spacing w:val="-2"/>
          <w:sz w:val="18"/>
          <w:szCs w:val="18"/>
          <w:lang w:val="pt-BR" w:eastAsia="x-none"/>
        </w:rPr>
        <w:t>A CAL é reservada unicamente para uso do assinante.</w:t>
      </w:r>
    </w:p>
    <w:p w:rsidR="000C4CE5" w:rsidRPr="00D87C99" w:rsidRDefault="000C4CE5" w:rsidP="00E7500D">
      <w:pPr>
        <w:pStyle w:val="EndnoteText"/>
        <w:ind w:left="72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EC7A14">
        <w:rPr>
          <w:rFonts w:cs="Tahoma"/>
          <w:b/>
          <w:szCs w:val="18"/>
          <w:lang w:val="pt-BR"/>
        </w:rPr>
        <w:t>SQL Server Parallel Data Warehouse Developer</w:t>
      </w:r>
    </w:p>
    <w:p w:rsidR="000C4CE5" w:rsidRPr="00D87C99" w:rsidRDefault="000C4CE5" w:rsidP="00E7500D">
      <w:pPr>
        <w:pStyle w:val="EndnoteText"/>
        <w:ind w:left="720"/>
        <w:rPr>
          <w:rFonts w:ascii="Tahoma" w:hAnsi="Tahoma" w:cs="Tahoma"/>
          <w:sz w:val="18"/>
          <w:szCs w:val="18"/>
          <w:lang w:val="pt-BR"/>
        </w:rPr>
      </w:pPr>
      <w:r w:rsidRPr="00EC7A14">
        <w:rPr>
          <w:rFonts w:ascii="Tahoma" w:hAnsi="Tahoma" w:cs="Tahoma"/>
          <w:sz w:val="18"/>
          <w:szCs w:val="18"/>
          <w:lang w:val="pt-BR" w:eastAsia="x-none"/>
        </w:rPr>
        <w:t>O assinante é qualificado para uma licença do SQL Server 2008 R2 Parallel Data Warehouse Developer.</w:t>
      </w:r>
    </w:p>
    <w:p w:rsidR="000C4CE5" w:rsidRPr="00D87C99" w:rsidRDefault="000C4CE5" w:rsidP="00E7500D">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864B8A">
      <w:pPr>
        <w:spacing w:after="60"/>
        <w:ind w:left="720"/>
        <w:rPr>
          <w:rFonts w:cs="Tahoma"/>
          <w:szCs w:val="18"/>
          <w:lang w:val="pt-BR"/>
        </w:rPr>
      </w:pPr>
      <w:r w:rsidRPr="00EC7A14">
        <w:rPr>
          <w:rFonts w:cs="Tahoma"/>
          <w:b/>
          <w:szCs w:val="18"/>
          <w:lang w:val="pt-BR"/>
        </w:rPr>
        <w:t>Qualificação do Software Assurance</w:t>
      </w:r>
    </w:p>
    <w:p w:rsidR="000C4CE5" w:rsidRPr="00D87C99" w:rsidRDefault="000C4CE5" w:rsidP="00E7500D">
      <w:pPr>
        <w:pStyle w:val="EndnoteText"/>
        <w:ind w:left="720"/>
        <w:rPr>
          <w:rFonts w:ascii="Tahoma" w:hAnsi="Tahoma" w:cs="Tahoma"/>
          <w:sz w:val="18"/>
          <w:szCs w:val="18"/>
          <w:lang w:val="pt-BR"/>
        </w:rPr>
      </w:pPr>
      <w:r w:rsidRPr="00EC7A14">
        <w:rPr>
          <w:rFonts w:ascii="Tahoma" w:hAnsi="Tahoma" w:cs="Tahoma"/>
          <w:sz w:val="18"/>
          <w:szCs w:val="18"/>
          <w:lang w:val="pt-BR" w:eastAsia="x-none"/>
        </w:rPr>
        <w:t>Os clientes com Software Assurance próximo à data de término referente aos produtos a seguir estão qualificados a renovar suas coberturas como Visual Studio Test Professional 2012 com MSDN:</w:t>
      </w:r>
    </w:p>
    <w:p w:rsidR="000C4CE5" w:rsidRPr="00D87C99" w:rsidRDefault="000C4CE5" w:rsidP="00E7500D">
      <w:pPr>
        <w:pStyle w:val="EndnoteText"/>
        <w:rPr>
          <w:rFonts w:ascii="Tahoma" w:hAnsi="Tahoma" w:cs="Tahoma"/>
          <w:sz w:val="18"/>
          <w:szCs w:val="18"/>
          <w:lang w:val="pt-BR"/>
        </w:rPr>
      </w:pPr>
    </w:p>
    <w:p w:rsidR="000C4CE5" w:rsidRPr="00EC7A14" w:rsidRDefault="000C4CE5" w:rsidP="008737A3">
      <w:pPr>
        <w:pStyle w:val="FootnoteBulletLevel2"/>
        <w:numPr>
          <w:ilvl w:val="0"/>
          <w:numId w:val="12"/>
        </w:numPr>
        <w:spacing w:before="0" w:after="60"/>
        <w:ind w:left="1440"/>
        <w:rPr>
          <w:rFonts w:ascii="Tahoma" w:hAnsi="Tahoma" w:cs="Tahoma"/>
          <w:sz w:val="18"/>
          <w:szCs w:val="18"/>
        </w:rPr>
      </w:pPr>
      <w:r w:rsidRPr="00EC7A14">
        <w:rPr>
          <w:rFonts w:ascii="Tahoma" w:hAnsi="Tahoma" w:cs="Tahoma"/>
          <w:sz w:val="18"/>
          <w:szCs w:val="18"/>
          <w:lang w:val="pt-BR"/>
        </w:rPr>
        <w:t>Visual Studio Ultimate com MSDN</w:t>
      </w:r>
    </w:p>
    <w:p w:rsidR="000C4CE5" w:rsidRPr="00EC7A14" w:rsidRDefault="000C4CE5" w:rsidP="008737A3">
      <w:pPr>
        <w:pStyle w:val="FootnoteBulletLevel2"/>
        <w:numPr>
          <w:ilvl w:val="0"/>
          <w:numId w:val="12"/>
        </w:numPr>
        <w:spacing w:before="0" w:after="60"/>
        <w:ind w:left="1440"/>
        <w:rPr>
          <w:rFonts w:ascii="Tahoma" w:hAnsi="Tahoma" w:cs="Tahoma"/>
          <w:sz w:val="18"/>
          <w:szCs w:val="18"/>
        </w:rPr>
      </w:pPr>
      <w:r w:rsidRPr="00EC7A14">
        <w:rPr>
          <w:rFonts w:ascii="Tahoma" w:hAnsi="Tahoma" w:cs="Tahoma"/>
          <w:sz w:val="18"/>
          <w:szCs w:val="18"/>
          <w:lang w:val="pt-BR"/>
        </w:rPr>
        <w:t>Visual Studio Test Professional com MSDN</w:t>
      </w:r>
    </w:p>
    <w:p w:rsidR="000C4CE5" w:rsidRPr="00D87C99" w:rsidRDefault="000C4CE5" w:rsidP="008737A3">
      <w:pPr>
        <w:pStyle w:val="FootnoteBulletLevel2"/>
        <w:numPr>
          <w:ilvl w:val="0"/>
          <w:numId w:val="12"/>
        </w:numPr>
        <w:spacing w:before="0" w:after="60"/>
        <w:ind w:left="1440"/>
        <w:rPr>
          <w:rFonts w:ascii="Tahoma" w:hAnsi="Tahoma" w:cs="Tahoma"/>
          <w:sz w:val="18"/>
          <w:szCs w:val="18"/>
          <w:lang w:val="pt-BR"/>
        </w:rPr>
      </w:pPr>
      <w:r w:rsidRPr="00EC7A14">
        <w:rPr>
          <w:rFonts w:ascii="Tahoma" w:hAnsi="Tahoma" w:cs="Tahoma"/>
          <w:sz w:val="18"/>
          <w:szCs w:val="18"/>
          <w:lang w:val="pt-BR"/>
        </w:rPr>
        <w:t>Clientes com uma assinatura de varejo ativa para qualquer um dos softwares acima</w:t>
      </w:r>
    </w:p>
    <w:p w:rsidR="000C4CE5" w:rsidRPr="00D87C99" w:rsidRDefault="000C4CE5" w:rsidP="00E7500D">
      <w:pPr>
        <w:pStyle w:val="FootnoteBulletLevel2"/>
        <w:tabs>
          <w:tab w:val="clear" w:pos="1260"/>
        </w:tabs>
        <w:spacing w:before="0"/>
        <w:ind w:left="720" w:firstLine="0"/>
        <w:rPr>
          <w:rFonts w:ascii="Tahoma" w:hAnsi="Tahoma" w:cs="Tahoma"/>
          <w:sz w:val="18"/>
          <w:szCs w:val="18"/>
          <w:lang w:val="pt-BR"/>
        </w:rPr>
      </w:pPr>
      <w:r w:rsidRPr="00EC7A14">
        <w:rPr>
          <w:rFonts w:ascii="Tahoma" w:hAnsi="Tahoma" w:cs="Tahoma"/>
          <w:sz w:val="18"/>
          <w:szCs w:val="18"/>
          <w:lang w:val="pt-BR"/>
        </w:rPr>
        <w:lastRenderedPageBreak/>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EC7A14">
          <w:rPr>
            <w:rStyle w:val="Hyperlink"/>
            <w:rFonts w:ascii="Tahoma" w:hAnsi="Tahoma" w:cs="Tahoma"/>
            <w:color w:val="auto"/>
            <w:sz w:val="18"/>
            <w:szCs w:val="18"/>
            <w:u w:val="none"/>
            <w:lang w:val="pt-BR"/>
          </w:rPr>
          <w:t>SKUs de Step-up</w:t>
        </w:r>
      </w:hyperlink>
      <w:r w:rsidRPr="00EC7A14">
        <w:rPr>
          <w:rFonts w:ascii="Tahoma" w:hAnsi="Tahoma" w:cs="Tahoma"/>
          <w:sz w:val="18"/>
          <w:szCs w:val="18"/>
          <w:lang w:val="pt-BR"/>
        </w:rPr>
        <w:t xml:space="preserve"> apropriadas</w:t>
      </w:r>
    </w:p>
    <w:p w:rsidR="000C4CE5" w:rsidRPr="00D87C99" w:rsidRDefault="000C4CE5" w:rsidP="00E7500D">
      <w:pPr>
        <w:pStyle w:val="FootnoteBulletLevel2"/>
        <w:tabs>
          <w:tab w:val="clear" w:pos="1260"/>
        </w:tabs>
        <w:spacing w:before="0"/>
        <w:ind w:left="720" w:firstLine="0"/>
        <w:rPr>
          <w:rFonts w:ascii="Tahoma" w:hAnsi="Tahoma" w:cs="Tahoma"/>
          <w:sz w:val="18"/>
          <w:szCs w:val="18"/>
          <w:lang w:val="pt-BR"/>
        </w:rPr>
      </w:pPr>
    </w:p>
    <w:p w:rsidR="000C4CE5" w:rsidRPr="00D87C99" w:rsidRDefault="000C4CE5" w:rsidP="00864B8A">
      <w:pPr>
        <w:spacing w:after="60"/>
        <w:ind w:left="720"/>
        <w:rPr>
          <w:rFonts w:cs="Tahoma"/>
          <w:lang w:val="pt-BR"/>
        </w:rPr>
      </w:pPr>
      <w:r w:rsidRPr="00EA151A">
        <w:rPr>
          <w:rFonts w:cs="Tahoma"/>
          <w:b/>
          <w:lang w:val="pt-BR"/>
        </w:rPr>
        <w:t>Serviços de Assinatura</w:t>
      </w:r>
    </w:p>
    <w:p w:rsidR="000C4CE5" w:rsidRPr="00D87C99" w:rsidRDefault="000C4CE5" w:rsidP="00E7500D">
      <w:pPr>
        <w:ind w:left="720"/>
        <w:rPr>
          <w:rFonts w:cs="Tahoma"/>
          <w:lang w:val="pt-BR"/>
        </w:rPr>
      </w:pPr>
      <w:bookmarkStart w:id="1158" w:name="_14_Operating_System"/>
      <w:bookmarkEnd w:id="1158"/>
      <w:r w:rsidRPr="00EA151A">
        <w:rPr>
          <w:rFonts w:cs="Tahoma"/>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4CE5" w:rsidRPr="00D87C99" w:rsidRDefault="000C4CE5" w:rsidP="001051D1">
      <w:pPr>
        <w:rPr>
          <w:rFonts w:cs="Tahoma"/>
          <w:lang w:val="pt-BR"/>
        </w:rPr>
      </w:pPr>
    </w:p>
    <w:p w:rsidR="00EC7A14" w:rsidRPr="00D87C99" w:rsidRDefault="00EC7A14">
      <w:pPr>
        <w:rPr>
          <w:rFonts w:cs="Tahoma"/>
          <w:lang w:val="pt-BR"/>
        </w:rPr>
      </w:pPr>
      <w:bookmarkStart w:id="1159" w:name="_Toc336338280"/>
      <w:bookmarkEnd w:id="1159"/>
      <w:r w:rsidRPr="00D87C99">
        <w:rPr>
          <w:rFonts w:cs="Tahoma"/>
          <w:lang w:val="pt-BR"/>
        </w:rPr>
        <w:br w:type="page"/>
      </w:r>
    </w:p>
    <w:p w:rsidR="000C4CE5" w:rsidRPr="00D87C99" w:rsidRDefault="000C4CE5" w:rsidP="002E57CF">
      <w:pPr>
        <w:pStyle w:val="Heading2"/>
        <w:ind w:left="0"/>
        <w:rPr>
          <w:rFonts w:ascii="Tahoma" w:hAnsi="Tahoma" w:cs="Tahoma"/>
          <w:lang w:val="pt-BR"/>
        </w:rPr>
      </w:pPr>
      <w:bookmarkStart w:id="1160" w:name="_Toc534481712"/>
      <w:r w:rsidRPr="00EA151A">
        <w:rPr>
          <w:rFonts w:ascii="Tahoma" w:hAnsi="Tahoma" w:cs="Tahoma"/>
          <w:sz w:val="28"/>
          <w:lang w:val="pt-BR" w:eastAsia="x-none"/>
        </w:rPr>
        <w:lastRenderedPageBreak/>
        <w:t>Pool de Sistemas</w:t>
      </w:r>
      <w:bookmarkEnd w:id="1160"/>
    </w:p>
    <w:p w:rsidR="000C4CE5" w:rsidRPr="00D87C99" w:rsidRDefault="000C4CE5">
      <w:pPr>
        <w:rPr>
          <w:rFonts w:cs="Tahoma"/>
          <w:lang w:val="pt-BR"/>
        </w:rPr>
      </w:pPr>
    </w:p>
    <w:p w:rsidR="000C4CE5" w:rsidRPr="00D87C99" w:rsidRDefault="000C4CE5" w:rsidP="004F4191">
      <w:pPr>
        <w:pStyle w:val="Heading3"/>
        <w:rPr>
          <w:rFonts w:ascii="Tahoma" w:hAnsi="Tahoma" w:cs="Tahoma"/>
          <w:lang w:val="pt-BR"/>
        </w:rPr>
      </w:pPr>
      <w:bookmarkStart w:id="1161" w:name="_Toc336338281"/>
      <w:bookmarkStart w:id="1162" w:name="_21Licença_de_Assinatura"/>
      <w:bookmarkStart w:id="1163" w:name="_Toc534481713"/>
      <w:bookmarkEnd w:id="1161"/>
      <w:bookmarkEnd w:id="1162"/>
      <w:r w:rsidRPr="00EA151A">
        <w:rPr>
          <w:rFonts w:ascii="Tahoma" w:hAnsi="Tahoma" w:cs="Tahoma"/>
          <w:caps/>
          <w:color w:val="F66400"/>
          <w:sz w:val="22"/>
          <w:vertAlign w:val="superscript"/>
          <w:lang w:val="pt-BR" w:eastAsia="x-none"/>
        </w:rPr>
        <w:t>21</w:t>
      </w:r>
      <w:r w:rsidR="00FD5153" w:rsidRPr="00FD5153">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Licença de Assinatura do Windows</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Companion</w:t>
      </w:r>
      <w:bookmarkEnd w:id="1163"/>
    </w:p>
    <w:p w:rsidR="000C4CE5" w:rsidRPr="00D87C99" w:rsidRDefault="000C4CE5" w:rsidP="007A73DF">
      <w:pPr>
        <w:rPr>
          <w:rFonts w:cs="Tahoma"/>
          <w:lang w:val="pt-BR"/>
        </w:rPr>
      </w:pPr>
    </w:p>
    <w:p w:rsidR="000C4CE5" w:rsidRPr="00D87C99" w:rsidRDefault="000C4CE5" w:rsidP="006F4084">
      <w:pPr>
        <w:spacing w:after="60"/>
        <w:ind w:left="720"/>
        <w:rPr>
          <w:rFonts w:cs="Tahoma"/>
          <w:lang w:val="pt-BR"/>
        </w:rPr>
      </w:pPr>
      <w:r w:rsidRPr="00EA151A">
        <w:rPr>
          <w:rFonts w:cs="Tahoma"/>
          <w:b/>
          <w:color w:val="000000"/>
          <w:lang w:val="pt-BR"/>
        </w:rPr>
        <w:t>Instituições com um Contrato School</w:t>
      </w:r>
    </w:p>
    <w:p w:rsidR="000C4CE5" w:rsidRPr="00D87C99" w:rsidRDefault="000C4CE5" w:rsidP="007A73DF">
      <w:pPr>
        <w:ind w:left="720"/>
        <w:rPr>
          <w:rFonts w:cs="Tahoma"/>
          <w:lang w:val="pt-BR"/>
        </w:rPr>
      </w:pPr>
      <w:r w:rsidRPr="00EA151A">
        <w:rPr>
          <w:rFonts w:cs="Tahoma"/>
          <w:color w:val="000000"/>
          <w:lang w:val="pt-BR"/>
        </w:rPr>
        <w:t>As Instituições podem comprar a Licença de Assinatura do Windows Companion (CSL) se elas tiverem cobertura para os produtos qualificados.</w:t>
      </w:r>
      <w:r w:rsidR="00E11639" w:rsidRPr="00D87C99">
        <w:rPr>
          <w:rFonts w:cs="Tahoma"/>
          <w:lang w:val="pt-BR"/>
        </w:rPr>
        <w:t xml:space="preserve"> </w:t>
      </w:r>
      <w:r w:rsidRPr="00EA151A">
        <w:rPr>
          <w:rFonts w:cs="Tahoma"/>
          <w:color w:val="000000"/>
          <w:lang w:val="pt-BR"/>
        </w:rPr>
        <w:t>A quantidade máxima de CSLs que podem ser compradas é igual à</w:t>
      </w:r>
      <w:r w:rsidR="00FD5153">
        <w:rPr>
          <w:rFonts w:cs="Tahoma"/>
          <w:color w:val="000000"/>
          <w:lang w:val="pt-BR"/>
        </w:rPr>
        <w:t> </w:t>
      </w:r>
      <w:r w:rsidRPr="00EA151A">
        <w:rPr>
          <w:rFonts w:cs="Tahoma"/>
          <w:color w:val="000000"/>
          <w:lang w:val="pt-BR"/>
        </w:rPr>
        <w:t>contagem de PC Qualificado da instituição dos produtos qualificados.</w:t>
      </w:r>
    </w:p>
    <w:p w:rsidR="000C4CE5" w:rsidRPr="00D87C99" w:rsidRDefault="000C4CE5">
      <w:pPr>
        <w:rPr>
          <w:rFonts w:cs="Tahoma"/>
          <w:lang w:val="pt-BR"/>
        </w:rPr>
      </w:pPr>
    </w:p>
    <w:p w:rsidR="000C4CE5" w:rsidRPr="00D87C99" w:rsidRDefault="000C4CE5" w:rsidP="006F4084">
      <w:pPr>
        <w:spacing w:after="60"/>
        <w:ind w:left="720"/>
        <w:rPr>
          <w:rFonts w:cs="Tahoma"/>
          <w:lang w:val="pt-BR"/>
        </w:rPr>
      </w:pPr>
      <w:r w:rsidRPr="00EA151A">
        <w:rPr>
          <w:rFonts w:cs="Tahoma"/>
          <w:b/>
          <w:color w:val="000000"/>
          <w:lang w:val="pt-BR"/>
        </w:rPr>
        <w:t>Companion Devices e Dispositivos Qualificados</w:t>
      </w:r>
    </w:p>
    <w:p w:rsidR="000C4CE5" w:rsidRPr="00D87C99" w:rsidRDefault="000C4CE5" w:rsidP="00E11639">
      <w:pPr>
        <w:ind w:left="720"/>
        <w:rPr>
          <w:rFonts w:cs="Tahoma"/>
          <w:lang w:val="pt-BR"/>
        </w:rPr>
      </w:pPr>
      <w:r w:rsidRPr="00EA151A">
        <w:rPr>
          <w:rFonts w:cs="Tahoma"/>
          <w:color w:val="000000"/>
          <w:lang w:val="pt-BR"/>
        </w:rPr>
        <w:t>Os Companion Devices que usam os direitos de uso fornecidos pelo CSL são Dispositivos Qualificados.</w:t>
      </w:r>
      <w:r w:rsidR="00E11639" w:rsidRPr="00D87C99">
        <w:rPr>
          <w:rFonts w:cs="Tahoma"/>
          <w:color w:val="000000"/>
          <w:lang w:val="pt-BR"/>
        </w:rPr>
        <w:t xml:space="preserve"> </w:t>
      </w:r>
      <w:r w:rsidRPr="00EA151A">
        <w:rPr>
          <w:rFonts w:cs="Tahoma"/>
          <w:color w:val="000000"/>
          <w:lang w:val="pt-BR"/>
        </w:rPr>
        <w:t>O</w:t>
      </w:r>
      <w:r w:rsidR="00FD5153">
        <w:rPr>
          <w:rFonts w:cs="Tahoma"/>
          <w:color w:val="000000"/>
          <w:lang w:val="pt-BR"/>
        </w:rPr>
        <w:t> </w:t>
      </w:r>
      <w:r w:rsidRPr="00EA151A">
        <w:rPr>
          <w:rFonts w:cs="Tahoma"/>
          <w:color w:val="000000"/>
          <w:lang w:val="pt-BR"/>
        </w:rPr>
        <w:t>CSL é um Produto Enterprise e, portanto, preenche a parte dos Sistemas de qualquer compromisso de compra de Dispositivos Qualificados.</w:t>
      </w:r>
      <w:r w:rsidR="00E11639" w:rsidRPr="00D87C99">
        <w:rPr>
          <w:rFonts w:cs="Tahoma"/>
          <w:lang w:val="pt-BR"/>
        </w:rPr>
        <w:t xml:space="preserve"> </w:t>
      </w:r>
      <w:r w:rsidRPr="00EA151A">
        <w:rPr>
          <w:rFonts w:cs="Tahoma"/>
          <w:color w:val="000000"/>
          <w:lang w:val="pt-BR"/>
        </w:rPr>
        <w:t>O CSL pode ser adquirido em qualquer quantidade e não precisa ser comprado para todos os Dispositivos Qualificados de uma organização, mas de nenhuma forma a contagem de CSL pode exceder a combinação de todas as contagens de Licença VDA e Windows Upgrade.</w:t>
      </w:r>
    </w:p>
    <w:p w:rsidR="000C4CE5" w:rsidRPr="00D87C99" w:rsidRDefault="000C4CE5">
      <w:pPr>
        <w:rPr>
          <w:rFonts w:cs="Tahoma"/>
          <w:lang w:val="pt-BR"/>
        </w:rPr>
      </w:pPr>
    </w:p>
    <w:p w:rsidR="000C4CE5" w:rsidRPr="00D87C99" w:rsidRDefault="000C4CE5">
      <w:pPr>
        <w:rPr>
          <w:rFonts w:cs="Tahoma"/>
          <w:lang w:val="pt-BR"/>
        </w:rPr>
      </w:pPr>
    </w:p>
    <w:p w:rsidR="000C4CE5" w:rsidRPr="00D87C99" w:rsidRDefault="000C4CE5" w:rsidP="008357AC">
      <w:pPr>
        <w:pStyle w:val="Heading3"/>
        <w:rPr>
          <w:rFonts w:ascii="Tahoma" w:hAnsi="Tahoma" w:cs="Tahoma"/>
          <w:lang w:val="pt-BR"/>
        </w:rPr>
      </w:pPr>
      <w:bookmarkStart w:id="1164" w:name="_Toc336338282"/>
      <w:bookmarkStart w:id="1165" w:name="_22_DVD_Playback"/>
      <w:bookmarkStart w:id="1166" w:name="_Toc534481714"/>
      <w:bookmarkStart w:id="1167" w:name="Sys_24WindowsVistaDVDPack"/>
      <w:bookmarkEnd w:id="1164"/>
      <w:bookmarkEnd w:id="1165"/>
      <w:r w:rsidRPr="00EA151A">
        <w:rPr>
          <w:rFonts w:ascii="Tahoma" w:hAnsi="Tahoma" w:cs="Tahoma"/>
          <w:caps/>
          <w:color w:val="F66400"/>
          <w:sz w:val="22"/>
          <w:vertAlign w:val="superscript"/>
          <w:lang w:val="pt-BR" w:eastAsia="x-none"/>
        </w:rPr>
        <w:t>22</w:t>
      </w:r>
      <w:r w:rsidRPr="00EA151A">
        <w:rPr>
          <w:rFonts w:ascii="Tahoma" w:hAnsi="Tahoma" w:cs="Tahoma"/>
          <w:color w:val="F66400"/>
          <w:sz w:val="22"/>
          <w:lang w:val="pt-BR" w:eastAsia="x-none"/>
        </w:rPr>
        <w:t xml:space="preserve"> DVD Playback Pack Windows Vista</w:t>
      </w:r>
      <w:bookmarkEnd w:id="1166"/>
    </w:p>
    <w:bookmarkEnd w:id="1167"/>
    <w:p w:rsidR="000C4CE5" w:rsidRPr="00D87C99" w:rsidRDefault="000C4CE5" w:rsidP="00FB03CE">
      <w:pPr>
        <w:rPr>
          <w:rFonts w:cs="Tahoma"/>
          <w:lang w:val="pt-BR"/>
        </w:rPr>
      </w:pPr>
    </w:p>
    <w:p w:rsidR="000C4CE5" w:rsidRPr="00D87C99" w:rsidRDefault="000C4CE5" w:rsidP="00FB03CE">
      <w:pPr>
        <w:ind w:left="720"/>
        <w:rPr>
          <w:rFonts w:cs="Tahoma"/>
          <w:lang w:val="pt-BR"/>
        </w:rPr>
      </w:pPr>
      <w:r w:rsidRPr="00EA151A">
        <w:rPr>
          <w:rFonts w:cs="Tahoma"/>
          <w:color w:val="000000"/>
          <w:lang w:val="pt-BR"/>
        </w:rPr>
        <w:t>Os clientes do Licenciamento por Volume instalando ou operando o DVD Playback Pack Windows Vista devem consultar os Direitos de Uso de Produto (PUR) do Microsoft Licensing de dezembro de 2010 sobre os</w:t>
      </w:r>
      <w:r w:rsidR="00FD5153">
        <w:rPr>
          <w:rFonts w:cs="Tahoma"/>
          <w:color w:val="000000"/>
          <w:lang w:val="pt-BR"/>
        </w:rPr>
        <w:t> </w:t>
      </w:r>
      <w:r w:rsidRPr="00EA151A">
        <w:rPr>
          <w:rFonts w:cs="Tahoma"/>
          <w:color w:val="000000"/>
          <w:lang w:val="pt-BR"/>
        </w:rPr>
        <w:t>termos de licença.</w:t>
      </w:r>
    </w:p>
    <w:p w:rsidR="000C4CE5" w:rsidRPr="00D87C99" w:rsidRDefault="000C4CE5" w:rsidP="00FB03CE">
      <w:pPr>
        <w:rPr>
          <w:rFonts w:cs="Tahoma"/>
          <w:lang w:val="pt-BR"/>
        </w:rPr>
      </w:pPr>
    </w:p>
    <w:p w:rsidR="000C4CE5" w:rsidRPr="00D87C99" w:rsidRDefault="000C4CE5" w:rsidP="00FB03CE">
      <w:pPr>
        <w:rPr>
          <w:rFonts w:cs="Tahoma"/>
          <w:lang w:val="pt-BR"/>
        </w:rPr>
      </w:pPr>
    </w:p>
    <w:p w:rsidR="000C4CE5" w:rsidRPr="00EA151A" w:rsidRDefault="000C4CE5" w:rsidP="00E14FF2">
      <w:pPr>
        <w:pStyle w:val="Heading3"/>
        <w:rPr>
          <w:rFonts w:ascii="Tahoma" w:hAnsi="Tahoma" w:cs="Tahoma"/>
        </w:rPr>
      </w:pPr>
      <w:bookmarkStart w:id="1168" w:name="_Toc336338283"/>
      <w:bookmarkStart w:id="1169" w:name="Sys_21MDOPforSA"/>
      <w:bookmarkStart w:id="1170" w:name="Sys_25MDOPforSA"/>
      <w:bookmarkStart w:id="1171" w:name="_23_Microsoft_Desktop"/>
      <w:bookmarkStart w:id="1172" w:name="_Toc534481715"/>
      <w:bookmarkEnd w:id="1168"/>
      <w:bookmarkEnd w:id="1169"/>
      <w:bookmarkEnd w:id="1170"/>
      <w:bookmarkEnd w:id="1171"/>
      <w:r w:rsidRPr="00D87C99">
        <w:rPr>
          <w:rFonts w:ascii="Tahoma" w:hAnsi="Tahoma" w:cs="Tahoma"/>
          <w:caps/>
          <w:color w:val="F66400"/>
          <w:sz w:val="22"/>
          <w:vertAlign w:val="superscript"/>
          <w:lang w:eastAsia="x-none"/>
        </w:rPr>
        <w:t>23</w:t>
      </w:r>
      <w:r w:rsidRPr="00D87C99">
        <w:rPr>
          <w:rFonts w:ascii="Tahoma" w:hAnsi="Tahoma" w:cs="Tahoma"/>
          <w:color w:val="F66400"/>
          <w:sz w:val="22"/>
          <w:lang w:eastAsia="x-none"/>
        </w:rPr>
        <w:t xml:space="preserve"> Microsoft Desktop Optimization Pack para Software Assurance</w:t>
      </w:r>
      <w:bookmarkEnd w:id="1172"/>
    </w:p>
    <w:p w:rsidR="000C4CE5" w:rsidRPr="00EA151A" w:rsidRDefault="000C4CE5" w:rsidP="007A73DF">
      <w:pPr>
        <w:rPr>
          <w:rFonts w:cs="Tahoma"/>
        </w:rPr>
      </w:pPr>
    </w:p>
    <w:p w:rsidR="000C4CE5" w:rsidRPr="00D87C99" w:rsidRDefault="000C4CE5" w:rsidP="00475147">
      <w:pPr>
        <w:ind w:left="720"/>
        <w:rPr>
          <w:rFonts w:cs="Tahoma"/>
          <w:lang w:val="pt-BR"/>
        </w:rPr>
      </w:pPr>
      <w:r w:rsidRPr="00EA151A">
        <w:rPr>
          <w:rFonts w:cs="Tahoma"/>
          <w:color w:val="000000"/>
          <w:lang w:val="pt-BR"/>
        </w:rPr>
        <w:t>Os Clientes que desejam adquirir o Microsoft Desktop Optimization Pack for Software Assurance (MDOP) devem primeiro adquirir e atribuir a seu desktop um dos seguintes:</w:t>
      </w:r>
    </w:p>
    <w:p w:rsidR="000C4CE5" w:rsidRPr="00D87C99" w:rsidRDefault="000C4CE5" w:rsidP="008737A3">
      <w:pPr>
        <w:numPr>
          <w:ilvl w:val="0"/>
          <w:numId w:val="87"/>
        </w:numPr>
        <w:tabs>
          <w:tab w:val="left" w:pos="1440"/>
        </w:tabs>
        <w:ind w:left="1440" w:hanging="446"/>
        <w:rPr>
          <w:rFonts w:cs="Tahoma"/>
          <w:lang w:val="pt-BR"/>
        </w:rPr>
      </w:pPr>
      <w:r w:rsidRPr="00EA151A">
        <w:rPr>
          <w:rFonts w:cs="Tahoma"/>
          <w:color w:val="000000"/>
          <w:lang w:val="pt-BR"/>
        </w:rPr>
        <w:t>Software Assurance ativo para o Sistema Operacional Windows Desktop ou</w:t>
      </w:r>
    </w:p>
    <w:p w:rsidR="000C4CE5" w:rsidRPr="00D87C99" w:rsidRDefault="000C4CE5" w:rsidP="008737A3">
      <w:pPr>
        <w:numPr>
          <w:ilvl w:val="0"/>
          <w:numId w:val="87"/>
        </w:numPr>
        <w:tabs>
          <w:tab w:val="left" w:pos="1440"/>
        </w:tabs>
        <w:ind w:left="1440" w:hanging="446"/>
        <w:rPr>
          <w:rFonts w:cs="Tahoma"/>
          <w:lang w:val="pt-BR"/>
        </w:rPr>
      </w:pPr>
      <w:r w:rsidRPr="00EA151A">
        <w:rPr>
          <w:rFonts w:cs="Tahoma"/>
          <w:color w:val="000000"/>
          <w:lang w:val="pt-BR"/>
        </w:rPr>
        <w:t>Uma licença do Windows Virtual Desktop Access ou</w:t>
      </w:r>
    </w:p>
    <w:p w:rsidR="000C4CE5" w:rsidRPr="00D87C99" w:rsidRDefault="000C4CE5" w:rsidP="008737A3">
      <w:pPr>
        <w:numPr>
          <w:ilvl w:val="0"/>
          <w:numId w:val="87"/>
        </w:numPr>
        <w:tabs>
          <w:tab w:val="left" w:pos="1440"/>
        </w:tabs>
        <w:ind w:left="1440" w:hanging="446"/>
        <w:rPr>
          <w:rFonts w:cs="Tahoma"/>
          <w:lang w:val="pt-BR"/>
        </w:rPr>
      </w:pPr>
      <w:r w:rsidRPr="00EA151A">
        <w:rPr>
          <w:rFonts w:cs="Tahoma"/>
          <w:lang w:val="pt-BR"/>
        </w:rPr>
        <w:t>Uma assinatura ativa para Windows Intune (Por Dispositivo).</w:t>
      </w:r>
    </w:p>
    <w:p w:rsidR="000C4CE5" w:rsidRPr="00D87C99" w:rsidRDefault="000C4CE5" w:rsidP="00737831">
      <w:pPr>
        <w:spacing w:before="120" w:after="120"/>
        <w:ind w:left="720"/>
        <w:rPr>
          <w:rFonts w:cs="Tahoma"/>
          <w:lang w:val="pt-BR"/>
        </w:rPr>
      </w:pPr>
      <w:r w:rsidRPr="00EA151A">
        <w:rPr>
          <w:rFonts w:cs="Tahoma"/>
          <w:color w:val="000000"/>
          <w:lang w:val="pt-BR"/>
        </w:rPr>
        <w:t>Dispositivos cobertos pela Licença de Assinatura do Companion ativa também são permitidos.</w:t>
      </w:r>
    </w:p>
    <w:p w:rsidR="000C4CE5" w:rsidRPr="00D87C99" w:rsidRDefault="000C4CE5" w:rsidP="007A73DF">
      <w:pPr>
        <w:ind w:left="720"/>
        <w:rPr>
          <w:rFonts w:cs="Tahoma"/>
          <w:lang w:val="pt-BR"/>
        </w:rPr>
      </w:pPr>
    </w:p>
    <w:p w:rsidR="000C4CE5" w:rsidRPr="00D87C99" w:rsidRDefault="000C4CE5" w:rsidP="007A73DF">
      <w:pPr>
        <w:ind w:left="720"/>
        <w:rPr>
          <w:rFonts w:cs="Tahoma"/>
          <w:lang w:val="pt-BR"/>
        </w:rPr>
      </w:pPr>
      <w:r w:rsidRPr="00EA151A">
        <w:rPr>
          <w:rFonts w:cs="Tahoma"/>
          <w:color w:val="000000"/>
          <w:lang w:val="pt-BR"/>
        </w:rPr>
        <w:t>Os clientes de Licenciamento por Volume com licenças ativas para o MDOP receberão os seguintes softwares (conforme forem disponibilizados).</w:t>
      </w:r>
    </w:p>
    <w:p w:rsidR="000C4CE5" w:rsidRPr="00D87C99" w:rsidRDefault="000C4CE5" w:rsidP="007A73DF">
      <w:pPr>
        <w:ind w:left="720"/>
        <w:rPr>
          <w:rFonts w:cs="Tahoma"/>
          <w:lang w:val="pt-BR"/>
        </w:rPr>
      </w:pPr>
    </w:p>
    <w:p w:rsidR="000C4CE5" w:rsidRPr="00EA151A" w:rsidRDefault="000C4CE5" w:rsidP="008737A3">
      <w:pPr>
        <w:numPr>
          <w:ilvl w:val="0"/>
          <w:numId w:val="87"/>
        </w:numPr>
        <w:tabs>
          <w:tab w:val="left" w:pos="1440"/>
        </w:tabs>
        <w:spacing w:after="60"/>
        <w:ind w:left="1440" w:hanging="446"/>
        <w:rPr>
          <w:rFonts w:cs="Tahoma"/>
        </w:rPr>
      </w:pPr>
      <w:r w:rsidRPr="00D87C99">
        <w:rPr>
          <w:rFonts w:cs="Tahoma"/>
          <w:color w:val="000000"/>
        </w:rPr>
        <w:t>Microsoft Application Virtualization para Windows Desktops (App-V)</w:t>
      </w:r>
    </w:p>
    <w:p w:rsidR="000C4CE5" w:rsidRPr="00D87C99" w:rsidRDefault="000C4CE5" w:rsidP="008737A3">
      <w:pPr>
        <w:numPr>
          <w:ilvl w:val="0"/>
          <w:numId w:val="87"/>
        </w:numPr>
        <w:tabs>
          <w:tab w:val="left" w:pos="1440"/>
        </w:tabs>
        <w:spacing w:after="60"/>
        <w:ind w:left="1440" w:hanging="446"/>
        <w:rPr>
          <w:rFonts w:cs="Tahoma"/>
          <w:lang w:val="pt-BR"/>
        </w:rPr>
      </w:pPr>
      <w:r w:rsidRPr="00EA151A">
        <w:rPr>
          <w:rFonts w:cs="Tahoma"/>
          <w:color w:val="000000"/>
          <w:lang w:val="pt-BR"/>
        </w:rPr>
        <w:t>Gerenciamento da Política do Grupo Avançado da Microsoft (AGPM)</w:t>
      </w:r>
    </w:p>
    <w:p w:rsidR="000C4CE5" w:rsidRPr="00D87C99" w:rsidRDefault="000C4CE5" w:rsidP="008737A3">
      <w:pPr>
        <w:numPr>
          <w:ilvl w:val="0"/>
          <w:numId w:val="87"/>
        </w:numPr>
        <w:tabs>
          <w:tab w:val="left" w:pos="1440"/>
        </w:tabs>
        <w:spacing w:after="60"/>
        <w:ind w:left="1440" w:hanging="446"/>
        <w:rPr>
          <w:rFonts w:cs="Tahoma"/>
          <w:lang w:val="pt-BR"/>
        </w:rPr>
      </w:pPr>
      <w:r w:rsidRPr="00EA151A">
        <w:rPr>
          <w:rFonts w:cs="Tahoma"/>
          <w:color w:val="000000"/>
          <w:lang w:val="pt-BR"/>
        </w:rPr>
        <w:t>Ferramentas de Diagnóstico e Recuperação da Microsoft (DART)</w:t>
      </w:r>
    </w:p>
    <w:p w:rsidR="000C4CE5" w:rsidRPr="00EA151A" w:rsidRDefault="000C4CE5" w:rsidP="008737A3">
      <w:pPr>
        <w:numPr>
          <w:ilvl w:val="0"/>
          <w:numId w:val="87"/>
        </w:numPr>
        <w:tabs>
          <w:tab w:val="left" w:pos="1440"/>
        </w:tabs>
        <w:spacing w:after="60"/>
        <w:ind w:left="1440" w:hanging="446"/>
        <w:rPr>
          <w:rFonts w:cs="Tahoma"/>
        </w:rPr>
      </w:pPr>
      <w:r w:rsidRPr="00D87C99">
        <w:rPr>
          <w:rFonts w:cs="Tahoma"/>
          <w:color w:val="000000"/>
        </w:rPr>
        <w:t>Microsoft Enterprise Desktop Virtualization (MED-V)</w:t>
      </w:r>
    </w:p>
    <w:p w:rsidR="000C4CE5" w:rsidRPr="00EA151A" w:rsidRDefault="000C4CE5" w:rsidP="008737A3">
      <w:pPr>
        <w:numPr>
          <w:ilvl w:val="0"/>
          <w:numId w:val="87"/>
        </w:numPr>
        <w:tabs>
          <w:tab w:val="left" w:pos="1440"/>
        </w:tabs>
        <w:spacing w:after="60"/>
        <w:ind w:left="1440" w:hanging="446"/>
        <w:rPr>
          <w:rFonts w:cs="Tahoma"/>
        </w:rPr>
      </w:pPr>
      <w:r w:rsidRPr="00D87C99">
        <w:rPr>
          <w:rFonts w:cs="Tahoma"/>
          <w:color w:val="000000"/>
        </w:rPr>
        <w:t>Microsoft BitLocker</w:t>
      </w:r>
      <w:r w:rsidR="007A1D19" w:rsidRPr="00D87C99">
        <w:rPr>
          <w:rFonts w:cs="Tahoma"/>
          <w:color w:val="000000"/>
          <w:vertAlign w:val="superscript"/>
        </w:rPr>
        <w:t>®</w:t>
      </w:r>
      <w:r w:rsidRPr="00D87C99">
        <w:rPr>
          <w:rFonts w:cs="Tahoma"/>
          <w:color w:val="000000"/>
        </w:rPr>
        <w:t xml:space="preserve"> Administration and Monitoring (MBAM)</w:t>
      </w:r>
    </w:p>
    <w:p w:rsidR="000C4CE5" w:rsidRPr="00EA151A" w:rsidRDefault="000C4CE5" w:rsidP="008737A3">
      <w:pPr>
        <w:numPr>
          <w:ilvl w:val="0"/>
          <w:numId w:val="87"/>
        </w:numPr>
        <w:tabs>
          <w:tab w:val="left" w:pos="1440"/>
        </w:tabs>
        <w:spacing w:after="60"/>
        <w:ind w:left="1440" w:hanging="446"/>
        <w:rPr>
          <w:rFonts w:cs="Tahoma"/>
        </w:rPr>
      </w:pPr>
      <w:r w:rsidRPr="00EA151A">
        <w:rPr>
          <w:rFonts w:cs="Tahoma"/>
          <w:color w:val="000000"/>
          <w:lang w:val="pt-BR"/>
        </w:rPr>
        <w:t>Microsoft User Experience Virtualization (UE-V)</w:t>
      </w:r>
    </w:p>
    <w:p w:rsidR="000C4CE5" w:rsidRPr="00EA151A" w:rsidRDefault="000C4CE5" w:rsidP="007A73DF">
      <w:pPr>
        <w:tabs>
          <w:tab w:val="left" w:pos="1440"/>
        </w:tabs>
        <w:ind w:left="994"/>
        <w:rPr>
          <w:rFonts w:cs="Tahoma"/>
        </w:rPr>
      </w:pPr>
    </w:p>
    <w:p w:rsidR="000C4CE5" w:rsidRPr="00D87C99" w:rsidRDefault="000C4CE5" w:rsidP="007045C0">
      <w:pPr>
        <w:spacing w:after="60"/>
        <w:ind w:left="720"/>
        <w:rPr>
          <w:rFonts w:cs="Tahoma"/>
          <w:lang w:val="pt-BR"/>
        </w:rPr>
      </w:pPr>
      <w:r w:rsidRPr="00EA151A">
        <w:rPr>
          <w:rFonts w:cs="Tahoma"/>
          <w:b/>
          <w:color w:val="000000"/>
          <w:lang w:val="pt-BR"/>
        </w:rPr>
        <w:t>Licença de Assinatura do Windows Companion (CSL) e MDOP</w:t>
      </w:r>
    </w:p>
    <w:p w:rsidR="000C4CE5" w:rsidRPr="00D87C99" w:rsidRDefault="000C4CE5" w:rsidP="006F4084">
      <w:pPr>
        <w:tabs>
          <w:tab w:val="left" w:pos="1440"/>
        </w:tabs>
        <w:ind w:left="720"/>
        <w:rPr>
          <w:rFonts w:cs="Tahoma"/>
          <w:lang w:val="pt-BR"/>
        </w:rPr>
      </w:pPr>
      <w:r w:rsidRPr="00EA151A">
        <w:rPr>
          <w:rFonts w:cs="Tahoma"/>
          <w:color w:val="000000"/>
          <w:lang w:val="pt-BR"/>
        </w:rPr>
        <w:t>Usuários Principais de um dispositivo cobertos com uma licença MDOP ativa e CSL pode acessar a funcionalidade MDOP por meio de seus Companion Devices sem a necessidade de comprar licenças MDOP</w:t>
      </w:r>
      <w:r w:rsidR="00FD5153">
        <w:rPr>
          <w:rFonts w:cs="Tahoma"/>
          <w:color w:val="000000"/>
          <w:lang w:val="pt-BR"/>
        </w:rPr>
        <w:t> </w:t>
      </w:r>
      <w:r w:rsidRPr="00EA151A">
        <w:rPr>
          <w:rFonts w:cs="Tahoma"/>
          <w:color w:val="000000"/>
          <w:lang w:val="pt-BR"/>
        </w:rPr>
        <w:t>adicionais para cada Companion Device.</w:t>
      </w:r>
    </w:p>
    <w:p w:rsidR="000C4CE5" w:rsidRPr="00D87C99" w:rsidRDefault="000C4CE5" w:rsidP="007A73DF">
      <w:pPr>
        <w:tabs>
          <w:tab w:val="left" w:pos="1440"/>
        </w:tabs>
        <w:ind w:left="994"/>
        <w:rPr>
          <w:rFonts w:cs="Tahoma"/>
          <w:lang w:val="pt-BR"/>
        </w:rPr>
      </w:pPr>
    </w:p>
    <w:p w:rsidR="00EC7A14" w:rsidRPr="00D87C99" w:rsidRDefault="00EC7A14" w:rsidP="007A73DF">
      <w:pPr>
        <w:tabs>
          <w:tab w:val="left" w:pos="1440"/>
        </w:tabs>
        <w:ind w:left="994"/>
        <w:rPr>
          <w:rFonts w:cs="Tahoma"/>
          <w:lang w:val="pt-BR"/>
        </w:rPr>
      </w:pPr>
    </w:p>
    <w:p w:rsidR="00EC7A14" w:rsidRPr="00D87C99" w:rsidRDefault="00EC7A14" w:rsidP="007A73DF">
      <w:pPr>
        <w:tabs>
          <w:tab w:val="left" w:pos="1440"/>
        </w:tabs>
        <w:ind w:left="994"/>
        <w:rPr>
          <w:rFonts w:cs="Tahoma"/>
          <w:lang w:val="pt-BR"/>
        </w:rPr>
      </w:pPr>
    </w:p>
    <w:p w:rsidR="00EC7A14" w:rsidRPr="00D87C99" w:rsidRDefault="00EC7A14" w:rsidP="007A73DF">
      <w:pPr>
        <w:tabs>
          <w:tab w:val="left" w:pos="1440"/>
        </w:tabs>
        <w:ind w:left="994"/>
        <w:rPr>
          <w:rFonts w:cs="Tahoma"/>
          <w:lang w:val="pt-BR"/>
        </w:rPr>
      </w:pPr>
    </w:p>
    <w:p w:rsidR="00EC7A14" w:rsidRPr="00D87C99" w:rsidRDefault="00EC7A14" w:rsidP="007A73DF">
      <w:pPr>
        <w:tabs>
          <w:tab w:val="left" w:pos="1440"/>
        </w:tabs>
        <w:ind w:left="994"/>
        <w:rPr>
          <w:rFonts w:cs="Tahoma"/>
          <w:lang w:val="pt-BR"/>
        </w:rPr>
      </w:pPr>
    </w:p>
    <w:p w:rsidR="00EC7A14" w:rsidRPr="00D87C99" w:rsidRDefault="00EC7A14" w:rsidP="007A73DF">
      <w:pPr>
        <w:tabs>
          <w:tab w:val="left" w:pos="1440"/>
        </w:tabs>
        <w:ind w:left="994"/>
        <w:rPr>
          <w:rFonts w:cs="Tahoma"/>
          <w:lang w:val="pt-BR"/>
        </w:rPr>
      </w:pPr>
    </w:p>
    <w:p w:rsidR="000C4CE5" w:rsidRPr="00D87C99" w:rsidRDefault="000C4CE5" w:rsidP="009B2474">
      <w:pPr>
        <w:spacing w:after="60"/>
        <w:ind w:left="720"/>
        <w:rPr>
          <w:rFonts w:cs="Tahoma"/>
          <w:lang w:val="pt-BR"/>
        </w:rPr>
      </w:pPr>
      <w:r w:rsidRPr="00EA151A">
        <w:rPr>
          <w:rFonts w:cs="Tahoma"/>
          <w:b/>
          <w:color w:val="000000"/>
          <w:lang w:val="pt-BR"/>
        </w:rPr>
        <w:lastRenderedPageBreak/>
        <w:t>Oferta do Windows Intune (Por Dispositivo) para Clientes do Microsoft Desktop Optimization Pack (MDOP) que Usam o Asset Inventory Service</w:t>
      </w:r>
    </w:p>
    <w:p w:rsidR="000C4CE5" w:rsidRPr="00D87C99" w:rsidRDefault="000C4CE5" w:rsidP="008F67F8">
      <w:pPr>
        <w:ind w:left="720"/>
        <w:rPr>
          <w:rFonts w:cs="Tahoma"/>
          <w:lang w:val="pt-BR"/>
        </w:rPr>
      </w:pPr>
      <w:r w:rsidRPr="00EA151A">
        <w:rPr>
          <w:rFonts w:cs="Tahoma"/>
          <w:color w:val="000000"/>
          <w:lang w:val="pt-BR"/>
        </w:rPr>
        <w:t>O Asset Inventory Service (AIS) oferecido como parte do MDOP será descontinuado em 3 de abril de 2013. A partir dessa data, os clientes não terão mais acesso ao serviço.</w:t>
      </w:r>
      <w:r w:rsidR="00E11639" w:rsidRPr="00D87C99">
        <w:rPr>
          <w:rFonts w:cs="Tahoma"/>
          <w:lang w:val="pt-BR"/>
        </w:rPr>
        <w:t xml:space="preserve"> </w:t>
      </w:r>
      <w:r w:rsidRPr="00EA151A">
        <w:rPr>
          <w:rFonts w:cs="Tahoma"/>
          <w:lang w:val="pt-BR"/>
        </w:rPr>
        <w:t>Os clientes MDOP com contas AIS ativas ativadas no Volume Licensing Service Center (Centro de Atendimento de Licenciamento por Volume) em ou antes de 30 de abril de 2012 terão a opção de mudar para e usar o serviço online Windows Intune (Por</w:t>
      </w:r>
      <w:r w:rsidR="008F67F8">
        <w:rPr>
          <w:rFonts w:cs="Tahoma"/>
          <w:lang w:val="pt-BR"/>
        </w:rPr>
        <w:t> </w:t>
      </w:r>
      <w:r w:rsidRPr="00EA151A">
        <w:rPr>
          <w:rFonts w:cs="Tahoma"/>
          <w:lang w:val="pt-BR"/>
        </w:rPr>
        <w:t>Dispositivo) desde que o Windows Intune (Por Dispositivo) esteja comercialmente disponível no país do cliente.</w:t>
      </w:r>
      <w:r w:rsidR="00E11639" w:rsidRPr="00D87C99">
        <w:rPr>
          <w:rFonts w:cs="Tahoma"/>
          <w:lang w:val="pt-BR"/>
        </w:rPr>
        <w:t xml:space="preserve"> </w:t>
      </w:r>
      <w:r w:rsidRPr="00EA151A">
        <w:rPr>
          <w:rFonts w:cs="Tahoma"/>
          <w:lang w:val="pt-BR"/>
        </w:rPr>
        <w:t>Uma lista de países nos quais o Windows Intune (Por Dispositivo) está comercialmente disponível pode ser encontrada aqui:</w:t>
      </w:r>
      <w:r w:rsidRPr="00D87C99">
        <w:rPr>
          <w:rFonts w:cs="Tahoma"/>
          <w:color w:val="000000"/>
          <w:lang w:val="pt-BR"/>
        </w:rPr>
        <w:t xml:space="preserve"> </w:t>
      </w:r>
      <w:hyperlink r:id="rId30" w:history="1">
        <w:r w:rsidRPr="00EA151A">
          <w:rPr>
            <w:rFonts w:cs="Tahoma"/>
            <w:color w:val="0000FF"/>
            <w:u w:val="single"/>
            <w:lang w:val="pt-BR"/>
          </w:rPr>
          <w:t>http://www.microsoft.com/en-us/windows/windowsintune/faq/default.aspx</w:t>
        </w:r>
      </w:hyperlink>
      <w:r w:rsidRPr="00EA151A">
        <w:rPr>
          <w:rFonts w:cs="Tahoma"/>
          <w:color w:val="0000FF"/>
          <w:u w:val="single"/>
          <w:lang w:val="pt-BR"/>
        </w:rPr>
        <w:t>.</w:t>
      </w:r>
    </w:p>
    <w:p w:rsidR="000C4CE5" w:rsidRPr="00D87C99" w:rsidRDefault="000C4CE5" w:rsidP="007A73DF">
      <w:pPr>
        <w:ind w:left="720"/>
        <w:rPr>
          <w:rFonts w:cs="Tahoma"/>
          <w:lang w:val="pt-BR"/>
        </w:rPr>
      </w:pPr>
    </w:p>
    <w:p w:rsidR="000C4CE5" w:rsidRPr="00EA151A" w:rsidRDefault="000C4CE5" w:rsidP="009B2474">
      <w:pPr>
        <w:spacing w:after="60"/>
        <w:ind w:left="720"/>
        <w:rPr>
          <w:rFonts w:cs="Tahoma"/>
        </w:rPr>
      </w:pPr>
      <w:r w:rsidRPr="00EA151A">
        <w:rPr>
          <w:rFonts w:cs="Tahoma"/>
          <w:b/>
          <w:color w:val="000000"/>
          <w:lang w:val="pt-BR"/>
        </w:rPr>
        <w:t>Detalhes da Oferta</w:t>
      </w:r>
    </w:p>
    <w:p w:rsidR="000C4CE5" w:rsidRPr="00D87C99" w:rsidRDefault="000C4CE5" w:rsidP="008737A3">
      <w:pPr>
        <w:numPr>
          <w:ilvl w:val="1"/>
          <w:numId w:val="97"/>
        </w:numPr>
        <w:spacing w:after="60"/>
        <w:rPr>
          <w:rFonts w:cs="Tahoma"/>
          <w:lang w:val="pt-BR"/>
        </w:rPr>
      </w:pPr>
      <w:r w:rsidRPr="00EA151A">
        <w:rPr>
          <w:rFonts w:cs="Tahoma"/>
          <w:color w:val="000000"/>
          <w:lang w:val="pt-BR"/>
        </w:rPr>
        <w:t>Esta oferta pode ser aceita a qualquer momento entre 3 de abril de 2012 e a expiração da assinatura MDOP atual dos clientes.</w:t>
      </w:r>
    </w:p>
    <w:p w:rsidR="000C4CE5" w:rsidRPr="00D87C99" w:rsidRDefault="000C4CE5" w:rsidP="008737A3">
      <w:pPr>
        <w:numPr>
          <w:ilvl w:val="1"/>
          <w:numId w:val="97"/>
        </w:numPr>
        <w:spacing w:after="60"/>
        <w:rPr>
          <w:rFonts w:cs="Tahoma"/>
          <w:lang w:val="pt-BR"/>
        </w:rPr>
      </w:pPr>
      <w:r w:rsidRPr="00FD5153">
        <w:rPr>
          <w:rFonts w:cs="Tahoma"/>
          <w:lang w:val="pt-BR"/>
        </w:rPr>
        <w:t>Para aceitar a oferta, os clientes devem (1) criar uma conta de avaliação do Windows Intune (Por</w:t>
      </w:r>
      <w:r w:rsidR="00E20E4B">
        <w:rPr>
          <w:rFonts w:cs="Tahoma"/>
          <w:lang w:val="pt-BR"/>
        </w:rPr>
        <w:t> </w:t>
      </w:r>
      <w:r w:rsidRPr="00FD5153">
        <w:rPr>
          <w:rFonts w:cs="Tahoma"/>
          <w:lang w:val="pt-BR"/>
        </w:rPr>
        <w:t xml:space="preserve">Dispositivo) acessando o site </w:t>
      </w:r>
      <w:hyperlink r:id="rId31" w:history="1">
        <w:r w:rsidR="00963EE5" w:rsidRPr="00CD538E">
          <w:rPr>
            <w:rStyle w:val="Hyperlink"/>
            <w:rFonts w:cs="Tahoma"/>
            <w:lang w:val="pt-BR"/>
          </w:rPr>
          <w:t>http://www.microsoft.com/en-us/windows/windowsintune/try-and-buy.aspx</w:t>
        </w:r>
      </w:hyperlink>
      <w:r w:rsidRPr="00FD5153">
        <w:rPr>
          <w:rFonts w:cs="Tahoma"/>
          <w:lang w:val="pt-BR"/>
        </w:rPr>
        <w:t xml:space="preserve"> e, em seguida, (2) enviar o formulário de aceitação da oferta no site http://go.microsoft.com/fwlink/?LinkID=242876.</w:t>
      </w:r>
    </w:p>
    <w:p w:rsidR="000C4CE5" w:rsidRPr="00D87C99" w:rsidRDefault="000C4CE5" w:rsidP="008737A3">
      <w:pPr>
        <w:numPr>
          <w:ilvl w:val="1"/>
          <w:numId w:val="97"/>
        </w:numPr>
        <w:spacing w:after="60"/>
        <w:rPr>
          <w:rFonts w:cs="Tahoma"/>
          <w:lang w:val="pt-BR"/>
        </w:rPr>
      </w:pPr>
      <w:r w:rsidRPr="00EA151A">
        <w:rPr>
          <w:rFonts w:cs="Tahoma"/>
          <w:lang w:val="pt-BR"/>
        </w:rPr>
        <w:t>O acesso e o uso do Windows Intune (Por Dispositivo) concedido por esta oferta expirará no término da assinatura MDOP do cliente.</w:t>
      </w:r>
    </w:p>
    <w:p w:rsidR="000C4CE5" w:rsidRPr="00D87C99" w:rsidRDefault="000C4CE5" w:rsidP="008737A3">
      <w:pPr>
        <w:numPr>
          <w:ilvl w:val="1"/>
          <w:numId w:val="97"/>
        </w:numPr>
        <w:spacing w:after="60"/>
        <w:rPr>
          <w:rFonts w:cs="Tahoma"/>
          <w:lang w:val="pt-BR"/>
        </w:rPr>
      </w:pPr>
      <w:r w:rsidRPr="00EA151A">
        <w:rPr>
          <w:rFonts w:cs="Tahoma"/>
          <w:color w:val="000000"/>
          <w:lang w:val="pt-BR"/>
        </w:rPr>
        <w:t>Os termos e as condições dos contratos dos clientes, os Termos Universais de Licença dos Direitos de Uso do Produto e os Termos Gerais de Licença da seção Serviços Online dos Direitos de Uso do Produto regem o uso do serviço.</w:t>
      </w:r>
    </w:p>
    <w:p w:rsidR="000C4CE5" w:rsidRPr="00D87C99" w:rsidRDefault="000C4CE5" w:rsidP="008737A3">
      <w:pPr>
        <w:numPr>
          <w:ilvl w:val="1"/>
          <w:numId w:val="97"/>
        </w:numPr>
        <w:spacing w:after="60"/>
        <w:rPr>
          <w:rFonts w:cs="Tahoma"/>
          <w:lang w:val="pt-BR"/>
        </w:rPr>
      </w:pPr>
      <w:r w:rsidRPr="00EA151A">
        <w:rPr>
          <w:rFonts w:cs="Tahoma"/>
          <w:lang w:val="pt-BR"/>
        </w:rPr>
        <w:t>O número de dispositivos a partir do qual um cliente está qualificado para acessar o Windows Intune (Por Dispositivo) sob esta oferta é igual ao número total de assinatura do AIS do cliente no momento em que o cliente aceita esta oferta do Windows Intune (Por Dispositivo).</w:t>
      </w:r>
      <w:r w:rsidR="00E11639" w:rsidRPr="00D87C99">
        <w:rPr>
          <w:rFonts w:cs="Tahoma"/>
          <w:lang w:val="pt-BR"/>
        </w:rPr>
        <w:t xml:space="preserve"> </w:t>
      </w:r>
      <w:r w:rsidRPr="00EA151A">
        <w:rPr>
          <w:rFonts w:cs="Tahoma"/>
          <w:color w:val="000000"/>
          <w:lang w:val="pt-BR"/>
        </w:rPr>
        <w:t>O número de AIS adicionado a uma conta ativa a qualquer momento até o momento em que o cliente aceitar a</w:t>
      </w:r>
      <w:r w:rsidR="00EC7A14">
        <w:rPr>
          <w:rFonts w:cs="Tahoma"/>
          <w:color w:val="000000"/>
          <w:lang w:val="pt-BR"/>
        </w:rPr>
        <w:t> </w:t>
      </w:r>
      <w:r w:rsidRPr="00EA151A">
        <w:rPr>
          <w:rFonts w:cs="Tahoma"/>
          <w:color w:val="000000"/>
          <w:lang w:val="pt-BR"/>
        </w:rPr>
        <w:t>oferta do Windows</w:t>
      </w:r>
      <w:r w:rsidR="007A1D19" w:rsidRPr="007A1D19">
        <w:rPr>
          <w:rFonts w:cs="Tahoma"/>
          <w:color w:val="000000"/>
          <w:vertAlign w:val="superscript"/>
          <w:lang w:val="pt-BR"/>
        </w:rPr>
        <w:t>®</w:t>
      </w:r>
      <w:r w:rsidRPr="00EA151A">
        <w:rPr>
          <w:rFonts w:cs="Tahoma"/>
          <w:color w:val="000000"/>
          <w:lang w:val="pt-BR"/>
        </w:rPr>
        <w:t xml:space="preserve"> Intune será incluído na conta.</w:t>
      </w:r>
    </w:p>
    <w:p w:rsidR="000C4CE5" w:rsidRPr="00D87C99" w:rsidRDefault="000C4CE5" w:rsidP="00EC7A14">
      <w:pPr>
        <w:numPr>
          <w:ilvl w:val="1"/>
          <w:numId w:val="97"/>
        </w:numPr>
        <w:spacing w:after="60"/>
        <w:rPr>
          <w:rFonts w:cs="Tahoma"/>
          <w:lang w:val="pt-BR"/>
        </w:rPr>
      </w:pPr>
      <w:r w:rsidRPr="00EA151A">
        <w:rPr>
          <w:rFonts w:cs="Tahoma"/>
          <w:lang w:val="pt-BR"/>
        </w:rPr>
        <w:t>O número de MDOP adquirido depois que um cliente aceita esta oferta do Windows Intune (Por</w:t>
      </w:r>
      <w:r w:rsidR="00E20E4B">
        <w:rPr>
          <w:rFonts w:cs="Tahoma"/>
          <w:lang w:val="pt-BR"/>
        </w:rPr>
        <w:t> </w:t>
      </w:r>
      <w:r w:rsidRPr="00EA151A">
        <w:rPr>
          <w:rFonts w:cs="Tahoma"/>
          <w:lang w:val="pt-BR"/>
        </w:rPr>
        <w:t>Dispositivo), incluindo as licenças adquiridas por meio do processo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sob seu contrato de licenciamento por volume não será qualificado para acessar o Windows Intune (Por Dispositivo) sob esta oferta.</w:t>
      </w:r>
      <w:r w:rsidRPr="00D87C99">
        <w:rPr>
          <w:rFonts w:cs="Tahoma"/>
          <w:lang w:val="pt-BR"/>
        </w:rPr>
        <w:t xml:space="preserve"> </w:t>
      </w:r>
      <w:r w:rsidRPr="00EA151A">
        <w:rPr>
          <w:rFonts w:cs="Tahoma"/>
          <w:lang w:val="pt-BR"/>
        </w:rPr>
        <w:t>Se um cliente desejar acessar o Windows Intune (Por Dispositivo) a partir de um número de dispositivos além do número permitido sob esta oferta, eles precisarão adquirir separadamente licenças adicionais.</w:t>
      </w:r>
    </w:p>
    <w:p w:rsidR="000C4CE5" w:rsidRPr="00D87C99" w:rsidRDefault="000C4CE5" w:rsidP="008737A3">
      <w:pPr>
        <w:numPr>
          <w:ilvl w:val="1"/>
          <w:numId w:val="97"/>
        </w:numPr>
        <w:spacing w:after="60"/>
        <w:rPr>
          <w:rFonts w:cs="Tahoma"/>
          <w:lang w:val="pt-BR"/>
        </w:rPr>
      </w:pPr>
      <w:bookmarkStart w:id="1173" w:name="_24_Windows®_Companion"/>
      <w:bookmarkStart w:id="1174" w:name="_24_Windows®_8"/>
      <w:bookmarkEnd w:id="1173"/>
      <w:bookmarkEnd w:id="1174"/>
      <w:r w:rsidRPr="00EA151A">
        <w:rPr>
          <w:rFonts w:cs="Tahoma"/>
          <w:lang w:val="pt-BR"/>
        </w:rPr>
        <w:t>Os direitos de acesso ao Windows Intune (Por Dispositivo) sob esta oferta não incluem qualquer direito de usar o sistema operacional do desktop do Windows.</w:t>
      </w:r>
      <w:r w:rsidR="00E11639" w:rsidRPr="00D87C99">
        <w:rPr>
          <w:rFonts w:cs="Tahoma"/>
          <w:lang w:val="pt-BR"/>
        </w:rPr>
        <w:t xml:space="preserve"> </w:t>
      </w:r>
    </w:p>
    <w:p w:rsidR="000C4CE5" w:rsidRPr="00D87C99" w:rsidRDefault="000C4CE5" w:rsidP="007A73DF">
      <w:pPr>
        <w:contextualSpacing/>
        <w:rPr>
          <w:rFonts w:cs="Tahoma"/>
          <w:lang w:val="pt-BR"/>
        </w:rPr>
      </w:pPr>
    </w:p>
    <w:p w:rsidR="000C4CE5" w:rsidRPr="00D87C99" w:rsidRDefault="000C4CE5" w:rsidP="007A73DF">
      <w:pPr>
        <w:contextualSpacing/>
        <w:rPr>
          <w:rFonts w:cs="Tahoma"/>
          <w:lang w:val="pt-BR"/>
        </w:rPr>
      </w:pPr>
    </w:p>
    <w:p w:rsidR="000C4CE5" w:rsidRPr="00EA151A" w:rsidRDefault="000C4CE5" w:rsidP="00C646B3">
      <w:pPr>
        <w:pStyle w:val="Heading3"/>
        <w:rPr>
          <w:rFonts w:ascii="Tahoma" w:hAnsi="Tahoma" w:cs="Tahoma"/>
        </w:rPr>
      </w:pPr>
      <w:bookmarkStart w:id="1175" w:name="_Toc336338284"/>
      <w:bookmarkStart w:id="1176" w:name="Sys_22WindowsPartnersLearning"/>
      <w:bookmarkStart w:id="1177" w:name="_Toc534481716"/>
      <w:bookmarkEnd w:id="1175"/>
      <w:bookmarkEnd w:id="1176"/>
      <w:r w:rsidRPr="00EA151A">
        <w:rPr>
          <w:rFonts w:ascii="Tahoma" w:hAnsi="Tahoma" w:cs="Tahoma"/>
          <w:caps/>
          <w:color w:val="F66400"/>
          <w:sz w:val="22"/>
          <w:vertAlign w:val="superscript"/>
          <w:lang w:val="pt-BR" w:eastAsia="x-none"/>
        </w:rPr>
        <w:t>24</w:t>
      </w:r>
      <w:r w:rsidRPr="00EA151A">
        <w:rPr>
          <w:rFonts w:ascii="Tahoma" w:hAnsi="Tahoma" w:cs="Tahoma"/>
          <w:color w:val="F66400"/>
          <w:sz w:val="22"/>
          <w:lang w:val="pt-BR" w:eastAsia="x-none"/>
        </w:rPr>
        <w:t xml:space="preserve"> Windows</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8 Enterprise Sideloading</w:t>
      </w:r>
      <w:bookmarkEnd w:id="1177"/>
    </w:p>
    <w:p w:rsidR="000C4CE5" w:rsidRPr="00EA151A" w:rsidRDefault="000C4CE5" w:rsidP="009B2474">
      <w:pPr>
        <w:rPr>
          <w:rFonts w:cs="Tahoma"/>
        </w:rPr>
      </w:pPr>
    </w:p>
    <w:p w:rsidR="000C4CE5" w:rsidRPr="00EA151A" w:rsidRDefault="000C4CE5" w:rsidP="009B2474">
      <w:pPr>
        <w:rPr>
          <w:rFonts w:cs="Tahoma"/>
        </w:rPr>
      </w:pPr>
    </w:p>
    <w:tbl>
      <w:tblPr>
        <w:tblW w:w="5838" w:type="dxa"/>
        <w:tblInd w:w="780" w:type="dxa"/>
        <w:tblCellMar>
          <w:left w:w="0" w:type="dxa"/>
          <w:right w:w="0" w:type="dxa"/>
        </w:tblCellMar>
        <w:tblLook w:val="00A0" w:firstRow="1" w:lastRow="0" w:firstColumn="1" w:lastColumn="0" w:noHBand="0" w:noVBand="0"/>
      </w:tblPr>
      <w:tblGrid>
        <w:gridCol w:w="3158"/>
        <w:gridCol w:w="1340"/>
        <w:gridCol w:w="1340"/>
      </w:tblGrid>
      <w:tr w:rsidR="000C4CE5" w:rsidRPr="001D2163"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0C4CE5" w:rsidRPr="00EA151A" w:rsidRDefault="000C4CE5" w:rsidP="005D4DAB">
            <w:pPr>
              <w:jc w:val="center"/>
              <w:rPr>
                <w:rFonts w:eastAsia="Times New Roman" w:cs="Tahoma"/>
                <w:b/>
                <w:bCs/>
                <w:szCs w:val="18"/>
              </w:rPr>
            </w:pPr>
            <w:r w:rsidRPr="00EA151A">
              <w:rPr>
                <w:rFonts w:cs="Tahoma"/>
                <w:b/>
                <w:lang w:val="pt-BR"/>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rsidR="000C4CE5" w:rsidRPr="00EA151A" w:rsidRDefault="000C4CE5" w:rsidP="005D4DAB">
            <w:pPr>
              <w:jc w:val="center"/>
              <w:rPr>
                <w:rFonts w:cs="Tahoma"/>
                <w:b/>
                <w:bCs/>
                <w:szCs w:val="18"/>
              </w:rPr>
            </w:pPr>
            <w:r w:rsidRPr="00EA151A">
              <w:rPr>
                <w:rFonts w:cs="Tahoma"/>
                <w:b/>
                <w:bCs/>
                <w:szCs w:val="18"/>
                <w:lang w:val="pt-BR"/>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0C4CE5" w:rsidRPr="00D87C99" w:rsidRDefault="000C4CE5" w:rsidP="005D4DAB">
            <w:pPr>
              <w:jc w:val="center"/>
              <w:rPr>
                <w:rFonts w:eastAsia="Times New Roman" w:cs="Tahoma"/>
                <w:b/>
                <w:bCs/>
                <w:szCs w:val="18"/>
                <w:lang w:val="pt-BR"/>
              </w:rPr>
            </w:pPr>
            <w:r w:rsidRPr="00EA151A">
              <w:rPr>
                <w:rFonts w:cs="Tahoma"/>
                <w:b/>
                <w:lang w:val="pt-BR"/>
              </w:rPr>
              <w:t>Disponível como um Benefício do SA</w:t>
            </w:r>
          </w:p>
        </w:tc>
      </w:tr>
      <w:tr w:rsidR="000C4CE5" w:rsidRPr="00EA151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eastAsia="Times New Roman" w:cs="Tahoma"/>
                <w:b/>
                <w:bCs/>
                <w:szCs w:val="18"/>
              </w:rPr>
            </w:pPr>
            <w:r w:rsidRPr="00EA151A">
              <w:rPr>
                <w:rFonts w:cs="Tahoma"/>
                <w:b/>
                <w:lang w:val="pt-BR"/>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rsidR="000C4CE5" w:rsidRPr="00EA151A" w:rsidRDefault="000C4CE5" w:rsidP="005D4DAB">
            <w:pPr>
              <w:jc w:val="center"/>
              <w:rPr>
                <w:rFonts w:cs="Tahoma"/>
                <w:szCs w:val="18"/>
              </w:rPr>
            </w:pPr>
            <w:r w:rsidRPr="00EA151A">
              <w:rPr>
                <w:rFonts w:cs="Tahoma"/>
                <w:szCs w:val="18"/>
                <w:lang w:val="pt-B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eastAsia="Times New Roman" w:cs="Tahoma"/>
                <w:szCs w:val="18"/>
              </w:rPr>
            </w:pPr>
          </w:p>
        </w:tc>
      </w:tr>
      <w:tr w:rsidR="000C4CE5" w:rsidRPr="00EA151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cs="Tahoma"/>
                <w:b/>
                <w:bCs/>
                <w:szCs w:val="18"/>
              </w:rPr>
            </w:pPr>
            <w:r w:rsidRPr="00EA151A">
              <w:rPr>
                <w:rFonts w:cs="Tahoma"/>
                <w:b/>
                <w:bCs/>
                <w:szCs w:val="18"/>
                <w:lang w:val="pt-BR"/>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0C4CE5" w:rsidRPr="00EA151A" w:rsidRDefault="000C4CE5" w:rsidP="005D4DAB">
            <w:pPr>
              <w:jc w:val="center"/>
              <w:rPr>
                <w:rFonts w:cs="Tahoma"/>
                <w:szCs w:val="18"/>
              </w:rPr>
            </w:pPr>
            <w:r w:rsidRPr="00EA151A">
              <w:rPr>
                <w:rFonts w:cs="Tahoma"/>
                <w:szCs w:val="18"/>
                <w:lang w:val="pt-B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eastAsia="Times New Roman" w:cs="Tahoma"/>
                <w:szCs w:val="18"/>
              </w:rPr>
            </w:pPr>
            <w:r w:rsidRPr="00EA151A">
              <w:rPr>
                <w:rFonts w:eastAsia="Times New Roman" w:cs="Tahoma"/>
                <w:szCs w:val="18"/>
                <w:lang w:val="pt-BR"/>
              </w:rPr>
              <w:t>x</w:t>
            </w:r>
          </w:p>
        </w:tc>
      </w:tr>
      <w:tr w:rsidR="000C4CE5" w:rsidRPr="00EA151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cs="Tahoma"/>
                <w:b/>
                <w:bCs/>
                <w:szCs w:val="18"/>
              </w:rPr>
            </w:pPr>
            <w:r w:rsidRPr="00EA151A">
              <w:rPr>
                <w:rFonts w:cs="Tahoma"/>
                <w:b/>
                <w:lang w:val="pt-BR"/>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0C4CE5" w:rsidRPr="00EA151A" w:rsidRDefault="000C4CE5"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eastAsia="Times New Roman" w:cs="Tahoma"/>
                <w:szCs w:val="18"/>
              </w:rPr>
            </w:pPr>
            <w:r w:rsidRPr="00EA151A">
              <w:rPr>
                <w:rFonts w:eastAsia="Times New Roman" w:cs="Tahoma"/>
                <w:szCs w:val="18"/>
                <w:lang w:val="pt-BR"/>
              </w:rPr>
              <w:t>x</w:t>
            </w:r>
          </w:p>
        </w:tc>
      </w:tr>
      <w:tr w:rsidR="000C4CE5" w:rsidRPr="00EA151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cs="Tahoma"/>
                <w:b/>
                <w:bCs/>
                <w:szCs w:val="18"/>
              </w:rPr>
            </w:pPr>
            <w:r w:rsidRPr="00EA151A">
              <w:rPr>
                <w:rFonts w:cs="Tahoma"/>
                <w:b/>
                <w:lang w:val="pt-BR"/>
              </w:rPr>
              <w:t>EES</w:t>
            </w:r>
          </w:p>
        </w:tc>
        <w:tc>
          <w:tcPr>
            <w:tcW w:w="1340" w:type="dxa"/>
            <w:tcBorders>
              <w:top w:val="single" w:sz="4" w:space="0" w:color="auto"/>
              <w:left w:val="single" w:sz="4" w:space="0" w:color="auto"/>
              <w:bottom w:val="single" w:sz="4" w:space="0" w:color="auto"/>
              <w:right w:val="single" w:sz="4" w:space="0" w:color="auto"/>
            </w:tcBorders>
            <w:vAlign w:val="center"/>
          </w:tcPr>
          <w:p w:rsidR="000C4CE5" w:rsidRPr="00EA151A" w:rsidRDefault="000C4CE5"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C4CE5" w:rsidRPr="00EA151A" w:rsidRDefault="000C4CE5" w:rsidP="005D4DAB">
            <w:pPr>
              <w:jc w:val="center"/>
              <w:rPr>
                <w:rFonts w:eastAsia="Times New Roman" w:cs="Tahoma"/>
                <w:szCs w:val="18"/>
              </w:rPr>
            </w:pPr>
            <w:r w:rsidRPr="00EA151A">
              <w:rPr>
                <w:rFonts w:cs="Tahoma"/>
                <w:lang w:val="pt-BR"/>
              </w:rPr>
              <w:t>x</w:t>
            </w:r>
          </w:p>
        </w:tc>
      </w:tr>
    </w:tbl>
    <w:p w:rsidR="000C4CE5" w:rsidRDefault="000C4CE5" w:rsidP="00572128">
      <w:pPr>
        <w:ind w:left="900"/>
        <w:rPr>
          <w:rFonts w:cs="Tahoma"/>
        </w:rPr>
      </w:pPr>
    </w:p>
    <w:p w:rsidR="00353A3B" w:rsidRDefault="00353A3B" w:rsidP="00572128">
      <w:pPr>
        <w:ind w:left="900"/>
        <w:rPr>
          <w:rFonts w:cs="Tahoma"/>
        </w:rPr>
      </w:pPr>
    </w:p>
    <w:p w:rsidR="00353A3B" w:rsidRDefault="00353A3B" w:rsidP="00572128">
      <w:pPr>
        <w:ind w:left="900"/>
        <w:rPr>
          <w:rFonts w:cs="Tahoma"/>
        </w:rPr>
      </w:pPr>
    </w:p>
    <w:p w:rsidR="00353A3B" w:rsidRDefault="00353A3B" w:rsidP="00572128">
      <w:pPr>
        <w:ind w:left="900"/>
        <w:rPr>
          <w:rFonts w:cs="Tahoma"/>
        </w:rPr>
      </w:pPr>
    </w:p>
    <w:p w:rsidR="00353A3B" w:rsidRPr="00EA151A" w:rsidRDefault="00353A3B" w:rsidP="00572128">
      <w:pPr>
        <w:ind w:left="900"/>
        <w:rPr>
          <w:rFonts w:cs="Tahoma"/>
        </w:rPr>
      </w:pPr>
    </w:p>
    <w:p w:rsidR="000C4CE5" w:rsidRPr="00D87C99" w:rsidRDefault="000C4CE5" w:rsidP="004004E2">
      <w:pPr>
        <w:ind w:left="720"/>
        <w:rPr>
          <w:rFonts w:cs="Tahoma"/>
          <w:lang w:val="pt-BR"/>
        </w:rPr>
      </w:pPr>
      <w:r w:rsidRPr="00EA151A">
        <w:rPr>
          <w:rFonts w:cs="Tahoma"/>
          <w:szCs w:val="18"/>
          <w:lang w:val="pt-BR"/>
        </w:rPr>
        <w:lastRenderedPageBreak/>
        <w:t>O Windows Enterprise Sideloading é o processo de instalar novos Aplicativos do Windows 8 que estão sendo usados para o benefício do cliente, diretamente em um dispositivo, sem passar pela Windows Store.</w:t>
      </w:r>
      <w:r w:rsidR="00E11639" w:rsidRPr="00D87C99">
        <w:rPr>
          <w:rFonts w:cs="Tahoma"/>
          <w:lang w:val="pt-BR"/>
        </w:rPr>
        <w:t xml:space="preserve"> </w:t>
      </w:r>
      <w:r w:rsidRPr="00EA151A">
        <w:rPr>
          <w:rFonts w:cs="Tahoma"/>
          <w:lang w:val="pt-BR"/>
        </w:rPr>
        <w:t>Os</w:t>
      </w:r>
      <w:r w:rsidR="004004E2">
        <w:rPr>
          <w:rFonts w:cs="Tahoma"/>
          <w:lang w:val="pt-BR"/>
        </w:rPr>
        <w:t> </w:t>
      </w:r>
      <w:r w:rsidRPr="00EA151A">
        <w:rPr>
          <w:rFonts w:cs="Tahoma"/>
          <w:lang w:val="pt-BR"/>
        </w:rPr>
        <w:t>dispositivos que fazem parte do domínio que estão executando a edição Windows 8 Enterprise, em qualquer programa VL, possuem recursos habilitados para Windows Enterprise Sideloading.</w:t>
      </w:r>
      <w:r w:rsidR="00E11639" w:rsidRPr="00D87C99">
        <w:rPr>
          <w:rFonts w:cs="Tahoma"/>
          <w:lang w:val="pt-BR"/>
        </w:rPr>
        <w:t xml:space="preserve"> </w:t>
      </w:r>
      <w:r w:rsidRPr="00EA151A">
        <w:rPr>
          <w:rFonts w:cs="Tahoma"/>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E11639" w:rsidRPr="00D87C99">
        <w:rPr>
          <w:rFonts w:cs="Tahoma"/>
          <w:lang w:val="pt-BR"/>
        </w:rPr>
        <w:t xml:space="preserve"> </w:t>
      </w:r>
      <w:r w:rsidRPr="00EA151A">
        <w:rPr>
          <w:rFonts w:cs="Tahoma"/>
          <w:lang w:val="pt-BR"/>
        </w:rPr>
        <w:t>Em todos os casos, o Windows Enterprise Sideloading só pode ser usado para implantar Aplicativos que são usados para o benefício do cliente de Licenciamento por Volume.</w:t>
      </w:r>
      <w:r w:rsidR="00E11639" w:rsidRPr="00D87C99">
        <w:rPr>
          <w:rFonts w:cs="Tahoma"/>
          <w:lang w:val="pt-BR"/>
        </w:rPr>
        <w:t xml:space="preserve"> </w:t>
      </w:r>
      <w:r w:rsidRPr="00EA151A">
        <w:rPr>
          <w:rFonts w:cs="Tahoma"/>
          <w:lang w:val="pt-BR"/>
        </w:rPr>
        <w:t>O recurso Windows Enterprise Sideloading é complementar para o Sistema Operacional Windows Desktop e, como tal, os termos de licença aplicáveis ao Sistema Operacional Windows</w:t>
      </w:r>
      <w:r w:rsidR="004004E2">
        <w:rPr>
          <w:rFonts w:cs="Tahoma"/>
          <w:lang w:val="pt-BR"/>
        </w:rPr>
        <w:t> </w:t>
      </w:r>
      <w:r w:rsidRPr="00EA151A">
        <w:rPr>
          <w:rFonts w:cs="Tahoma"/>
          <w:lang w:val="pt-BR"/>
        </w:rPr>
        <w:t>Desktop, conforme complementado aqui, se aplicam ao uso que o cliente faz dele.</w:t>
      </w:r>
    </w:p>
    <w:p w:rsidR="000C4CE5" w:rsidRPr="00D87C99" w:rsidRDefault="000C4CE5" w:rsidP="00572128">
      <w:pPr>
        <w:ind w:left="900"/>
        <w:rPr>
          <w:rFonts w:cs="Tahoma"/>
          <w:lang w:val="pt-BR"/>
        </w:rPr>
      </w:pPr>
    </w:p>
    <w:p w:rsidR="000C4CE5" w:rsidRPr="00D87C99" w:rsidRDefault="000C4CE5" w:rsidP="009B2474">
      <w:pPr>
        <w:spacing w:after="60"/>
        <w:ind w:left="720"/>
        <w:rPr>
          <w:rFonts w:cs="Tahoma"/>
          <w:lang w:val="pt-BR"/>
        </w:rPr>
      </w:pPr>
      <w:r w:rsidRPr="00EA151A">
        <w:rPr>
          <w:rFonts w:cs="Tahoma"/>
          <w:b/>
          <w:lang w:val="pt-BR"/>
        </w:rPr>
        <w:t>Benefício do Software Assurance</w:t>
      </w:r>
    </w:p>
    <w:p w:rsidR="000C4CE5" w:rsidRPr="00D87C99" w:rsidRDefault="000C4CE5" w:rsidP="00EE035D">
      <w:pPr>
        <w:ind w:left="720"/>
        <w:rPr>
          <w:rFonts w:cs="Tahoma"/>
          <w:lang w:val="pt-BR"/>
        </w:rPr>
      </w:pPr>
      <w:r w:rsidRPr="00EA151A">
        <w:rPr>
          <w:rFonts w:cs="Tahoma"/>
          <w:lang w:val="pt-BR"/>
        </w:rPr>
        <w:t>Uma chave de produto pode ser usada para habilitar o Windows Enterprise Sideloading em qualquer um dos dispositivos a seguir:</w:t>
      </w:r>
    </w:p>
    <w:p w:rsidR="000C4CE5" w:rsidRPr="00D87C99" w:rsidRDefault="000C4CE5" w:rsidP="00EE035D">
      <w:pPr>
        <w:ind w:left="720"/>
        <w:rPr>
          <w:rFonts w:cs="Tahoma"/>
          <w:lang w:val="pt-BR"/>
        </w:rPr>
      </w:pPr>
    </w:p>
    <w:p w:rsidR="000C4CE5" w:rsidRPr="004C0855" w:rsidRDefault="000C4CE5" w:rsidP="008737A3">
      <w:pPr>
        <w:pStyle w:val="ListParagraph"/>
        <w:numPr>
          <w:ilvl w:val="0"/>
          <w:numId w:val="98"/>
        </w:numPr>
        <w:autoSpaceDE/>
        <w:autoSpaceDN/>
        <w:adjustRightInd/>
        <w:spacing w:after="60"/>
        <w:ind w:left="1440"/>
        <w:contextualSpacing w:val="0"/>
        <w:rPr>
          <w:rFonts w:ascii="Tahoma" w:hAnsi="Tahoma" w:cs="Tahoma"/>
          <w:sz w:val="18"/>
          <w:szCs w:val="18"/>
          <w:lang w:val="pt-BR" w:eastAsia="en-US"/>
        </w:rPr>
      </w:pPr>
      <w:r w:rsidRPr="004C0855">
        <w:rPr>
          <w:rFonts w:ascii="Tahoma" w:hAnsi="Tahoma" w:cs="Tahoma"/>
          <w:sz w:val="18"/>
          <w:szCs w:val="18"/>
          <w:lang w:val="pt-BR" w:eastAsia="x-none"/>
        </w:rPr>
        <w:t>Dispositivos com cobertura ativa do Software Assurance do Windows</w:t>
      </w:r>
    </w:p>
    <w:p w:rsidR="000C4CE5" w:rsidRPr="004C0855" w:rsidRDefault="000C4CE5" w:rsidP="008737A3">
      <w:pPr>
        <w:pStyle w:val="ListParagraph"/>
        <w:numPr>
          <w:ilvl w:val="0"/>
          <w:numId w:val="98"/>
        </w:numPr>
        <w:autoSpaceDE/>
        <w:autoSpaceDN/>
        <w:adjustRightInd/>
        <w:spacing w:after="60"/>
        <w:ind w:left="1440"/>
        <w:contextualSpacing w:val="0"/>
        <w:rPr>
          <w:rFonts w:ascii="Tahoma" w:hAnsi="Tahoma" w:cs="Tahoma"/>
          <w:sz w:val="18"/>
          <w:szCs w:val="18"/>
          <w:lang w:val="pt-BR" w:eastAsia="en-US"/>
        </w:rPr>
      </w:pPr>
      <w:r w:rsidRPr="004C0855">
        <w:rPr>
          <w:rFonts w:ascii="Tahoma" w:hAnsi="Tahoma" w:cs="Tahoma"/>
          <w:sz w:val="18"/>
          <w:szCs w:val="18"/>
          <w:lang w:val="pt-BR" w:eastAsia="x-none"/>
        </w:rPr>
        <w:t>Dispositivos com uma assinatura ativa do Windows Intune (Por Dispositivo) ou VDA</w:t>
      </w:r>
    </w:p>
    <w:p w:rsidR="000C4CE5" w:rsidRPr="004C0855" w:rsidRDefault="000C4CE5" w:rsidP="008737A3">
      <w:pPr>
        <w:pStyle w:val="ListParagraph"/>
        <w:numPr>
          <w:ilvl w:val="0"/>
          <w:numId w:val="98"/>
        </w:numPr>
        <w:autoSpaceDE/>
        <w:autoSpaceDN/>
        <w:adjustRightInd/>
        <w:spacing w:after="60"/>
        <w:ind w:left="1440"/>
        <w:contextualSpacing w:val="0"/>
        <w:rPr>
          <w:rFonts w:ascii="Tahoma" w:hAnsi="Tahoma" w:cs="Tahoma"/>
          <w:sz w:val="18"/>
          <w:szCs w:val="18"/>
          <w:lang w:val="en-US" w:eastAsia="en-US"/>
        </w:rPr>
      </w:pPr>
      <w:r w:rsidRPr="004C0855">
        <w:rPr>
          <w:rFonts w:ascii="Tahoma" w:hAnsi="Tahoma" w:cs="Tahoma"/>
          <w:sz w:val="18"/>
          <w:szCs w:val="18"/>
          <w:lang w:val="pt-BR" w:eastAsia="x-none"/>
        </w:rPr>
        <w:t>Dispositivos do Windows RT</w:t>
      </w:r>
    </w:p>
    <w:p w:rsidR="000C4CE5" w:rsidRPr="004C0855" w:rsidRDefault="000C4CE5" w:rsidP="008737A3">
      <w:pPr>
        <w:pStyle w:val="ListParagraph"/>
        <w:numPr>
          <w:ilvl w:val="0"/>
          <w:numId w:val="98"/>
        </w:numPr>
        <w:autoSpaceDE/>
        <w:autoSpaceDN/>
        <w:adjustRightInd/>
        <w:spacing w:after="60"/>
        <w:ind w:left="1440"/>
        <w:contextualSpacing w:val="0"/>
        <w:rPr>
          <w:rFonts w:ascii="Tahoma" w:hAnsi="Tahoma" w:cs="Tahoma"/>
          <w:sz w:val="18"/>
          <w:szCs w:val="18"/>
          <w:lang w:val="pt-BR" w:eastAsia="en-US"/>
        </w:rPr>
      </w:pPr>
      <w:r w:rsidRPr="004C0855">
        <w:rPr>
          <w:rFonts w:ascii="Tahoma" w:hAnsi="Tahoma" w:cs="Tahoma"/>
          <w:sz w:val="18"/>
          <w:szCs w:val="18"/>
          <w:lang w:val="pt-BR" w:eastAsia="x-none"/>
        </w:rPr>
        <w:t>Dispositivos cobertos pela Licença de Assinatura do Windows Companion</w:t>
      </w:r>
    </w:p>
    <w:p w:rsidR="000C4CE5" w:rsidRPr="00D87C99" w:rsidRDefault="000C4CE5" w:rsidP="00572128">
      <w:pPr>
        <w:ind w:left="900"/>
        <w:rPr>
          <w:rFonts w:cs="Tahoma"/>
          <w:lang w:val="pt-BR"/>
        </w:rPr>
      </w:pPr>
    </w:p>
    <w:p w:rsidR="000C4CE5" w:rsidRPr="00D87C99" w:rsidRDefault="000C4CE5" w:rsidP="00EE035D">
      <w:pPr>
        <w:ind w:left="720"/>
        <w:rPr>
          <w:rFonts w:cs="Tahoma"/>
          <w:lang w:val="pt-BR"/>
        </w:rPr>
      </w:pPr>
      <w:r w:rsidRPr="00EA151A">
        <w:rPr>
          <w:rFonts w:cs="Tahoma"/>
          <w:lang w:val="pt-BR"/>
        </w:rPr>
        <w:t>O Windows Enterprise Sideloading só pode ser habilitado em um dispositivo permitido antes do término da cobertura do Software Assurance correspondente ou da Licença de Assinatura.</w:t>
      </w:r>
      <w:r w:rsidRPr="00D87C99">
        <w:rPr>
          <w:rFonts w:cs="Tahoma"/>
          <w:lang w:val="pt-BR"/>
        </w:rPr>
        <w:t xml:space="preserve"> </w:t>
      </w:r>
      <w:r w:rsidRPr="00EA151A">
        <w:rPr>
          <w:rFonts w:cs="Tahoma"/>
          <w:lang w:val="pt-BR"/>
        </w:rPr>
        <w:t>Nos programas Academic, o</w:t>
      </w:r>
      <w:r w:rsidR="00EC7A14">
        <w:rPr>
          <w:rFonts w:cs="Tahoma"/>
          <w:lang w:val="pt-BR"/>
        </w:rPr>
        <w:t> </w:t>
      </w:r>
      <w:r w:rsidRPr="00EA151A">
        <w:rPr>
          <w:rFonts w:cs="Tahoma"/>
          <w:lang w:val="pt-BR"/>
        </w:rPr>
        <w:t>Windows Enterprise Sideloading só pode ser habilitado em dispositivos pertencentes à instituição.</w:t>
      </w:r>
    </w:p>
    <w:p w:rsidR="000C4CE5" w:rsidRPr="00D87C99" w:rsidRDefault="000C4CE5" w:rsidP="00572128">
      <w:pPr>
        <w:ind w:left="900"/>
        <w:rPr>
          <w:rFonts w:cs="Tahoma"/>
          <w:lang w:val="pt-BR"/>
        </w:rPr>
      </w:pPr>
    </w:p>
    <w:p w:rsidR="000C4CE5" w:rsidRPr="00D87C99" w:rsidRDefault="000C4CE5" w:rsidP="009B2474">
      <w:pPr>
        <w:spacing w:after="60"/>
        <w:ind w:left="720"/>
        <w:rPr>
          <w:rFonts w:cs="Tahoma"/>
          <w:lang w:val="pt-BR"/>
        </w:rPr>
      </w:pPr>
      <w:r w:rsidRPr="00EA151A">
        <w:rPr>
          <w:rFonts w:cs="Tahoma"/>
          <w:b/>
          <w:lang w:val="pt-BR"/>
        </w:rPr>
        <w:t>Licenças do Enterprise Sideloading Disponíveis para Aquisição</w:t>
      </w:r>
    </w:p>
    <w:p w:rsidR="000C4CE5" w:rsidRPr="00D87C99" w:rsidRDefault="000C4CE5" w:rsidP="00AF3B19">
      <w:pPr>
        <w:ind w:left="720"/>
        <w:rPr>
          <w:rFonts w:cs="Tahoma"/>
          <w:lang w:val="pt-BR"/>
        </w:rPr>
      </w:pPr>
      <w:r w:rsidRPr="00EA151A">
        <w:rPr>
          <w:rFonts w:cs="Tahoma"/>
          <w:szCs w:val="18"/>
          <w:lang w:val="pt-BR"/>
        </w:rPr>
        <w:t>Os clientes podem adquirir licenças do Enterprise Sideloading.</w:t>
      </w:r>
      <w:r w:rsidR="00E11639" w:rsidRPr="00D87C99">
        <w:rPr>
          <w:rFonts w:cs="Tahoma"/>
          <w:lang w:val="pt-BR"/>
        </w:rPr>
        <w:t xml:space="preserve"> </w:t>
      </w:r>
      <w:r w:rsidRPr="00EA151A">
        <w:rPr>
          <w:rFonts w:cs="Tahoma"/>
          <w:lang w:val="pt-BR"/>
        </w:rPr>
        <w:t>Cada licença do Enterprise Sideloading deve ser atribuída permanentemente a um único dispositivo.</w:t>
      </w:r>
      <w:r w:rsidRPr="00D87C99">
        <w:rPr>
          <w:rFonts w:cs="Tahoma"/>
          <w:lang w:val="pt-BR"/>
        </w:rPr>
        <w:t xml:space="preserve"> </w:t>
      </w:r>
      <w:bookmarkStart w:id="1178" w:name="_Toc336338285"/>
      <w:r w:rsidRPr="00EA151A">
        <w:rPr>
          <w:rFonts w:cs="Tahoma"/>
          <w:lang w:val="pt-BR"/>
        </w:rPr>
        <w:t>Nos programas Academic, o Windows Enterprise Sideloading só pode ser habilitado em dispositivos pertencentes à instituição.</w:t>
      </w:r>
    </w:p>
    <w:p w:rsidR="000C4CE5" w:rsidRPr="00D87C99" w:rsidRDefault="000C4CE5" w:rsidP="006F4084">
      <w:pPr>
        <w:spacing w:after="60"/>
        <w:rPr>
          <w:rFonts w:cs="Tahoma"/>
          <w:lang w:val="pt-BR"/>
        </w:rPr>
      </w:pPr>
    </w:p>
    <w:p w:rsidR="000C4CE5" w:rsidRPr="00D87C99" w:rsidRDefault="000C4CE5" w:rsidP="006F4084">
      <w:pPr>
        <w:spacing w:after="60"/>
        <w:ind w:left="720"/>
        <w:rPr>
          <w:rFonts w:cs="Tahoma"/>
          <w:lang w:val="pt-BR"/>
        </w:rPr>
      </w:pPr>
      <w:r w:rsidRPr="00EA151A">
        <w:rPr>
          <w:rFonts w:cs="Tahoma"/>
          <w:b/>
          <w:lang w:val="pt-BR"/>
        </w:rPr>
        <w:t>Windows Embedded 8 Pro Sideloading</w:t>
      </w:r>
    </w:p>
    <w:p w:rsidR="000C4CE5" w:rsidRPr="00D87C99" w:rsidRDefault="000C4CE5" w:rsidP="00E11639">
      <w:pPr>
        <w:ind w:left="720"/>
        <w:rPr>
          <w:rFonts w:cs="Tahoma"/>
          <w:lang w:val="pt-BR"/>
        </w:rPr>
      </w:pPr>
      <w:r w:rsidRPr="00EA151A">
        <w:rPr>
          <w:rFonts w:cs="Tahoma"/>
          <w:color w:val="000000"/>
          <w:lang w:val="pt-BR"/>
        </w:rPr>
        <w:t>Os clientes que compram os dispositivos Windows Embedded 8 Pro por meio de um OEM podem comprar as licenças do Windows 8 Enterprise Sideloading destes dispositivos.</w:t>
      </w:r>
      <w:r w:rsidRPr="00D87C99">
        <w:rPr>
          <w:rFonts w:cs="Tahoma"/>
          <w:lang w:val="pt-BR"/>
        </w:rPr>
        <w:t xml:space="preserve"> </w:t>
      </w:r>
      <w:r w:rsidRPr="00EA151A">
        <w:rPr>
          <w:rFonts w:cs="Tahoma"/>
          <w:color w:val="000000"/>
          <w:lang w:val="pt-BR"/>
        </w:rPr>
        <w:t>Em todos os casos, o Windows Enterprise Sideloading só pode ser usado para implantar Aplicativos que são usados para o benefício do cliente de Licenciamento por Volume.</w:t>
      </w:r>
      <w:r w:rsidR="00E11639" w:rsidRPr="00D87C99">
        <w:rPr>
          <w:rFonts w:cs="Tahoma"/>
          <w:lang w:val="pt-BR"/>
        </w:rPr>
        <w:t xml:space="preserve"> </w:t>
      </w:r>
      <w:r w:rsidRPr="00EA151A">
        <w:rPr>
          <w:rFonts w:cs="Tahoma"/>
          <w:color w:val="000000"/>
          <w:lang w:val="pt-BR"/>
        </w:rPr>
        <w:t>O recurso Windows Enterprise Sideloading é complementar para o Sistema Operacional Windows Embedded 8 Pro e, como tal, os termos de licença aplicáveis ao Sistema Operacional Windows Embedded 8 Pro, conforme complementado aqui, se aplicam ao uso que o cliente faz dele.</w:t>
      </w:r>
    </w:p>
    <w:p w:rsidR="000C4CE5" w:rsidRPr="00D87C99" w:rsidRDefault="000C4CE5" w:rsidP="00AF3B19">
      <w:pPr>
        <w:rPr>
          <w:rFonts w:cs="Tahoma"/>
          <w:lang w:val="pt-BR"/>
        </w:rPr>
      </w:pPr>
    </w:p>
    <w:p w:rsidR="000C4CE5" w:rsidRPr="00D87C99" w:rsidRDefault="000C4CE5" w:rsidP="00AF3B19">
      <w:pPr>
        <w:rPr>
          <w:rFonts w:cs="Tahoma"/>
          <w:lang w:val="pt-BR"/>
        </w:rPr>
      </w:pPr>
    </w:p>
    <w:p w:rsidR="000C4CE5" w:rsidRPr="00FD5153" w:rsidRDefault="000C4CE5" w:rsidP="00C646B3">
      <w:pPr>
        <w:pStyle w:val="Heading3"/>
        <w:rPr>
          <w:rFonts w:ascii="Tahoma" w:hAnsi="Tahoma" w:cs="Tahoma"/>
          <w:color w:val="F66400"/>
          <w:sz w:val="22"/>
          <w:lang w:val="pt-BR" w:eastAsia="x-none"/>
        </w:rPr>
      </w:pPr>
      <w:bookmarkStart w:id="1179" w:name="Sys_25WindowsPartnersLearning"/>
      <w:bookmarkStart w:id="1180" w:name="_25_Parceiros_na"/>
      <w:bookmarkStart w:id="1181" w:name="_Toc534481717"/>
      <w:bookmarkEnd w:id="1178"/>
      <w:bookmarkEnd w:id="1179"/>
      <w:bookmarkEnd w:id="1180"/>
      <w:r w:rsidRPr="00EA151A">
        <w:rPr>
          <w:rFonts w:ascii="Tahoma" w:hAnsi="Tahoma" w:cs="Tahoma"/>
          <w:caps/>
          <w:color w:val="F66400"/>
          <w:sz w:val="22"/>
          <w:vertAlign w:val="superscript"/>
          <w:lang w:val="pt-BR" w:eastAsia="x-none"/>
        </w:rPr>
        <w:t>25</w:t>
      </w:r>
      <w:r w:rsidRPr="00EA151A">
        <w:rPr>
          <w:rFonts w:ascii="Tahoma" w:hAnsi="Tahoma" w:cs="Tahoma"/>
          <w:color w:val="F66400"/>
          <w:sz w:val="22"/>
          <w:lang w:val="pt-BR" w:eastAsia="x-none"/>
        </w:rPr>
        <w:t xml:space="preserve"> Parceiros na Aprendizagem do Windows</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7</w:t>
      </w:r>
      <w:bookmarkEnd w:id="1181"/>
    </w:p>
    <w:p w:rsidR="000C4CE5" w:rsidRPr="00D87C99" w:rsidRDefault="000C4CE5" w:rsidP="00C646B3">
      <w:pPr>
        <w:rPr>
          <w:rFonts w:cs="Tahoma"/>
          <w:lang w:val="pt-BR"/>
        </w:rPr>
      </w:pPr>
    </w:p>
    <w:p w:rsidR="000C4CE5" w:rsidRPr="00D87C99" w:rsidRDefault="000C4CE5" w:rsidP="00EE035D">
      <w:pPr>
        <w:ind w:left="720" w:right="-810"/>
        <w:rPr>
          <w:rFonts w:cs="Tahoma"/>
          <w:lang w:val="pt-BR"/>
        </w:rPr>
      </w:pPr>
      <w:r w:rsidRPr="00EA151A">
        <w:rPr>
          <w:rFonts w:cs="Tahoma"/>
          <w:color w:val="000000"/>
          <w:lang w:val="pt-BR"/>
        </w:rPr>
        <w:t xml:space="preserve">Para obter informações sobre qualificação de licenças e registro de parceiros, consulte o site </w:t>
      </w:r>
      <w:hyperlink r:id="rId32" w:history="1">
        <w:r w:rsidRPr="00EA151A">
          <w:rPr>
            <w:rStyle w:val="Hyperlink"/>
            <w:rFonts w:cs="Tahoma"/>
            <w:lang w:val="pt-BR"/>
          </w:rPr>
          <w:t>http://www.microsoft.com/education/pil/partnersinlearning.aspx</w:t>
        </w:r>
      </w:hyperlink>
      <w:r w:rsidRPr="00D87C99">
        <w:rPr>
          <w:rFonts w:cs="Tahoma"/>
          <w:lang w:val="pt-BR"/>
        </w:rPr>
        <w:t xml:space="preserve"> </w:t>
      </w:r>
    </w:p>
    <w:p w:rsidR="000C4CE5" w:rsidRPr="00D87C99" w:rsidRDefault="000C4CE5" w:rsidP="00435C70">
      <w:pPr>
        <w:ind w:right="-810"/>
        <w:rPr>
          <w:rFonts w:cs="Tahoma"/>
          <w:lang w:val="pt-BR"/>
        </w:rPr>
      </w:pPr>
    </w:p>
    <w:p w:rsidR="000C4CE5" w:rsidRPr="00D87C99" w:rsidRDefault="000C4CE5" w:rsidP="00435C70">
      <w:pPr>
        <w:ind w:right="-810"/>
        <w:rPr>
          <w:rFonts w:cs="Tahoma"/>
          <w:lang w:val="pt-BR"/>
        </w:rPr>
      </w:pPr>
    </w:p>
    <w:p w:rsidR="000C4CE5" w:rsidRPr="00FD5153" w:rsidRDefault="000C4CE5" w:rsidP="00B73A46">
      <w:pPr>
        <w:pStyle w:val="Heading3"/>
        <w:rPr>
          <w:rFonts w:ascii="Tahoma" w:hAnsi="Tahoma" w:cs="Tahoma"/>
          <w:color w:val="F66400"/>
          <w:sz w:val="22"/>
          <w:lang w:val="pt-BR" w:eastAsia="x-none"/>
        </w:rPr>
      </w:pPr>
      <w:bookmarkStart w:id="1182" w:name="_26_Windows®_8"/>
      <w:bookmarkStart w:id="1183" w:name="_Toc336338286"/>
      <w:bookmarkStart w:id="1184" w:name="Sys_27Win7ProUpgradeWinIntune"/>
      <w:bookmarkStart w:id="1185" w:name="Sys_26WinVistaBizUpgrade"/>
      <w:bookmarkStart w:id="1186" w:name="Sys_23Windows7ProUpgrade"/>
      <w:bookmarkStart w:id="1187" w:name="Sys_27WindowsVistaProUpgrade"/>
      <w:bookmarkStart w:id="1188" w:name="_26_Atualização_para"/>
      <w:bookmarkStart w:id="1189" w:name="_Toc534481718"/>
      <w:bookmarkEnd w:id="1182"/>
      <w:bookmarkEnd w:id="1183"/>
      <w:bookmarkEnd w:id="1184"/>
      <w:bookmarkEnd w:id="1185"/>
      <w:bookmarkEnd w:id="1186"/>
      <w:bookmarkEnd w:id="1187"/>
      <w:bookmarkEnd w:id="1188"/>
      <w:r w:rsidRPr="00FD5153">
        <w:rPr>
          <w:rFonts w:ascii="Tahoma" w:hAnsi="Tahoma" w:cs="Tahoma"/>
          <w:caps/>
          <w:color w:val="F66400"/>
          <w:sz w:val="22"/>
          <w:vertAlign w:val="superscript"/>
          <w:lang w:val="pt-BR" w:eastAsia="x-none"/>
        </w:rPr>
        <w:t>26</w:t>
      </w:r>
      <w:r w:rsidRPr="00FD5153">
        <w:rPr>
          <w:rFonts w:ascii="Tahoma" w:hAnsi="Tahoma" w:cs="Tahoma"/>
          <w:color w:val="F66400"/>
          <w:sz w:val="22"/>
          <w:lang w:val="pt-BR" w:eastAsia="x-none"/>
        </w:rPr>
        <w:t xml:space="preserve"> Atualização para Windows</w:t>
      </w:r>
      <w:r w:rsidR="007A1D19" w:rsidRPr="007A1D19">
        <w:rPr>
          <w:rFonts w:ascii="Tahoma" w:hAnsi="Tahoma" w:cs="Tahoma"/>
          <w:color w:val="F66400"/>
          <w:sz w:val="22"/>
          <w:vertAlign w:val="superscript"/>
          <w:lang w:val="pt-BR" w:eastAsia="x-none"/>
        </w:rPr>
        <w:t>®</w:t>
      </w:r>
      <w:r w:rsidRPr="00FD5153">
        <w:rPr>
          <w:rFonts w:ascii="Tahoma" w:hAnsi="Tahoma" w:cs="Tahoma"/>
          <w:color w:val="F66400"/>
          <w:sz w:val="22"/>
          <w:lang w:val="pt-BR" w:eastAsia="x-none"/>
        </w:rPr>
        <w:t xml:space="preserve"> 8 Pro e Windows Intune (Por Dispositivo)</w:t>
      </w:r>
      <w:bookmarkEnd w:id="1189"/>
    </w:p>
    <w:p w:rsidR="000C4CE5" w:rsidRPr="00D87C99" w:rsidRDefault="000C4CE5" w:rsidP="003C65F4">
      <w:pPr>
        <w:rPr>
          <w:rFonts w:cs="Tahoma"/>
          <w:lang w:val="pt-BR"/>
        </w:rPr>
      </w:pPr>
    </w:p>
    <w:p w:rsidR="000C4CE5" w:rsidRPr="00D87C99" w:rsidRDefault="000C4CE5" w:rsidP="00435C70">
      <w:pPr>
        <w:pStyle w:val="FootnoteBulletLevel1"/>
        <w:tabs>
          <w:tab w:val="clear" w:pos="900"/>
        </w:tabs>
        <w:adjustRightInd/>
        <w:spacing w:before="0" w:after="60"/>
        <w:ind w:left="720" w:firstLine="0"/>
        <w:textAlignment w:val="auto"/>
        <w:rPr>
          <w:rFonts w:ascii="Tahoma" w:hAnsi="Tahoma" w:cs="Tahoma"/>
          <w:lang w:val="pt-BR"/>
        </w:rPr>
      </w:pPr>
      <w:r w:rsidRPr="00EA151A">
        <w:rPr>
          <w:rFonts w:ascii="Tahoma" w:hAnsi="Tahoma" w:cs="Tahoma"/>
          <w:b/>
          <w:sz w:val="18"/>
          <w:lang w:val="pt-BR"/>
        </w:rPr>
        <w:t>Atualização do Windows 8 Pro</w:t>
      </w:r>
    </w:p>
    <w:p w:rsidR="000C4CE5" w:rsidRPr="00D87C99" w:rsidRDefault="000C4CE5" w:rsidP="00435C70">
      <w:pPr>
        <w:ind w:left="720"/>
        <w:rPr>
          <w:rFonts w:cs="Tahoma"/>
          <w:lang w:val="pt-BR"/>
        </w:rPr>
      </w:pPr>
      <w:r w:rsidRPr="00EA151A">
        <w:rPr>
          <w:rFonts w:cs="Tahoma"/>
          <w:u w:val="single"/>
          <w:lang w:val="pt-BR"/>
        </w:rPr>
        <w:t>Licença de Atualização de Sistema Operacional (SO)</w:t>
      </w:r>
    </w:p>
    <w:p w:rsidR="000C4CE5" w:rsidRPr="00D87C99" w:rsidRDefault="000C4CE5" w:rsidP="00435C70">
      <w:pPr>
        <w:pStyle w:val="FootnoteBulletLevel1"/>
        <w:tabs>
          <w:tab w:val="clear" w:pos="900"/>
        </w:tabs>
        <w:adjustRightInd/>
        <w:spacing w:before="0" w:after="0"/>
        <w:ind w:left="720" w:hanging="7"/>
        <w:textAlignment w:val="auto"/>
        <w:rPr>
          <w:rFonts w:ascii="Tahoma" w:hAnsi="Tahoma" w:cs="Tahoma"/>
          <w:lang w:val="pt-BR"/>
        </w:rPr>
      </w:pPr>
      <w:r w:rsidRPr="00EA151A">
        <w:rPr>
          <w:rFonts w:ascii="Tahoma" w:hAnsi="Tahoma" w:cs="Tahoma"/>
          <w:sz w:val="18"/>
          <w:szCs w:val="18"/>
          <w:lang w:val="pt-BR"/>
        </w:rPr>
        <w:t>As licenças de sistema operacional de desktop concedidas nestes programas são apenas licenças de atualização.</w:t>
      </w:r>
      <w:r w:rsidRPr="00D87C99">
        <w:rPr>
          <w:rFonts w:ascii="Tahoma" w:hAnsi="Tahoma" w:cs="Tahoma"/>
          <w:sz w:val="18"/>
          <w:szCs w:val="18"/>
          <w:lang w:val="pt-BR"/>
        </w:rPr>
        <w:t xml:space="preserve"> </w:t>
      </w:r>
      <w:r w:rsidRPr="00EA151A">
        <w:rPr>
          <w:rFonts w:ascii="Tahoma" w:hAnsi="Tahoma" w:cs="Tahoma"/>
          <w:sz w:val="18"/>
          <w:szCs w:val="18"/>
          <w:lang w:val="pt-BR"/>
        </w:rPr>
        <w:t>Não há licenças integrais de sistema operacional de desktop disponíveis nestes programas.</w:t>
      </w:r>
      <w:r w:rsidRPr="00D87C99">
        <w:rPr>
          <w:rFonts w:ascii="Tahoma" w:hAnsi="Tahoma" w:cs="Tahoma"/>
          <w:lang w:val="pt-BR"/>
        </w:rPr>
        <w:t xml:space="preserve"> </w:t>
      </w:r>
      <w:r w:rsidRPr="00EA151A">
        <w:rPr>
          <w:rFonts w:ascii="Tahoma" w:hAnsi="Tahoma" w:cs="Tahoma"/>
          <w:sz w:val="18"/>
          <w:lang w:val="pt-BR"/>
        </w:rPr>
        <w:t>Portanto, cada desktop para o qual você adquirir e no qual executar a Atualização para Windows 8 Pro deverá estar licenciado para executar um dos sistemas operacionais qualificados identificados abaixo.</w:t>
      </w:r>
    </w:p>
    <w:p w:rsidR="000C4CE5" w:rsidRPr="00D87C99" w:rsidRDefault="000C4CE5" w:rsidP="00435C70">
      <w:pPr>
        <w:ind w:left="720"/>
        <w:rPr>
          <w:rFonts w:cs="Tahoma"/>
          <w:lang w:val="pt-BR"/>
        </w:rPr>
      </w:pPr>
    </w:p>
    <w:p w:rsidR="00EC7A14" w:rsidRDefault="00EC7A14" w:rsidP="00B24C9D">
      <w:pPr>
        <w:ind w:left="720"/>
        <w:rPr>
          <w:rFonts w:cs="Tahoma"/>
          <w:u w:val="single"/>
          <w:lang w:val="pt-BR"/>
        </w:rPr>
      </w:pPr>
    </w:p>
    <w:p w:rsidR="00EC7A14" w:rsidRDefault="00EC7A14" w:rsidP="00B24C9D">
      <w:pPr>
        <w:ind w:left="720"/>
        <w:rPr>
          <w:rFonts w:cs="Tahoma"/>
          <w:u w:val="single"/>
          <w:lang w:val="pt-BR"/>
        </w:rPr>
      </w:pPr>
    </w:p>
    <w:p w:rsidR="000C4CE5" w:rsidRPr="00EA151A" w:rsidRDefault="000C4CE5" w:rsidP="00B24C9D">
      <w:pPr>
        <w:ind w:left="720"/>
        <w:rPr>
          <w:rFonts w:cs="Tahoma"/>
        </w:rPr>
      </w:pPr>
      <w:r w:rsidRPr="00EA151A">
        <w:rPr>
          <w:rFonts w:cs="Tahoma"/>
          <w:u w:val="single"/>
          <w:lang w:val="pt-BR"/>
        </w:rPr>
        <w:lastRenderedPageBreak/>
        <w:t>Regras de Sistemas Operacionais Qualificados</w:t>
      </w:r>
    </w:p>
    <w:p w:rsidR="000C4CE5" w:rsidRPr="00EA151A" w:rsidRDefault="000C4CE5" w:rsidP="00B24C9D">
      <w:pPr>
        <w:ind w:left="720"/>
        <w:rPr>
          <w:rFonts w:cs="Tahoma"/>
        </w:rPr>
      </w:pPr>
    </w:p>
    <w:p w:rsidR="000C4CE5" w:rsidRPr="00D87C99" w:rsidRDefault="000C4CE5" w:rsidP="008737A3">
      <w:pPr>
        <w:numPr>
          <w:ilvl w:val="1"/>
          <w:numId w:val="99"/>
        </w:numPr>
        <w:spacing w:after="60"/>
        <w:ind w:left="1440"/>
        <w:rPr>
          <w:rFonts w:cs="Tahoma"/>
          <w:lang w:val="pt-BR"/>
        </w:rPr>
      </w:pPr>
      <w:r w:rsidRPr="00EA151A">
        <w:rPr>
          <w:rFonts w:cs="Tahoma"/>
          <w:lang w:val="pt-BR"/>
        </w:rPr>
        <w:t>O SO qualificado deverá estar instalado no dispositivo ao qual a licença de Atualização de VL será cedida.</w:t>
      </w:r>
    </w:p>
    <w:p w:rsidR="000C4CE5" w:rsidRPr="00D87C99" w:rsidRDefault="000C4CE5" w:rsidP="008737A3">
      <w:pPr>
        <w:numPr>
          <w:ilvl w:val="2"/>
          <w:numId w:val="100"/>
        </w:numPr>
        <w:spacing w:after="60"/>
        <w:ind w:left="1980"/>
        <w:rPr>
          <w:rFonts w:cs="Tahoma"/>
          <w:lang w:val="pt-BR"/>
        </w:rPr>
      </w:pPr>
      <w:r w:rsidRPr="00EA151A">
        <w:rPr>
          <w:rFonts w:cs="Tahoma"/>
          <w:color w:val="000000"/>
          <w:lang w:val="pt-BR"/>
        </w:rPr>
        <w:t>Apple Macintosh só será um sistema operacional qualificado se ele for pré-instalado pelo fabricante autorizado antes da venda inicial do computador.</w:t>
      </w:r>
    </w:p>
    <w:p w:rsidR="000C4CE5" w:rsidRPr="00D87C99" w:rsidRDefault="000C4CE5" w:rsidP="008737A3">
      <w:pPr>
        <w:numPr>
          <w:ilvl w:val="1"/>
          <w:numId w:val="101"/>
        </w:numPr>
        <w:spacing w:after="60"/>
        <w:ind w:left="1440"/>
        <w:rPr>
          <w:rFonts w:cs="Tahoma"/>
          <w:lang w:val="pt-BR"/>
        </w:rPr>
      </w:pPr>
      <w:r w:rsidRPr="00EA151A">
        <w:rPr>
          <w:rFonts w:cs="Tahoma"/>
          <w:lang w:val="pt-BR"/>
        </w:rPr>
        <w:t>Salvo conforme estabelecido a seguir, os clientes devem remover o Sistema Operacional qualificado do dispositivo para implantar a licença de Atualização de VL.</w:t>
      </w:r>
      <w:r w:rsidRPr="00D87C99">
        <w:rPr>
          <w:rFonts w:cs="Tahoma"/>
          <w:lang w:val="pt-BR"/>
        </w:rPr>
        <w:t xml:space="preserve"> </w:t>
      </w:r>
    </w:p>
    <w:p w:rsidR="000C4CE5" w:rsidRPr="00D87C99" w:rsidRDefault="000C4CE5" w:rsidP="008737A3">
      <w:pPr>
        <w:numPr>
          <w:ilvl w:val="1"/>
          <w:numId w:val="101"/>
        </w:numPr>
        <w:spacing w:after="60"/>
        <w:ind w:left="1440"/>
        <w:rPr>
          <w:rFonts w:cs="Tahoma"/>
          <w:lang w:val="pt-BR"/>
        </w:rPr>
      </w:pPr>
      <w:r w:rsidRPr="00EA151A">
        <w:rPr>
          <w:rFonts w:cs="Tahoma"/>
          <w:lang w:val="pt-BR"/>
        </w:rPr>
        <w:t>Os clientes que desejarem instalar ou executar mais de um sistema operacional licenciado de uma vez (incluindo o sistema operacional qualificado) poderão adquirir Software Assurance para sua licença de Atualização de VL.</w:t>
      </w:r>
    </w:p>
    <w:p w:rsidR="000C4CE5" w:rsidRPr="00D87C99" w:rsidRDefault="000C4CE5" w:rsidP="008737A3">
      <w:pPr>
        <w:numPr>
          <w:ilvl w:val="1"/>
          <w:numId w:val="101"/>
        </w:numPr>
        <w:spacing w:after="60"/>
        <w:ind w:left="1440"/>
        <w:rPr>
          <w:rFonts w:cs="Tahoma"/>
          <w:lang w:val="pt-BR"/>
        </w:rPr>
      </w:pPr>
      <w:r w:rsidRPr="00EA151A">
        <w:rPr>
          <w:rFonts w:cs="Tahoma"/>
          <w:lang w:val="pt-BR"/>
        </w:rPr>
        <w:t>Os clientes que tiverem cobertura do Software Assurance ativa não precisarão desinstalar o SO qualificado e poderão instalar e executar o SO qualificado e o Windows 8 ao mesmo tempo.</w:t>
      </w:r>
      <w:r w:rsidRPr="00D87C99">
        <w:rPr>
          <w:rFonts w:cs="Tahoma"/>
          <w:lang w:val="pt-BR"/>
        </w:rPr>
        <w:t xml:space="preserve"> </w:t>
      </w:r>
    </w:p>
    <w:p w:rsidR="000C4CE5" w:rsidRPr="00D87C99" w:rsidRDefault="000C4CE5">
      <w:pPr>
        <w:rPr>
          <w:rFonts w:cs="Tahoma"/>
          <w:lang w:val="pt-BR"/>
        </w:rPr>
      </w:pPr>
    </w:p>
    <w:p w:rsidR="000C4CE5" w:rsidRPr="00D87C99" w:rsidRDefault="000C4CE5" w:rsidP="002A6416">
      <w:pPr>
        <w:pStyle w:val="EndnoteText"/>
        <w:ind w:left="770"/>
        <w:rPr>
          <w:rFonts w:ascii="Tahoma" w:hAnsi="Tahoma" w:cs="Tahoma"/>
          <w:lang w:val="pt-BR"/>
        </w:rPr>
      </w:pPr>
      <w:r w:rsidRPr="00EA151A">
        <w:rPr>
          <w:rFonts w:ascii="Tahoma" w:hAnsi="Tahoma" w:cs="Tahoma"/>
          <w:sz w:val="18"/>
          <w:lang w:val="pt-BR" w:eastAsia="x-none"/>
        </w:rPr>
        <w:t>Os sistemas operacionais qualificados por tipo de Programa são:</w:t>
      </w:r>
    </w:p>
    <w:p w:rsidR="000C4CE5" w:rsidRPr="00D87C99" w:rsidRDefault="000C4CE5" w:rsidP="00B73A46">
      <w:pPr>
        <w:pStyle w:val="EndnoteText"/>
        <w:rPr>
          <w:rFonts w:ascii="Tahoma" w:hAnsi="Tahoma" w:cs="Tahoma"/>
          <w:sz w:val="18"/>
          <w:szCs w:val="18"/>
          <w:lang w:val="pt-BR"/>
        </w:rPr>
      </w:pPr>
    </w:p>
    <w:tbl>
      <w:tblPr>
        <w:tblW w:w="9055" w:type="dxa"/>
        <w:tblInd w:w="878" w:type="dxa"/>
        <w:tblCellMar>
          <w:left w:w="0" w:type="dxa"/>
          <w:right w:w="0" w:type="dxa"/>
        </w:tblCellMar>
        <w:tblLook w:val="00A0" w:firstRow="1" w:lastRow="0" w:firstColumn="1" w:lastColumn="0" w:noHBand="0" w:noVBand="0"/>
      </w:tblPr>
      <w:tblGrid>
        <w:gridCol w:w="3158"/>
        <w:gridCol w:w="1472"/>
        <w:gridCol w:w="1108"/>
        <w:gridCol w:w="1060"/>
        <w:gridCol w:w="1037"/>
        <w:gridCol w:w="1220"/>
      </w:tblGrid>
      <w:tr w:rsidR="000C4CE5" w:rsidRPr="00EA151A" w:rsidTr="00C31B5C">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C4CE5" w:rsidRPr="00EA151A" w:rsidRDefault="000C4CE5" w:rsidP="00713A6C">
            <w:pPr>
              <w:jc w:val="center"/>
              <w:rPr>
                <w:rFonts w:eastAsia="Times New Roman" w:cs="Tahoma"/>
                <w:b/>
                <w:bCs/>
                <w:szCs w:val="18"/>
              </w:rPr>
            </w:pPr>
            <w:r w:rsidRPr="00EA151A">
              <w:rPr>
                <w:rFonts w:cs="Tahoma"/>
                <w:b/>
                <w:lang w:val="pt-BR"/>
              </w:rPr>
              <w:t>Sistemas operacionais qualificados</w:t>
            </w:r>
            <w:r w:rsidRPr="00EA151A">
              <w:rPr>
                <w:rFonts w:cs="Tahoma"/>
              </w:rPr>
              <w:t xml:space="preserve"> </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rPr>
                <w:rFonts w:eastAsia="Times New Roman" w:cs="Tahoma"/>
                <w:b/>
                <w:bCs/>
                <w:szCs w:val="18"/>
              </w:rPr>
            </w:pPr>
            <w:r w:rsidRPr="00EA151A">
              <w:rPr>
                <w:rFonts w:cs="Tahoma"/>
                <w:b/>
                <w:bCs/>
                <w:szCs w:val="18"/>
              </w:rPr>
              <w:t xml:space="preserve"> </w:t>
            </w:r>
          </w:p>
        </w:tc>
      </w:tr>
      <w:tr w:rsidR="000C4CE5" w:rsidRPr="00EA151A" w:rsidTr="00C31B5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0C4CE5" w:rsidRPr="00EA151A" w:rsidRDefault="000C4CE5" w:rsidP="00713A6C">
            <w:pPr>
              <w:rPr>
                <w:rFonts w:eastAsia="Times New Roman" w:cs="Tahoma"/>
                <w:b/>
                <w:bCs/>
                <w:szCs w:val="18"/>
              </w:rPr>
            </w:pPr>
          </w:p>
        </w:tc>
        <w:tc>
          <w:tcPr>
            <w:tcW w:w="147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6"/>
                <w:szCs w:val="18"/>
              </w:rPr>
            </w:pPr>
            <w:r w:rsidRPr="00EA151A">
              <w:rPr>
                <w:rFonts w:cs="Tahoma"/>
                <w:b/>
                <w:sz w:val="16"/>
                <w:lang w:val="pt-BR"/>
              </w:rPr>
              <w:t>Novo EA/</w:t>
            </w:r>
            <w:r w:rsidRPr="00EA151A">
              <w:rPr>
                <w:rFonts w:cs="Tahoma"/>
                <w:b/>
                <w:sz w:val="16"/>
                <w:lang w:val="pt-BR"/>
              </w:rPr>
              <w:br/>
              <w:t>OV-TE</w:t>
            </w:r>
          </w:p>
        </w:tc>
        <w:tc>
          <w:tcPr>
            <w:tcW w:w="110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6"/>
                <w:szCs w:val="18"/>
              </w:rPr>
            </w:pPr>
            <w:r w:rsidRPr="00EA151A">
              <w:rPr>
                <w:rFonts w:cs="Tahoma"/>
                <w:b/>
                <w:sz w:val="16"/>
                <w:lang w:val="pt-BR"/>
              </w:rPr>
              <w:t>EA/OV-TE existente</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6"/>
                <w:szCs w:val="18"/>
              </w:rPr>
            </w:pPr>
            <w:r w:rsidRPr="00EA151A">
              <w:rPr>
                <w:rFonts w:cs="Tahoma"/>
                <w:b/>
                <w:sz w:val="16"/>
                <w:lang w:val="pt-BR"/>
              </w:rPr>
              <w:t>Select (todos exceto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6"/>
                <w:szCs w:val="18"/>
              </w:rPr>
            </w:pPr>
            <w:r w:rsidRPr="00EA151A">
              <w:rPr>
                <w:rFonts w:cs="Tahoma"/>
                <w:b/>
                <w:sz w:val="16"/>
                <w:lang w:val="pt-BR"/>
              </w:rPr>
              <w:t>Open (todos exceto Academic, Charity e OV-TE)</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6"/>
                <w:szCs w:val="18"/>
              </w:rPr>
            </w:pPr>
            <w:r w:rsidRPr="00EA151A">
              <w:rPr>
                <w:rFonts w:cs="Tahoma"/>
                <w:b/>
                <w:sz w:val="16"/>
                <w:lang w:val="pt-BR"/>
              </w:rPr>
              <w:t>Academic e Charity</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cs="Tahoma"/>
                <w:b/>
                <w:bCs/>
                <w:szCs w:val="18"/>
              </w:rPr>
            </w:pPr>
            <w:r w:rsidRPr="00EA151A">
              <w:rPr>
                <w:rFonts w:cs="Tahoma"/>
                <w:b/>
                <w:lang w:val="pt-BR"/>
              </w:rPr>
              <w:t>Windows 8 (32 bits ou 64 bits)</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EF7CDD">
            <w:pPr>
              <w:ind w:left="522"/>
              <w:rPr>
                <w:rFonts w:cs="Tahoma"/>
                <w:b/>
                <w:bCs/>
                <w:szCs w:val="18"/>
              </w:rPr>
            </w:pPr>
            <w:r w:rsidRPr="00EA151A">
              <w:rPr>
                <w:rFonts w:cs="Tahoma"/>
                <w:lang w:val="pt-BR"/>
              </w:rPr>
              <w:t>Enterprise (N, K, KN)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94D71">
            <w:pPr>
              <w:ind w:left="522"/>
              <w:rPr>
                <w:rFonts w:cs="Tahoma"/>
                <w:b/>
                <w:bCs/>
                <w:szCs w:val="18"/>
              </w:rPr>
            </w:pPr>
            <w:r w:rsidRPr="00EA151A">
              <w:rPr>
                <w:rFonts w:cs="Tahoma"/>
                <w:lang w:val="pt-BR"/>
              </w:rPr>
              <w:t>Pro (N, K, JN)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EF7CDD">
            <w:pPr>
              <w:ind w:left="522"/>
              <w:rPr>
                <w:rFonts w:cs="Tahoma"/>
                <w:b/>
                <w:bCs/>
                <w:szCs w:val="18"/>
              </w:rPr>
            </w:pPr>
            <w:r w:rsidRPr="00EA151A">
              <w:rPr>
                <w:rFonts w:cs="Tahoma"/>
                <w:lang w:val="pt-BR"/>
              </w:rPr>
              <w:t>Windows 8</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EF7CDD">
            <w:pPr>
              <w:ind w:left="522"/>
              <w:rPr>
                <w:rFonts w:cs="Tahoma"/>
                <w:szCs w:val="18"/>
              </w:rPr>
            </w:pPr>
            <w:r w:rsidRPr="00EA151A">
              <w:rPr>
                <w:rFonts w:cs="Tahoma"/>
                <w:szCs w:val="18"/>
                <w:lang w:val="pt-BR"/>
              </w:rPr>
              <w:t>Windows 8 – Um Idioma</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cs="Tahoma"/>
                <w:szCs w:val="18"/>
              </w:rPr>
            </w:pPr>
            <w:r w:rsidRPr="00EA151A">
              <w:rPr>
                <w:rFonts w:cs="Tahoma"/>
                <w:szCs w:val="18"/>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b/>
                <w:bCs/>
                <w:szCs w:val="18"/>
              </w:rPr>
            </w:pPr>
            <w:r w:rsidRPr="00EA151A">
              <w:rPr>
                <w:rFonts w:cs="Tahoma"/>
                <w:b/>
                <w:lang w:val="pt-BR"/>
              </w:rPr>
              <w:t>Windows 7 (32 bits ou 64 bits)</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Enterprise (N, K, KN)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D47417">
            <w:pPr>
              <w:ind w:left="522" w:firstLine="18"/>
              <w:rPr>
                <w:rFonts w:eastAsia="Times New Roman" w:cs="Tahoma"/>
                <w:szCs w:val="18"/>
                <w:lang w:val="pt-BR"/>
              </w:rPr>
            </w:pPr>
            <w:r w:rsidRPr="00EA151A">
              <w:rPr>
                <w:rFonts w:cs="Tahoma"/>
                <w:lang w:val="pt-BR"/>
              </w:rPr>
              <w:t>Professional (N, K, KN, Diskless)</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Ultimate</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Home Premium</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Home Basic</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EF7CDD">
            <w:pPr>
              <w:ind w:left="522"/>
              <w:rPr>
                <w:rFonts w:eastAsia="Times New Roman" w:cs="Tahoma"/>
                <w:szCs w:val="18"/>
              </w:rPr>
            </w:pPr>
            <w:r w:rsidRPr="00EA151A">
              <w:rPr>
                <w:rFonts w:cs="Tahoma"/>
                <w:lang w:val="pt-BR"/>
              </w:rPr>
              <w:t>Starter Edition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1D2163"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383D49">
            <w:pPr>
              <w:rPr>
                <w:rFonts w:eastAsia="Times New Roman" w:cs="Tahoma"/>
                <w:b/>
                <w:bCs/>
                <w:szCs w:val="18"/>
                <w:lang w:val="pt-BR"/>
              </w:rPr>
            </w:pPr>
            <w:r w:rsidRPr="00EA151A">
              <w:rPr>
                <w:rFonts w:cs="Tahoma"/>
                <w:b/>
                <w:lang w:val="pt-BR"/>
              </w:rPr>
              <w:t>Windows Vista (32 bits ou 64</w:t>
            </w:r>
            <w:r w:rsidR="00383D49">
              <w:rPr>
                <w:rFonts w:cs="Tahoma"/>
                <w:b/>
                <w:lang w:val="pt-BR"/>
              </w:rPr>
              <w:t> </w:t>
            </w:r>
            <w:r w:rsidRPr="00EA151A">
              <w:rPr>
                <w:rFonts w:cs="Tahoma"/>
                <w:b/>
                <w:lang w:val="pt-BR"/>
              </w:rPr>
              <w:t>bits)</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Enterprise (N, K, KN)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Business (N, K, KN, Blade)</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Ultimate</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Home Premium</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Home Basic</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4C3222">
            <w:pPr>
              <w:ind w:left="522"/>
              <w:rPr>
                <w:rFonts w:eastAsia="Times New Roman" w:cs="Tahoma"/>
                <w:bCs/>
                <w:szCs w:val="18"/>
              </w:rPr>
            </w:pPr>
            <w:r w:rsidRPr="00EA151A">
              <w:rPr>
                <w:rFonts w:cs="Tahoma"/>
                <w:lang w:val="pt-BR"/>
              </w:rPr>
              <w:t>Starter Edition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b/>
                <w:szCs w:val="18"/>
              </w:rPr>
            </w:pPr>
            <w:r w:rsidRPr="00EA151A">
              <w:rPr>
                <w:rFonts w:cs="Tahoma"/>
                <w:b/>
                <w:lang w:val="pt-BR"/>
              </w:rPr>
              <w:t>Windows XP (32 bits ou 64 bits)</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left="564"/>
              <w:rPr>
                <w:rFonts w:eastAsia="Times New Roman" w:cs="Tahoma"/>
                <w:szCs w:val="18"/>
                <w:lang w:val="pt-BR"/>
              </w:rPr>
            </w:pPr>
            <w:r w:rsidRPr="00EA151A">
              <w:rPr>
                <w:rFonts w:cs="Tahoma"/>
                <w:lang w:val="pt-BR"/>
              </w:rPr>
              <w:t>Professional (N, K, KN, Blade)</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left="564"/>
              <w:rPr>
                <w:rFonts w:eastAsia="Times New Roman" w:cs="Tahoma"/>
                <w:szCs w:val="18"/>
              </w:rPr>
            </w:pPr>
            <w:r w:rsidRPr="00EA151A">
              <w:rPr>
                <w:rFonts w:cs="Tahoma"/>
                <w:lang w:val="pt-BR"/>
              </w:rPr>
              <w:t>Tablet Edition (N, K, KN, Blade)</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left="564"/>
              <w:rPr>
                <w:rFonts w:eastAsia="Times New Roman" w:cs="Tahoma"/>
                <w:szCs w:val="18"/>
              </w:rPr>
            </w:pPr>
            <w:r w:rsidRPr="00EA151A">
              <w:rPr>
                <w:rFonts w:cs="Tahoma"/>
                <w:lang w:val="pt-BR"/>
              </w:rPr>
              <w:t>XP Pro 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left="564"/>
              <w:rPr>
                <w:rFonts w:eastAsia="Times New Roman" w:cs="Tahoma"/>
                <w:szCs w:val="18"/>
              </w:rPr>
            </w:pPr>
            <w:r w:rsidRPr="00EA151A">
              <w:rPr>
                <w:rFonts w:cs="Tahoma"/>
                <w:lang w:val="pt-BR"/>
              </w:rPr>
              <w:t>XP Pro Blade PC</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left="564"/>
              <w:rPr>
                <w:rFonts w:eastAsia="Times New Roman" w:cs="Tahoma"/>
                <w:szCs w:val="18"/>
              </w:rPr>
            </w:pPr>
            <w:r w:rsidRPr="00EA151A">
              <w:rPr>
                <w:rFonts w:cs="Tahoma"/>
                <w:lang w:val="pt-BR"/>
              </w:rPr>
              <w:t>Home &amp; Starter Edition</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0C4CE5" w:rsidRPr="00EA151A" w:rsidRDefault="000C4CE5" w:rsidP="00383D49">
            <w:pPr>
              <w:keepNext/>
              <w:keepLines/>
              <w:rPr>
                <w:rFonts w:eastAsia="Times New Roman" w:cs="Tahoma"/>
                <w:b/>
                <w:szCs w:val="18"/>
              </w:rPr>
            </w:pPr>
            <w:r w:rsidRPr="00EA151A">
              <w:rPr>
                <w:rFonts w:cs="Tahoma"/>
                <w:b/>
                <w:lang w:val="pt-BR"/>
              </w:rPr>
              <w:lastRenderedPageBreak/>
              <w:t>Windows 2000 Professional</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83D49">
            <w:pPr>
              <w:keepNext/>
              <w:keepLines/>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83D49">
            <w:pPr>
              <w:keepNext/>
              <w:keepLines/>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83D49">
            <w:pPr>
              <w:keepNext/>
              <w:keepLines/>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83D49">
            <w:pPr>
              <w:keepNext/>
              <w:keepLines/>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383D49">
            <w:pPr>
              <w:keepNext/>
              <w:keepLines/>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0C4CE5" w:rsidRPr="00EA151A" w:rsidRDefault="000C4CE5" w:rsidP="00713A6C">
            <w:pPr>
              <w:rPr>
                <w:rFonts w:eastAsia="Times New Roman" w:cs="Tahoma"/>
                <w:b/>
                <w:bCs/>
                <w:szCs w:val="18"/>
              </w:rPr>
            </w:pPr>
            <w:r w:rsidRPr="00EA151A">
              <w:rPr>
                <w:rFonts w:cs="Tahoma"/>
                <w:b/>
                <w:lang w:val="pt-BR"/>
              </w:rPr>
              <w:t>Windows NT Workstation 4.0</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0C4CE5" w:rsidRPr="00EA151A" w:rsidRDefault="000C4CE5" w:rsidP="00713A6C">
            <w:pPr>
              <w:rPr>
                <w:rFonts w:eastAsia="Times New Roman" w:cs="Tahoma"/>
                <w:b/>
                <w:bCs/>
                <w:szCs w:val="18"/>
              </w:rPr>
            </w:pPr>
            <w:r w:rsidRPr="00EA151A">
              <w:rPr>
                <w:rFonts w:cs="Tahoma"/>
                <w:b/>
                <w:lang w:val="pt-BR"/>
              </w:rPr>
              <w:t>Windows 98 (incluindo 2ª Edição)</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r w:rsidR="000C4CE5" w:rsidRPr="00EA151A" w:rsidTr="00C31B5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0C4CE5" w:rsidRPr="00EA151A" w:rsidRDefault="000C4CE5" w:rsidP="00713A6C">
            <w:pPr>
              <w:rPr>
                <w:rFonts w:eastAsia="Times New Roman" w:cs="Tahoma"/>
                <w:b/>
                <w:bCs/>
                <w:szCs w:val="18"/>
              </w:rPr>
            </w:pPr>
            <w:r w:rsidRPr="00EA151A">
              <w:rPr>
                <w:rFonts w:cs="Tahoma"/>
                <w:b/>
                <w:lang w:val="pt-BR"/>
              </w:rPr>
              <w:t>Apple Macintosh</w:t>
            </w:r>
          </w:p>
        </w:tc>
        <w:tc>
          <w:tcPr>
            <w:tcW w:w="14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0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r>
    </w:tbl>
    <w:p w:rsidR="000C4CE5" w:rsidRPr="00D87C99" w:rsidRDefault="000C4CE5" w:rsidP="002A6416">
      <w:pPr>
        <w:ind w:left="770"/>
        <w:rPr>
          <w:rFonts w:cs="Tahoma"/>
          <w:lang w:val="pt-BR"/>
        </w:rPr>
      </w:pPr>
      <w:r w:rsidRPr="005C1F57">
        <w:rPr>
          <w:rFonts w:cs="Tahoma"/>
          <w:i/>
          <w:sz w:val="14"/>
          <w:u w:val="single"/>
          <w:lang w:val="pt-BR"/>
        </w:rPr>
        <w:t>Observação</w:t>
      </w:r>
      <w:r w:rsidRPr="00EA151A">
        <w:rPr>
          <w:rFonts w:cs="Tahoma"/>
          <w:i/>
          <w:sz w:val="14"/>
          <w:lang w:val="pt-BR"/>
        </w:rPr>
        <w:t>:</w:t>
      </w:r>
      <w:r w:rsidRPr="00D87C99">
        <w:rPr>
          <w:rFonts w:cs="Tahoma"/>
          <w:i/>
          <w:iCs/>
          <w:sz w:val="14"/>
          <w:szCs w:val="14"/>
          <w:lang w:val="pt-BR"/>
        </w:rPr>
        <w:t xml:space="preserve"> </w:t>
      </w:r>
      <w:r w:rsidRPr="00D87C99">
        <w:rPr>
          <w:rFonts w:cs="Tahoma"/>
          <w:i/>
          <w:iCs/>
          <w:sz w:val="14"/>
          <w:szCs w:val="14"/>
          <w:lang w:val="pt-BR"/>
        </w:rPr>
        <w:br/>
      </w:r>
      <w:r w:rsidRPr="00EA151A">
        <w:rPr>
          <w:rFonts w:cs="Tahoma"/>
          <w:i/>
          <w:sz w:val="14"/>
          <w:lang w:val="pt-BR"/>
        </w:rPr>
        <w:t>Academic inclui os Contratos Campus e School, Open Value Subscription - Soluções Educacionais, Programas Select - Academic e Open - Academic</w:t>
      </w:r>
      <w:r w:rsidRPr="00EA151A">
        <w:rPr>
          <w:rFonts w:cs="Tahoma"/>
          <w:b/>
          <w:i/>
          <w:sz w:val="14"/>
          <w:lang w:val="pt-BR"/>
        </w:rPr>
        <w:br/>
      </w:r>
      <w:r w:rsidRPr="00EA151A">
        <w:rPr>
          <w:rFonts w:cs="Tahoma"/>
          <w:i/>
          <w:sz w:val="14"/>
          <w:lang w:val="pt-BR"/>
        </w:rPr>
        <w:t>EA = Contrato Enterprise</w:t>
      </w:r>
      <w:r w:rsidRPr="00EA151A">
        <w:rPr>
          <w:rFonts w:cs="Tahoma"/>
          <w:b/>
          <w:i/>
          <w:sz w:val="14"/>
          <w:lang w:val="pt-BR"/>
        </w:rPr>
        <w:br/>
      </w:r>
      <w:r w:rsidRPr="00EA151A">
        <w:rPr>
          <w:rFonts w:cs="Tahoma"/>
          <w:i/>
          <w:sz w:val="14"/>
          <w:lang w:val="pt-BR"/>
        </w:rPr>
        <w:t>OV-TE = Open Value – Opção para toda a empresa</w:t>
      </w:r>
    </w:p>
    <w:p w:rsidR="000C4CE5" w:rsidRPr="00D87C99" w:rsidRDefault="000C4CE5" w:rsidP="002A6416">
      <w:pPr>
        <w:ind w:left="770"/>
        <w:rPr>
          <w:rFonts w:cs="Tahoma"/>
          <w:lang w:val="pt-BR"/>
        </w:rPr>
      </w:pPr>
      <w:r w:rsidRPr="00EA151A">
        <w:rPr>
          <w:rFonts w:cs="Tahoma"/>
          <w:i/>
          <w:sz w:val="14"/>
          <w:lang w:val="pt-BR"/>
        </w:rPr>
        <w:t>‘N’, ‘K’ e ‘KN’ são edições especializadas disponíveis em determinados mercados.</w:t>
      </w:r>
    </w:p>
    <w:p w:rsidR="000C4CE5" w:rsidRPr="00D87C99" w:rsidRDefault="000C4CE5" w:rsidP="00B73A46">
      <w:pPr>
        <w:ind w:left="720"/>
        <w:rPr>
          <w:rFonts w:cs="Tahoma"/>
          <w:lang w:val="pt-BR"/>
        </w:rPr>
      </w:pPr>
    </w:p>
    <w:p w:rsidR="000C4CE5" w:rsidRPr="00D87C99" w:rsidRDefault="000C4CE5" w:rsidP="00B24C9D">
      <w:pPr>
        <w:ind w:left="720"/>
        <w:rPr>
          <w:rFonts w:cs="Tahoma"/>
          <w:lang w:val="pt-BR"/>
        </w:rPr>
      </w:pPr>
      <w:r w:rsidRPr="00EA151A">
        <w:rPr>
          <w:rFonts w:cs="Tahoma"/>
          <w:lang w:val="pt-BR"/>
        </w:rPr>
        <w:t>As seguintes condições se aplicam ao Windows XP Starter Edition (SE), ao Windows Vista Starter Edition (SE) e ao Windows 7 Starter Edition:</w:t>
      </w:r>
    </w:p>
    <w:p w:rsidR="000C4CE5" w:rsidRPr="00D87C99" w:rsidRDefault="000C4CE5" w:rsidP="00B24C9D">
      <w:pPr>
        <w:ind w:left="720"/>
        <w:rPr>
          <w:rFonts w:cs="Tahoma"/>
          <w:lang w:val="pt-BR"/>
        </w:rPr>
      </w:pPr>
    </w:p>
    <w:p w:rsidR="000C4CE5" w:rsidRPr="00D87C99" w:rsidRDefault="000C4CE5" w:rsidP="008737A3">
      <w:pPr>
        <w:pStyle w:val="ColorfulList-Accent11"/>
        <w:numPr>
          <w:ilvl w:val="0"/>
          <w:numId w:val="78"/>
        </w:numPr>
        <w:ind w:left="1440"/>
        <w:rPr>
          <w:rFonts w:ascii="Tahoma" w:hAnsi="Tahoma" w:cs="Tahoma"/>
          <w:lang w:val="pt-BR"/>
        </w:rPr>
      </w:pPr>
      <w:r w:rsidRPr="00EA151A">
        <w:rPr>
          <w:rFonts w:ascii="Tahoma" w:hAnsi="Tahoma" w:cs="Tahoma"/>
          <w:sz w:val="18"/>
          <w:lang w:val="pt-BR"/>
        </w:rPr>
        <w:t>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w:t>
      </w:r>
      <w:r w:rsidRPr="00D87C99">
        <w:rPr>
          <w:rFonts w:ascii="Tahoma" w:hAnsi="Tahoma" w:cs="Tahoma"/>
          <w:lang w:val="pt-BR"/>
        </w:rPr>
        <w:t xml:space="preserve"> </w:t>
      </w:r>
    </w:p>
    <w:p w:rsidR="000C4CE5" w:rsidRPr="00D87C99" w:rsidRDefault="000C4CE5" w:rsidP="00B24C9D">
      <w:pPr>
        <w:pStyle w:val="ColorfulList-Accent11"/>
        <w:rPr>
          <w:rFonts w:ascii="Tahoma" w:hAnsi="Tahoma" w:cs="Tahoma"/>
          <w:lang w:val="pt-BR"/>
        </w:rPr>
      </w:pPr>
    </w:p>
    <w:p w:rsidR="000C4CE5" w:rsidRPr="00D87C99" w:rsidRDefault="000C4CE5" w:rsidP="00B24C9D">
      <w:pPr>
        <w:pStyle w:val="ColorfulList-Accent11"/>
        <w:rPr>
          <w:rFonts w:ascii="Tahoma" w:hAnsi="Tahoma" w:cs="Tahoma"/>
          <w:lang w:val="pt-BR"/>
        </w:rPr>
      </w:pPr>
      <w:r w:rsidRPr="00EA151A">
        <w:rPr>
          <w:rFonts w:ascii="Tahoma" w:hAnsi="Tahoma" w:cs="Tahoma"/>
          <w:sz w:val="18"/>
          <w:szCs w:val="18"/>
          <w:lang w:val="pt-BR"/>
        </w:rPr>
        <w:t>Os clientes que adquirirem a atualização dessa forma renunciam a qualquer direito de transferir essa licença fora do país onde a compra foi efetuada.</w:t>
      </w:r>
      <w:r w:rsidRPr="00D87C99">
        <w:rPr>
          <w:rFonts w:ascii="Tahoma" w:hAnsi="Tahoma" w:cs="Tahoma"/>
          <w:sz w:val="18"/>
          <w:szCs w:val="18"/>
          <w:lang w:val="pt-BR"/>
        </w:rPr>
        <w:t xml:space="preserve"> </w:t>
      </w:r>
    </w:p>
    <w:p w:rsidR="000C4CE5" w:rsidRPr="00D87C99" w:rsidRDefault="000C4CE5" w:rsidP="00B24C9D">
      <w:pPr>
        <w:pStyle w:val="EndnoteText"/>
        <w:ind w:left="360"/>
        <w:rPr>
          <w:rFonts w:ascii="Tahoma" w:hAnsi="Tahoma" w:cs="Tahoma"/>
          <w:lang w:val="pt-BR"/>
        </w:rPr>
      </w:pPr>
    </w:p>
    <w:p w:rsidR="000C4CE5" w:rsidRPr="00D87C99" w:rsidRDefault="000C4CE5" w:rsidP="00B24C9D">
      <w:pPr>
        <w:pStyle w:val="FootnoteBulletLevel1"/>
        <w:tabs>
          <w:tab w:val="clear" w:pos="900"/>
        </w:tabs>
        <w:spacing w:before="0" w:after="0"/>
        <w:ind w:left="720" w:firstLine="0"/>
        <w:rPr>
          <w:rFonts w:ascii="Tahoma" w:hAnsi="Tahoma" w:cs="Tahoma"/>
          <w:lang w:val="pt-BR"/>
        </w:rPr>
      </w:pPr>
      <w:r w:rsidRPr="00EA151A">
        <w:rPr>
          <w:rFonts w:ascii="Tahoma" w:hAnsi="Tahoma" w:cs="Tahoma"/>
          <w:sz w:val="18"/>
          <w:lang w:val="pt-BR"/>
        </w:rPr>
        <w:t>Qualquer sistema operacional não listado acima não é um SO qualificado; por exemplo:</w:t>
      </w:r>
    </w:p>
    <w:p w:rsidR="000C4CE5" w:rsidRPr="00D87C99" w:rsidRDefault="000C4CE5" w:rsidP="00B24C9D">
      <w:pPr>
        <w:pStyle w:val="FootnoteBulletLevel1"/>
        <w:tabs>
          <w:tab w:val="clear" w:pos="900"/>
        </w:tabs>
        <w:spacing w:before="0" w:after="0"/>
        <w:ind w:left="720" w:firstLine="0"/>
        <w:rPr>
          <w:rFonts w:ascii="Tahoma" w:hAnsi="Tahoma" w:cs="Tahoma"/>
          <w:lang w:val="pt-BR"/>
        </w:rPr>
      </w:pPr>
    </w:p>
    <w:p w:rsidR="000C4CE5" w:rsidRPr="00D87C99" w:rsidRDefault="000C4CE5" w:rsidP="008737A3">
      <w:pPr>
        <w:pStyle w:val="FootnoteBulletLevel2"/>
        <w:numPr>
          <w:ilvl w:val="0"/>
          <w:numId w:val="79"/>
        </w:numPr>
        <w:adjustRightInd/>
        <w:spacing w:before="0" w:after="60"/>
        <w:ind w:left="1440"/>
        <w:textAlignment w:val="auto"/>
        <w:rPr>
          <w:rFonts w:ascii="Tahoma" w:hAnsi="Tahoma" w:cs="Tahoma"/>
          <w:lang w:val="pt-BR"/>
        </w:rPr>
      </w:pPr>
      <w:r w:rsidRPr="00EA151A">
        <w:rPr>
          <w:rFonts w:ascii="Tahoma" w:hAnsi="Tahoma" w:cs="Tahoma"/>
          <w:sz w:val="18"/>
          <w:lang w:val="pt-BR"/>
        </w:rPr>
        <w:t>Sistemas Incorporados (por exemplo, Windows 9.x incorporado, Windows XP incorporado) não</w:t>
      </w:r>
      <w:r w:rsidR="00383D49">
        <w:rPr>
          <w:rFonts w:ascii="Tahoma" w:hAnsi="Tahoma" w:cs="Tahoma"/>
          <w:sz w:val="18"/>
          <w:lang w:val="pt-BR"/>
        </w:rPr>
        <w:t> </w:t>
      </w:r>
      <w:r w:rsidRPr="00EA151A">
        <w:rPr>
          <w:rFonts w:ascii="Tahoma" w:hAnsi="Tahoma" w:cs="Tahoma"/>
          <w:sz w:val="18"/>
          <w:lang w:val="pt-BR"/>
        </w:rPr>
        <w:t>estão qualificados para as Atualizações para Windows 8 Pro.</w:t>
      </w:r>
    </w:p>
    <w:p w:rsidR="000C4CE5" w:rsidRPr="00D87C99" w:rsidRDefault="000C4CE5" w:rsidP="008737A3">
      <w:pPr>
        <w:pStyle w:val="FootnoteBulletLevel2"/>
        <w:numPr>
          <w:ilvl w:val="0"/>
          <w:numId w:val="79"/>
        </w:numPr>
        <w:adjustRightInd/>
        <w:spacing w:before="0" w:after="60"/>
        <w:ind w:left="1440"/>
        <w:textAlignment w:val="auto"/>
        <w:rPr>
          <w:rFonts w:ascii="Tahoma" w:hAnsi="Tahoma" w:cs="Tahoma"/>
          <w:lang w:val="pt-BR"/>
        </w:rPr>
      </w:pPr>
      <w:r w:rsidRPr="00EA151A">
        <w:rPr>
          <w:rFonts w:ascii="Tahoma" w:hAnsi="Tahoma" w:cs="Tahoma"/>
          <w:sz w:val="18"/>
          <w:lang w:val="pt-BR"/>
        </w:rPr>
        <w:t>Linux ou OS/2 não estão qualificados para as Atualizações para Windows 8 Pro.</w:t>
      </w:r>
    </w:p>
    <w:p w:rsidR="000C4CE5" w:rsidRPr="00D87C99" w:rsidRDefault="000C4CE5" w:rsidP="008737A3">
      <w:pPr>
        <w:pStyle w:val="FootnoteBulletLevel2"/>
        <w:numPr>
          <w:ilvl w:val="0"/>
          <w:numId w:val="79"/>
        </w:numPr>
        <w:adjustRightInd/>
        <w:spacing w:before="0" w:after="60"/>
        <w:ind w:left="1440"/>
        <w:textAlignment w:val="auto"/>
        <w:rPr>
          <w:rFonts w:ascii="Tahoma" w:hAnsi="Tahoma" w:cs="Tahoma"/>
          <w:lang w:val="pt-BR"/>
        </w:rPr>
      </w:pPr>
      <w:r w:rsidRPr="00EA151A">
        <w:rPr>
          <w:rFonts w:ascii="Tahoma" w:hAnsi="Tahoma" w:cs="Tahoma"/>
          <w:sz w:val="18"/>
          <w:lang w:val="pt-BR"/>
        </w:rPr>
        <w:t>A Licença de Acesso para Cliente do Windows Terminal Services não está qualificada para as Atualizações para Windows 8 Pro.</w:t>
      </w:r>
    </w:p>
    <w:p w:rsidR="000C4CE5" w:rsidRPr="00D87C99" w:rsidRDefault="000C4CE5" w:rsidP="00B24C9D">
      <w:pPr>
        <w:pStyle w:val="FootnoteBulletLevel2"/>
        <w:tabs>
          <w:tab w:val="clear" w:pos="1260"/>
        </w:tabs>
        <w:adjustRightInd/>
        <w:spacing w:before="0"/>
        <w:ind w:left="1080" w:firstLine="0"/>
        <w:textAlignment w:val="auto"/>
        <w:rPr>
          <w:rFonts w:ascii="Tahoma" w:hAnsi="Tahoma" w:cs="Tahoma"/>
          <w:lang w:val="pt-BR"/>
        </w:rPr>
      </w:pPr>
    </w:p>
    <w:p w:rsidR="000C4CE5" w:rsidRPr="00D87C99" w:rsidRDefault="000C4CE5" w:rsidP="00B24C9D">
      <w:pPr>
        <w:pStyle w:val="FootnoteBulletLevel2"/>
        <w:tabs>
          <w:tab w:val="clear" w:pos="1260"/>
        </w:tabs>
        <w:spacing w:before="0"/>
        <w:ind w:left="720" w:firstLine="0"/>
        <w:rPr>
          <w:rFonts w:ascii="Tahoma" w:hAnsi="Tahoma" w:cs="Tahoma"/>
          <w:lang w:val="pt-BR"/>
        </w:rPr>
      </w:pPr>
      <w:r w:rsidRPr="00EA151A">
        <w:rPr>
          <w:rFonts w:ascii="Tahoma" w:hAnsi="Tahoma" w:cs="Tahoma"/>
          <w:sz w:val="18"/>
          <w:lang w:val="pt-BR"/>
        </w:rPr>
        <w:t>Os requisitos a seguir se aplicam à restauração ao estado anterior do Windows:</w:t>
      </w:r>
    </w:p>
    <w:p w:rsidR="000C4CE5" w:rsidRPr="00D87C99" w:rsidRDefault="000C4CE5" w:rsidP="00B24C9D">
      <w:pPr>
        <w:pStyle w:val="FootnoteBulletLevel2"/>
        <w:tabs>
          <w:tab w:val="clear" w:pos="1260"/>
        </w:tabs>
        <w:spacing w:before="0"/>
        <w:ind w:left="720" w:firstLine="0"/>
        <w:rPr>
          <w:rFonts w:ascii="Tahoma" w:hAnsi="Tahoma" w:cs="Tahoma"/>
          <w:lang w:val="pt-BR"/>
        </w:rPr>
      </w:pPr>
    </w:p>
    <w:p w:rsidR="000C4CE5" w:rsidRPr="00D87C99" w:rsidRDefault="000C4CE5" w:rsidP="00E11639">
      <w:pPr>
        <w:pStyle w:val="FootnoteBulletLevel2"/>
        <w:tabs>
          <w:tab w:val="clear" w:pos="1260"/>
        </w:tabs>
        <w:spacing w:before="0"/>
        <w:ind w:left="720" w:firstLine="0"/>
        <w:rPr>
          <w:rFonts w:ascii="Tahoma" w:hAnsi="Tahoma" w:cs="Tahoma"/>
          <w:lang w:val="pt-BR"/>
        </w:rPr>
      </w:pPr>
      <w:r w:rsidRPr="00EA151A">
        <w:rPr>
          <w:rFonts w:ascii="Tahoma" w:hAnsi="Tahoma" w:cs="Tahoma"/>
          <w:sz w:val="18"/>
          <w:lang w:val="pt-BR"/>
        </w:rPr>
        <w:t xml:space="preserve">Se um terceiro for restaurar o Windows ao estado anterior nos PCs do cliente, o cliente deverá fornecer antes (a) o formulário preenchido de </w:t>
      </w:r>
      <w:r w:rsidR="00E11639" w:rsidRPr="00EA151A">
        <w:rPr>
          <w:rFonts w:ascii="Tahoma" w:hAnsi="Tahoma" w:cs="Tahoma"/>
          <w:sz w:val="18"/>
          <w:lang w:val="pt-BR"/>
        </w:rPr>
        <w:t>“</w:t>
      </w:r>
      <w:r w:rsidRPr="00EA151A">
        <w:rPr>
          <w:rFonts w:ascii="Tahoma" w:hAnsi="Tahoma" w:cs="Tahoma"/>
          <w:sz w:val="18"/>
          <w:lang w:val="pt-BR"/>
        </w:rPr>
        <w:t>Verificação da Licença de Cliente da Microsoft para Atualização dos Serviços de Instalação do Software do Sistema Operacional Microsoft Windows por Terceiros</w:t>
      </w:r>
      <w:r w:rsidR="00E11639" w:rsidRPr="00EA151A">
        <w:rPr>
          <w:rFonts w:ascii="Tahoma" w:hAnsi="Tahoma" w:cs="Tahoma"/>
          <w:sz w:val="18"/>
          <w:lang w:val="pt-BR"/>
        </w:rPr>
        <w:t>”</w:t>
      </w:r>
      <w:r w:rsidRPr="00EA151A">
        <w:rPr>
          <w:rFonts w:ascii="Tahoma" w:hAnsi="Tahoma" w:cs="Tahoma"/>
          <w:sz w:val="18"/>
          <w:lang w:val="pt-BR"/>
        </w:rPr>
        <w:t xml:space="preserve"> ou (b) cópias do formulário de assinatura do Contrato de Licenciamento por Volume da Microsoft aplicável ao software de</w:t>
      </w:r>
      <w:r w:rsidR="00383D49">
        <w:rPr>
          <w:rFonts w:ascii="Tahoma" w:hAnsi="Tahoma" w:cs="Tahoma"/>
          <w:sz w:val="18"/>
          <w:lang w:val="pt-BR"/>
        </w:rPr>
        <w:t> </w:t>
      </w:r>
      <w:r w:rsidRPr="00EA151A">
        <w:rPr>
          <w:rFonts w:ascii="Tahoma" w:hAnsi="Tahoma" w:cs="Tahoma"/>
          <w:sz w:val="18"/>
          <w:lang w:val="pt-BR"/>
        </w:rPr>
        <w:t>atualização do sistema operacional Microsoft em instalação.</w:t>
      </w:r>
      <w:r w:rsidR="00E11639" w:rsidRPr="00D87C99">
        <w:rPr>
          <w:rFonts w:ascii="Tahoma" w:hAnsi="Tahoma" w:cs="Tahoma"/>
          <w:lang w:val="pt-BR"/>
        </w:rPr>
        <w:t xml:space="preserve"> </w:t>
      </w:r>
      <w:r w:rsidRPr="00EA151A">
        <w:rPr>
          <w:rFonts w:ascii="Tahoma" w:hAnsi="Tahoma" w:cs="Tahoma"/>
          <w:sz w:val="18"/>
          <w:lang w:val="pt-BR"/>
        </w:rPr>
        <w:t xml:space="preserve">O formulário de </w:t>
      </w:r>
      <w:r w:rsidR="00E11639" w:rsidRPr="00EA151A">
        <w:rPr>
          <w:rFonts w:ascii="Tahoma" w:hAnsi="Tahoma" w:cs="Tahoma"/>
          <w:sz w:val="18"/>
          <w:lang w:val="pt-BR"/>
        </w:rPr>
        <w:t>“</w:t>
      </w:r>
      <w:r w:rsidRPr="00EA151A">
        <w:rPr>
          <w:rFonts w:ascii="Tahoma" w:hAnsi="Tahoma" w:cs="Tahoma"/>
          <w:sz w:val="18"/>
          <w:lang w:val="pt-BR"/>
        </w:rPr>
        <w:t>Verificação da Licença da Microsoft para Restauração ao Estado Anterior/Instalação de Software do Sistema Operacional Microsoft por</w:t>
      </w:r>
      <w:r w:rsidR="00383D49">
        <w:rPr>
          <w:rFonts w:ascii="Tahoma" w:hAnsi="Tahoma" w:cs="Tahoma"/>
          <w:sz w:val="18"/>
          <w:lang w:val="pt-BR"/>
        </w:rPr>
        <w:t> </w:t>
      </w:r>
      <w:r w:rsidRPr="00EA151A">
        <w:rPr>
          <w:rFonts w:ascii="Tahoma" w:hAnsi="Tahoma" w:cs="Tahoma"/>
          <w:sz w:val="18"/>
          <w:lang w:val="pt-BR"/>
        </w:rPr>
        <w:t>Terceiros</w:t>
      </w:r>
      <w:r w:rsidR="00E11639" w:rsidRPr="00EA151A">
        <w:rPr>
          <w:rFonts w:ascii="Tahoma" w:hAnsi="Tahoma" w:cs="Tahoma"/>
          <w:sz w:val="18"/>
          <w:lang w:val="pt-BR"/>
        </w:rPr>
        <w:t>”</w:t>
      </w:r>
      <w:r w:rsidRPr="00EA151A">
        <w:rPr>
          <w:rFonts w:ascii="Tahoma" w:hAnsi="Tahoma" w:cs="Tahoma"/>
          <w:sz w:val="18"/>
          <w:lang w:val="pt-BR"/>
        </w:rPr>
        <w:t xml:space="preserve"> está disponível no site </w:t>
      </w:r>
      <w:hyperlink r:id="rId33" w:history="1">
        <w:r w:rsidRPr="005C1F57">
          <w:rPr>
            <w:rStyle w:val="Hyperlink"/>
            <w:rFonts w:ascii="Tahoma" w:hAnsi="Tahoma" w:cs="Tahoma"/>
            <w:color w:val="000000" w:themeColor="text1"/>
            <w:sz w:val="18"/>
            <w:u w:val="none"/>
            <w:lang w:val="pt-BR"/>
          </w:rPr>
          <w:t>www.microsoft.com/licensing/contracts</w:t>
        </w:r>
      </w:hyperlink>
      <w:r w:rsidRPr="00EA151A">
        <w:rPr>
          <w:rFonts w:ascii="Tahoma" w:hAnsi="Tahoma" w:cs="Tahoma"/>
          <w:sz w:val="18"/>
          <w:lang w:val="pt-BR"/>
        </w:rPr>
        <w:t>.</w:t>
      </w:r>
    </w:p>
    <w:p w:rsidR="000C4CE5" w:rsidRPr="00D87C99" w:rsidRDefault="000C4CE5" w:rsidP="00B24C9D">
      <w:pPr>
        <w:pStyle w:val="FootnoteBulletLevel1"/>
        <w:tabs>
          <w:tab w:val="clear" w:pos="900"/>
        </w:tabs>
        <w:adjustRightInd/>
        <w:spacing w:before="0" w:after="0"/>
        <w:ind w:left="720" w:firstLine="0"/>
        <w:textAlignment w:val="auto"/>
        <w:rPr>
          <w:rFonts w:ascii="Tahoma" w:hAnsi="Tahoma" w:cs="Tahoma"/>
          <w:lang w:val="pt-BR"/>
        </w:rPr>
      </w:pPr>
    </w:p>
    <w:p w:rsidR="000C4CE5" w:rsidRPr="00D87C99" w:rsidRDefault="000C4CE5" w:rsidP="00B24C9D">
      <w:pPr>
        <w:pStyle w:val="FootnoteBulletLevel1"/>
        <w:tabs>
          <w:tab w:val="clear" w:pos="900"/>
        </w:tabs>
        <w:adjustRightInd/>
        <w:spacing w:before="0" w:after="60"/>
        <w:ind w:left="720" w:firstLine="0"/>
        <w:textAlignment w:val="auto"/>
        <w:rPr>
          <w:rFonts w:ascii="Tahoma" w:hAnsi="Tahoma" w:cs="Tahoma"/>
          <w:lang w:val="pt-BR"/>
        </w:rPr>
      </w:pPr>
      <w:r w:rsidRPr="00EA151A">
        <w:rPr>
          <w:rFonts w:ascii="Tahoma" w:hAnsi="Tahoma" w:cs="Tahoma"/>
          <w:b/>
          <w:sz w:val="18"/>
          <w:lang w:val="pt-BR"/>
        </w:rPr>
        <w:t>Windows Intune (Por Dispositivo)</w:t>
      </w:r>
    </w:p>
    <w:p w:rsidR="000C4CE5" w:rsidRPr="00D87C99" w:rsidRDefault="000C4CE5" w:rsidP="00B24C9D">
      <w:pPr>
        <w:ind w:left="720"/>
        <w:rPr>
          <w:rFonts w:cs="Tahoma"/>
          <w:lang w:val="pt-BR"/>
        </w:rPr>
      </w:pPr>
      <w:r w:rsidRPr="00EA151A">
        <w:rPr>
          <w:rFonts w:cs="Tahoma"/>
          <w:lang w:val="pt-BR"/>
        </w:rPr>
        <w:t>O Windows Intune (Por Dispositivo) está disponível mediante licença de assinatura.</w:t>
      </w:r>
      <w:r w:rsidRPr="00D87C99">
        <w:rPr>
          <w:rFonts w:cs="Tahoma"/>
          <w:lang w:val="pt-BR"/>
        </w:rPr>
        <w:t xml:space="preserve"> </w:t>
      </w:r>
      <w:r w:rsidRPr="00EA151A">
        <w:rPr>
          <w:rFonts w:cs="Tahoma"/>
          <w:lang w:val="pt-BR"/>
        </w:rPr>
        <w:t>Ele inclui direitos de atualização e uso do sistema operacional Windows Desktop.</w:t>
      </w:r>
      <w:r w:rsidR="00E11639" w:rsidRPr="00D87C99">
        <w:rPr>
          <w:rFonts w:cs="Tahoma"/>
          <w:lang w:val="pt-BR"/>
        </w:rPr>
        <w:t xml:space="preserve"> </w:t>
      </w:r>
      <w:r w:rsidRPr="00EA151A">
        <w:rPr>
          <w:rFonts w:cs="Tahoma"/>
          <w:lang w:val="pt-BR"/>
        </w:rPr>
        <w:t>Portanto, com a Atualização para Windows Pro, cada desktop para o qual você adquirir e no qual executar o Windows Intune (Por Dispositivo) deverá estar licenciado para executar um dos sistemas operacionais qualificados aplicáveis identificados abaixo.</w:t>
      </w:r>
    </w:p>
    <w:p w:rsidR="000C4CE5" w:rsidRPr="00D87C99" w:rsidRDefault="000C4CE5" w:rsidP="00B24C9D">
      <w:pPr>
        <w:ind w:left="720"/>
        <w:rPr>
          <w:rFonts w:cs="Tahoma"/>
          <w:lang w:val="pt-BR"/>
        </w:rPr>
      </w:pPr>
      <w:r w:rsidRPr="00D87C99">
        <w:rPr>
          <w:rFonts w:cs="Tahoma"/>
          <w:szCs w:val="18"/>
          <w:lang w:val="pt-BR"/>
        </w:rPr>
        <w:t xml:space="preserve"> </w:t>
      </w:r>
    </w:p>
    <w:p w:rsidR="000C4CE5" w:rsidRPr="00D87C99" w:rsidRDefault="000C4CE5" w:rsidP="00B24C9D">
      <w:pPr>
        <w:ind w:left="720"/>
        <w:rPr>
          <w:rFonts w:cs="Tahoma"/>
          <w:lang w:val="pt-BR"/>
        </w:rPr>
      </w:pPr>
      <w:r w:rsidRPr="00EA151A">
        <w:rPr>
          <w:rFonts w:cs="Tahoma"/>
          <w:lang w:val="pt-BR"/>
        </w:rPr>
        <w:t xml:space="preserve">As condições aplicáveis para aquisição da Licença de Atualização do Windows Pro, conforme descrito acima nas </w:t>
      </w:r>
      <w:r w:rsidR="00E11639" w:rsidRPr="00EA151A">
        <w:rPr>
          <w:rFonts w:cs="Tahoma"/>
          <w:lang w:val="pt-BR"/>
        </w:rPr>
        <w:t>“</w:t>
      </w:r>
      <w:r w:rsidRPr="00EA151A">
        <w:rPr>
          <w:rFonts w:cs="Tahoma"/>
          <w:lang w:val="pt-BR"/>
        </w:rPr>
        <w:t>Regras de SOs Qualificados</w:t>
      </w:r>
      <w:r w:rsidR="00E11639" w:rsidRPr="00EA151A">
        <w:rPr>
          <w:rFonts w:cs="Tahoma"/>
          <w:lang w:val="pt-BR"/>
        </w:rPr>
        <w:t>”</w:t>
      </w:r>
      <w:r w:rsidRPr="00EA151A">
        <w:rPr>
          <w:rFonts w:cs="Tahoma"/>
          <w:lang w:val="pt-BR"/>
        </w:rPr>
        <w:t xml:space="preserve"> se aplicam na aquisição das licenças do Windows Intune (Por Dispositivo).</w:t>
      </w:r>
    </w:p>
    <w:p w:rsidR="000C4CE5" w:rsidRPr="00D87C99" w:rsidRDefault="000C4CE5" w:rsidP="00B24C9D">
      <w:pPr>
        <w:ind w:left="720"/>
        <w:rPr>
          <w:rFonts w:cs="Tahoma"/>
          <w:lang w:val="pt-BR"/>
        </w:rPr>
      </w:pPr>
    </w:p>
    <w:p w:rsidR="000C4CE5" w:rsidRPr="00D87C99" w:rsidRDefault="000C4CE5" w:rsidP="00B24C9D">
      <w:pPr>
        <w:keepNext/>
        <w:ind w:left="720"/>
        <w:rPr>
          <w:rFonts w:cs="Tahoma"/>
          <w:szCs w:val="18"/>
          <w:lang w:val="pt-BR"/>
        </w:rPr>
      </w:pPr>
      <w:r w:rsidRPr="00EC7A14">
        <w:rPr>
          <w:rFonts w:cs="Tahoma"/>
          <w:szCs w:val="18"/>
          <w:lang w:val="pt-BR"/>
        </w:rPr>
        <w:lastRenderedPageBreak/>
        <w:t>Para Windows Intune (Por Dispositivo) adquirido como um Serviço Online Enterprise para atender aos requisitos do Produto Enterprise:</w:t>
      </w:r>
      <w:r w:rsidRPr="00D87C99">
        <w:rPr>
          <w:rFonts w:eastAsia="Times New Roman" w:cs="Tahoma"/>
          <w:szCs w:val="18"/>
          <w:lang w:val="pt-BR"/>
        </w:rPr>
        <w:t xml:space="preserve"> </w:t>
      </w:r>
      <w:r w:rsidRPr="00EC7A14">
        <w:rPr>
          <w:rFonts w:cs="Tahoma"/>
          <w:szCs w:val="18"/>
          <w:lang w:val="pt-BR"/>
        </w:rPr>
        <w:t xml:space="preserve">Consulte a coluna </w:t>
      </w:r>
      <w:r w:rsidR="00E11639" w:rsidRPr="00EC7A14">
        <w:rPr>
          <w:rFonts w:cs="Tahoma"/>
          <w:szCs w:val="18"/>
          <w:lang w:val="pt-BR"/>
        </w:rPr>
        <w:t>“</w:t>
      </w:r>
      <w:r w:rsidRPr="00EC7A14">
        <w:rPr>
          <w:rFonts w:cs="Tahoma"/>
          <w:szCs w:val="18"/>
          <w:lang w:val="pt-BR"/>
        </w:rPr>
        <w:t>Novo EA/OV-TE</w:t>
      </w:r>
      <w:r w:rsidR="00E11639" w:rsidRPr="00EC7A14">
        <w:rPr>
          <w:rFonts w:cs="Tahoma"/>
          <w:szCs w:val="18"/>
          <w:lang w:val="pt-BR"/>
        </w:rPr>
        <w:t>”</w:t>
      </w:r>
      <w:r w:rsidRPr="00EC7A14">
        <w:rPr>
          <w:rFonts w:cs="Tahoma"/>
          <w:szCs w:val="18"/>
          <w:lang w:val="pt-BR"/>
        </w:rPr>
        <w:t xml:space="preserve"> na tabela acima para licenças adquiridas na assinatura e a Coluna </w:t>
      </w:r>
      <w:r w:rsidR="00E11639" w:rsidRPr="00EC7A14">
        <w:rPr>
          <w:rFonts w:cs="Tahoma"/>
          <w:szCs w:val="18"/>
          <w:lang w:val="pt-BR"/>
        </w:rPr>
        <w:t>“</w:t>
      </w:r>
      <w:r w:rsidRPr="00EC7A14">
        <w:rPr>
          <w:rFonts w:cs="Tahoma"/>
          <w:szCs w:val="18"/>
          <w:lang w:val="pt-BR"/>
        </w:rPr>
        <w:t>EA/OV-TE existente</w:t>
      </w:r>
      <w:r w:rsidR="00E11639" w:rsidRPr="00EC7A14">
        <w:rPr>
          <w:rFonts w:cs="Tahoma"/>
          <w:szCs w:val="18"/>
          <w:lang w:val="pt-BR"/>
        </w:rPr>
        <w:t>”</w:t>
      </w:r>
      <w:r w:rsidRPr="00EC7A14">
        <w:rPr>
          <w:rFonts w:cs="Tahoma"/>
          <w:szCs w:val="18"/>
          <w:lang w:val="pt-BR"/>
        </w:rPr>
        <w:t xml:space="preserve"> na tabela abaixo para licenças adquiridas em</w:t>
      </w:r>
      <w:r w:rsidR="009469E8">
        <w:rPr>
          <w:rFonts w:cs="Tahoma"/>
          <w:szCs w:val="18"/>
          <w:lang w:val="pt-BR"/>
        </w:rPr>
        <w:t> </w:t>
      </w:r>
      <w:r w:rsidRPr="00EC7A14">
        <w:rPr>
          <w:rFonts w:cs="Tahoma"/>
          <w:szCs w:val="18"/>
          <w:lang w:val="pt-BR"/>
        </w:rPr>
        <w:t xml:space="preserve">qualquer outro período ou realocadas conforme permitido na seção </w:t>
      </w:r>
      <w:r w:rsidR="00E11639" w:rsidRPr="00EC7A14">
        <w:rPr>
          <w:rFonts w:cs="Tahoma"/>
          <w:szCs w:val="18"/>
          <w:lang w:val="pt-BR"/>
        </w:rPr>
        <w:t>“</w:t>
      </w:r>
      <w:r w:rsidRPr="00EC7A14">
        <w:rPr>
          <w:rFonts w:cs="Tahoma"/>
          <w:szCs w:val="18"/>
          <w:lang w:val="pt-BR"/>
        </w:rPr>
        <w:t>Realocação de Licença</w:t>
      </w:r>
      <w:r w:rsidR="00E11639" w:rsidRPr="00EC7A14">
        <w:rPr>
          <w:rFonts w:cs="Tahoma"/>
          <w:szCs w:val="18"/>
          <w:lang w:val="pt-BR"/>
        </w:rPr>
        <w:t>”</w:t>
      </w:r>
      <w:r w:rsidRPr="00EC7A14">
        <w:rPr>
          <w:rFonts w:cs="Tahoma"/>
          <w:szCs w:val="18"/>
          <w:lang w:val="pt-BR"/>
        </w:rPr>
        <w:t xml:space="preserve"> apresentada</w:t>
      </w:r>
      <w:r w:rsidR="009469E8">
        <w:rPr>
          <w:rFonts w:cs="Tahoma"/>
          <w:szCs w:val="18"/>
          <w:lang w:val="pt-BR"/>
        </w:rPr>
        <w:t> </w:t>
      </w:r>
      <w:r w:rsidRPr="00EC7A14">
        <w:rPr>
          <w:rFonts w:cs="Tahoma"/>
          <w:szCs w:val="18"/>
          <w:lang w:val="pt-BR"/>
        </w:rPr>
        <w:t>abaixo.</w:t>
      </w:r>
    </w:p>
    <w:p w:rsidR="000C4CE5" w:rsidRPr="00D87C99" w:rsidRDefault="000C4CE5" w:rsidP="00B24C9D">
      <w:pPr>
        <w:keepNext/>
        <w:ind w:left="720"/>
        <w:rPr>
          <w:rFonts w:cs="Tahoma"/>
          <w:szCs w:val="18"/>
          <w:lang w:val="pt-BR"/>
        </w:rPr>
      </w:pPr>
      <w:r w:rsidRPr="00D87C99">
        <w:rPr>
          <w:rFonts w:eastAsia="Times New Roman" w:cs="Tahoma"/>
          <w:szCs w:val="18"/>
          <w:lang w:val="pt-BR"/>
        </w:rPr>
        <w:t xml:space="preserve"> </w:t>
      </w:r>
    </w:p>
    <w:p w:rsidR="000C4CE5" w:rsidRPr="00D87C99" w:rsidRDefault="000C4CE5" w:rsidP="00B24C9D">
      <w:pPr>
        <w:ind w:left="720"/>
        <w:rPr>
          <w:rFonts w:cs="Tahoma"/>
          <w:szCs w:val="18"/>
          <w:lang w:val="pt-BR"/>
        </w:rPr>
      </w:pPr>
      <w:r w:rsidRPr="00EC7A14">
        <w:rPr>
          <w:rFonts w:cs="Tahoma"/>
          <w:szCs w:val="18"/>
          <w:lang w:val="pt-BR"/>
        </w:rPr>
        <w:t>Como exceção da regra acima, para o Windows Intune (Por Dispositivo) adquirido como um Serviço Online Enterprise, mas não para atender aos requisitos do Produto Enterprise:</w:t>
      </w:r>
      <w:r w:rsidRPr="00D87C99">
        <w:rPr>
          <w:rFonts w:eastAsia="Times New Roman" w:cs="Tahoma"/>
          <w:szCs w:val="18"/>
          <w:lang w:val="pt-BR"/>
        </w:rPr>
        <w:t xml:space="preserve"> </w:t>
      </w:r>
      <w:r w:rsidRPr="00EC7A14">
        <w:rPr>
          <w:rFonts w:cs="Tahoma"/>
          <w:szCs w:val="18"/>
          <w:lang w:val="pt-BR"/>
        </w:rPr>
        <w:t xml:space="preserve">Consulte a coluna </w:t>
      </w:r>
      <w:r w:rsidR="00E11639" w:rsidRPr="00EC7A14">
        <w:rPr>
          <w:rFonts w:cs="Tahoma"/>
          <w:szCs w:val="18"/>
          <w:lang w:val="pt-BR"/>
        </w:rPr>
        <w:t>“</w:t>
      </w:r>
      <w:r w:rsidRPr="00EC7A14">
        <w:rPr>
          <w:rFonts w:cs="Tahoma"/>
          <w:szCs w:val="18"/>
          <w:lang w:val="pt-BR"/>
        </w:rPr>
        <w:t>Novo EA/OV-CW</w:t>
      </w:r>
      <w:r w:rsidR="00E11639" w:rsidRPr="00EC7A14">
        <w:rPr>
          <w:rFonts w:cs="Tahoma"/>
          <w:szCs w:val="18"/>
          <w:lang w:val="pt-BR"/>
        </w:rPr>
        <w:t>”</w:t>
      </w:r>
      <w:r w:rsidRPr="00EC7A14">
        <w:rPr>
          <w:rFonts w:cs="Tahoma"/>
          <w:szCs w:val="18"/>
          <w:lang w:val="pt-BR"/>
        </w:rPr>
        <w:t xml:space="preserve"> na tabela acima para novas licenças.</w:t>
      </w:r>
    </w:p>
    <w:p w:rsidR="000C4CE5" w:rsidRPr="00D87C99" w:rsidRDefault="000C4CE5" w:rsidP="00B24C9D">
      <w:pPr>
        <w:ind w:left="720"/>
        <w:rPr>
          <w:rFonts w:cs="Tahoma"/>
          <w:szCs w:val="18"/>
          <w:lang w:val="pt-BR"/>
        </w:rPr>
      </w:pPr>
    </w:p>
    <w:p w:rsidR="000C4CE5" w:rsidRPr="00D87C99" w:rsidRDefault="000C4CE5" w:rsidP="00B24C9D">
      <w:pPr>
        <w:pStyle w:val="FootnoteBulletLevel2"/>
        <w:spacing w:before="0"/>
        <w:ind w:left="720" w:firstLine="0"/>
        <w:rPr>
          <w:rFonts w:ascii="Tahoma" w:hAnsi="Tahoma" w:cs="Tahoma"/>
          <w:sz w:val="18"/>
          <w:szCs w:val="18"/>
          <w:lang w:val="pt-BR"/>
        </w:rPr>
      </w:pPr>
      <w:r w:rsidRPr="00EC7A14">
        <w:rPr>
          <w:rFonts w:ascii="Tahoma" w:hAnsi="Tahoma" w:cs="Tahoma"/>
          <w:sz w:val="18"/>
          <w:szCs w:val="18"/>
          <w:lang w:val="pt-BR"/>
        </w:rPr>
        <w:t>Os clientes que tiverem assinaturas do Windows Intune (Por Dispositivo) ativas não precisarão desinstalar o</w:t>
      </w:r>
      <w:r w:rsidR="005C1F57">
        <w:rPr>
          <w:rFonts w:ascii="Tahoma" w:hAnsi="Tahoma" w:cs="Tahoma"/>
          <w:sz w:val="18"/>
          <w:szCs w:val="18"/>
          <w:lang w:val="pt-BR"/>
        </w:rPr>
        <w:t> </w:t>
      </w:r>
      <w:r w:rsidRPr="00EC7A14">
        <w:rPr>
          <w:rFonts w:ascii="Tahoma" w:hAnsi="Tahoma" w:cs="Tahoma"/>
          <w:sz w:val="18"/>
          <w:szCs w:val="18"/>
          <w:lang w:val="pt-BR"/>
        </w:rPr>
        <w:t>SO qualificado do dispositivo licenciado e poderão instalar e executar o SO qualificado e o sistema operacional Windows Desktop simultaneamente.</w:t>
      </w:r>
      <w:r w:rsidRPr="00D87C99">
        <w:rPr>
          <w:rFonts w:ascii="Tahoma" w:hAnsi="Tahoma" w:cs="Tahoma"/>
          <w:sz w:val="18"/>
          <w:szCs w:val="18"/>
          <w:lang w:val="pt-BR"/>
        </w:rPr>
        <w:t xml:space="preserve"> </w:t>
      </w:r>
    </w:p>
    <w:p w:rsidR="000C4CE5" w:rsidRPr="00D87C99" w:rsidRDefault="000C4CE5" w:rsidP="00B24C9D">
      <w:pPr>
        <w:pStyle w:val="FootnoteBulletLevel1"/>
        <w:spacing w:before="0" w:after="0"/>
        <w:ind w:left="720" w:firstLine="0"/>
        <w:rPr>
          <w:rFonts w:ascii="Tahoma" w:hAnsi="Tahoma" w:cs="Tahoma"/>
          <w:sz w:val="18"/>
          <w:szCs w:val="18"/>
          <w:lang w:val="pt-BR"/>
        </w:rPr>
      </w:pPr>
    </w:p>
    <w:p w:rsidR="000C4CE5" w:rsidRPr="00D87C99" w:rsidRDefault="000C4CE5" w:rsidP="00B24C9D">
      <w:pPr>
        <w:tabs>
          <w:tab w:val="left" w:pos="900"/>
        </w:tabs>
        <w:ind w:left="720"/>
        <w:rPr>
          <w:rFonts w:cs="Tahoma"/>
          <w:szCs w:val="18"/>
          <w:lang w:val="pt-BR"/>
        </w:rPr>
      </w:pPr>
      <w:r w:rsidRPr="00EC7A14">
        <w:rPr>
          <w:rFonts w:cs="Tahoma"/>
          <w:szCs w:val="18"/>
          <w:u w:val="single"/>
          <w:lang w:val="pt-BR"/>
        </w:rPr>
        <w:t>Cessão da Licença</w:t>
      </w:r>
      <w:r w:rsidRPr="00D87C99">
        <w:rPr>
          <w:rFonts w:cs="Tahoma"/>
          <w:szCs w:val="18"/>
          <w:lang w:val="pt-BR"/>
        </w:rPr>
        <w:t xml:space="preserve"> </w:t>
      </w:r>
    </w:p>
    <w:p w:rsidR="000C4CE5" w:rsidRPr="00D87C99" w:rsidRDefault="000C4CE5" w:rsidP="00B24C9D">
      <w:pPr>
        <w:tabs>
          <w:tab w:val="left" w:pos="900"/>
        </w:tabs>
        <w:ind w:left="720"/>
        <w:rPr>
          <w:rFonts w:cs="Tahoma"/>
          <w:szCs w:val="18"/>
          <w:lang w:val="pt-BR"/>
        </w:rPr>
      </w:pPr>
      <w:r w:rsidRPr="00EC7A14">
        <w:rPr>
          <w:rFonts w:cs="Tahoma"/>
          <w:szCs w:val="18"/>
          <w:lang w:val="pt-BR"/>
        </w:rPr>
        <w:t>Os clientes devem ceder a licença de assinatura do Windows Intune (Por Dispositivo) ao dispositivo no qual está instalado o sistema operacional qualificado.</w:t>
      </w:r>
      <w:r w:rsidRPr="00D87C99">
        <w:rPr>
          <w:rFonts w:cs="Tahoma"/>
          <w:szCs w:val="18"/>
          <w:lang w:val="pt-BR"/>
        </w:rPr>
        <w:t xml:space="preserve"> </w:t>
      </w:r>
    </w:p>
    <w:p w:rsidR="000C4CE5" w:rsidRPr="00D87C99" w:rsidRDefault="000C4CE5" w:rsidP="00B24C9D">
      <w:pPr>
        <w:pStyle w:val="FootnoteBulletLevel2"/>
        <w:spacing w:before="0"/>
        <w:ind w:left="907" w:firstLine="0"/>
        <w:rPr>
          <w:rFonts w:ascii="Tahoma" w:hAnsi="Tahoma" w:cs="Tahoma"/>
          <w:sz w:val="18"/>
          <w:szCs w:val="18"/>
          <w:lang w:val="pt-BR"/>
        </w:rPr>
      </w:pPr>
    </w:p>
    <w:p w:rsidR="000C4CE5" w:rsidRPr="00D87C99" w:rsidRDefault="000C4CE5" w:rsidP="00B24C9D">
      <w:pPr>
        <w:pStyle w:val="FootnoteBulletLevel1"/>
        <w:tabs>
          <w:tab w:val="clear" w:pos="900"/>
        </w:tabs>
        <w:spacing w:before="0" w:after="60"/>
        <w:ind w:left="720" w:firstLine="0"/>
        <w:rPr>
          <w:rFonts w:ascii="Tahoma" w:hAnsi="Tahoma" w:cs="Tahoma"/>
          <w:sz w:val="18"/>
          <w:szCs w:val="18"/>
          <w:lang w:val="pt-BR"/>
        </w:rPr>
      </w:pPr>
      <w:r w:rsidRPr="00EC7A14">
        <w:rPr>
          <w:rFonts w:ascii="Tahoma" w:hAnsi="Tahoma" w:cs="Tahoma"/>
          <w:b/>
          <w:sz w:val="18"/>
          <w:szCs w:val="18"/>
          <w:lang w:val="pt-BR"/>
        </w:rPr>
        <w:t>Realocação da Licença para Windows Intune (Por Dispositivo)</w:t>
      </w:r>
    </w:p>
    <w:p w:rsidR="000C4CE5" w:rsidRPr="00D87C99" w:rsidRDefault="000C4CE5" w:rsidP="00B24C9D">
      <w:pPr>
        <w:pStyle w:val="BodyText"/>
        <w:spacing w:before="0" w:after="0" w:line="240" w:lineRule="auto"/>
        <w:ind w:left="720"/>
        <w:rPr>
          <w:rFonts w:ascii="Tahoma" w:hAnsi="Tahoma" w:cs="Tahoma"/>
          <w:sz w:val="18"/>
          <w:szCs w:val="18"/>
          <w:lang w:val="pt-BR"/>
        </w:rPr>
      </w:pPr>
      <w:r w:rsidRPr="00EC7A14">
        <w:rPr>
          <w:rFonts w:ascii="Tahoma" w:hAnsi="Tahoma" w:cs="Tahoma"/>
          <w:color w:val="auto"/>
          <w:sz w:val="18"/>
          <w:szCs w:val="18"/>
          <w:lang w:val="pt-BR" w:eastAsia="x-none"/>
        </w:rPr>
        <w:t>Os clientes poderão ceder licenças do Complemento do Windows Intune (Por Dispositivo), mas não a curto prazo (ou seja, não antes de 90 dias depois da última cessão).</w:t>
      </w:r>
      <w:r w:rsidR="00E11639" w:rsidRPr="00D87C99">
        <w:rPr>
          <w:rFonts w:ascii="Tahoma" w:hAnsi="Tahoma" w:cs="Tahoma"/>
          <w:sz w:val="18"/>
          <w:szCs w:val="18"/>
          <w:lang w:val="pt-BR"/>
        </w:rPr>
        <w:t xml:space="preserve"> </w:t>
      </w:r>
      <w:r w:rsidRPr="00EC7A14">
        <w:rPr>
          <w:rFonts w:ascii="Tahoma" w:hAnsi="Tahoma" w:cs="Tahoma"/>
          <w:color w:val="auto"/>
          <w:sz w:val="18"/>
          <w:szCs w:val="18"/>
          <w:lang w:val="pt-BR" w:eastAsia="x-none"/>
        </w:rPr>
        <w:t>Eles poderão realocar uma licença do Windows Intune (Por Dispositivo) mais cedo se desativarem o dispositivo licenciado existente em decorrência de uma falha de hardware permanente.</w:t>
      </w:r>
      <w:r w:rsidR="00E11639" w:rsidRPr="00D87C99">
        <w:rPr>
          <w:rFonts w:ascii="Tahoma" w:hAnsi="Tahoma" w:cs="Tahoma"/>
          <w:sz w:val="18"/>
          <w:szCs w:val="18"/>
          <w:lang w:val="pt-BR"/>
        </w:rPr>
        <w:t xml:space="preserve"> </w:t>
      </w:r>
      <w:r w:rsidRPr="00EC7A14">
        <w:rPr>
          <w:rFonts w:ascii="Tahoma" w:hAnsi="Tahoma" w:cs="Tahoma"/>
          <w:color w:val="auto"/>
          <w:sz w:val="18"/>
          <w:szCs w:val="18"/>
          <w:lang w:val="pt-BR" w:eastAsia="x-none"/>
        </w:rPr>
        <w:t>A licença para a qual o Windows Intune (Por Dispositivo) for transferido deverá atender aos requisitos de sistema operacional qualificado descritos acima.</w:t>
      </w:r>
      <w:r w:rsidR="00E11639" w:rsidRPr="00D87C99">
        <w:rPr>
          <w:rFonts w:ascii="Tahoma" w:hAnsi="Tahoma" w:cs="Tahoma"/>
          <w:sz w:val="18"/>
          <w:szCs w:val="18"/>
          <w:lang w:val="pt-BR"/>
        </w:rPr>
        <w:t xml:space="preserve"> </w:t>
      </w:r>
      <w:r w:rsidRPr="00EC7A14">
        <w:rPr>
          <w:rFonts w:ascii="Tahoma" w:hAnsi="Tahoma" w:cs="Tahoma"/>
          <w:color w:val="auto"/>
          <w:sz w:val="18"/>
          <w:szCs w:val="18"/>
          <w:lang w:val="pt-BR" w:eastAsia="x-none"/>
        </w:rPr>
        <w:t>O software deverá ser removido e o uso ou acesso ao serviço Windows Intune (Por Dispositivo) descontinuado a partir do dispositivo do qual a licença foi transferida.</w:t>
      </w:r>
    </w:p>
    <w:p w:rsidR="000C4CE5" w:rsidRPr="00D87C99" w:rsidRDefault="000C4CE5" w:rsidP="00B24C9D">
      <w:pPr>
        <w:pStyle w:val="BodyText"/>
        <w:spacing w:before="0" w:after="0" w:line="240" w:lineRule="auto"/>
        <w:ind w:left="720"/>
        <w:rPr>
          <w:rFonts w:ascii="Tahoma" w:hAnsi="Tahoma" w:cs="Tahoma"/>
          <w:sz w:val="18"/>
          <w:szCs w:val="18"/>
          <w:lang w:val="pt-BR"/>
        </w:rPr>
      </w:pPr>
    </w:p>
    <w:p w:rsidR="000C4CE5" w:rsidRPr="00D87C99" w:rsidRDefault="000C4CE5" w:rsidP="00B24C9D">
      <w:pPr>
        <w:autoSpaceDN w:val="0"/>
        <w:ind w:left="720"/>
        <w:rPr>
          <w:rFonts w:cs="Tahoma"/>
          <w:szCs w:val="18"/>
          <w:lang w:val="pt-BR"/>
        </w:rPr>
      </w:pPr>
      <w:r w:rsidRPr="00EC7A14">
        <w:rPr>
          <w:rFonts w:cs="Tahoma"/>
          <w:szCs w:val="18"/>
          <w:lang w:val="pt-BR"/>
        </w:rPr>
        <w:t xml:space="preserve">Como exceção aos requisitos do SO qualificado para Windows Intune (Por Dispositivo) licenciado como Serviços Online Enterprise para atender aos requisitos do Produto Enterprise, os clientes poderão realocar as licenças do Windows Intune (Por Dispositivo) para os dispositivos a seguir, contanto que eles estejam licenciados para um dos sistemas operacionais qualificados identificados na coluna </w:t>
      </w:r>
      <w:r w:rsidR="00E11639" w:rsidRPr="00EC7A14">
        <w:rPr>
          <w:rFonts w:cs="Tahoma"/>
          <w:szCs w:val="18"/>
          <w:lang w:val="pt-BR"/>
        </w:rPr>
        <w:t>“</w:t>
      </w:r>
      <w:r w:rsidRPr="00EC7A14">
        <w:rPr>
          <w:rFonts w:cs="Tahoma"/>
          <w:szCs w:val="18"/>
          <w:lang w:val="pt-BR"/>
        </w:rPr>
        <w:t>Novo EA/OV-TE</w:t>
      </w:r>
      <w:r w:rsidR="00E11639" w:rsidRPr="00EC7A14">
        <w:rPr>
          <w:rFonts w:cs="Tahoma"/>
          <w:szCs w:val="18"/>
          <w:lang w:val="pt-BR"/>
        </w:rPr>
        <w:t>”</w:t>
      </w:r>
      <w:r w:rsidRPr="00EC7A14">
        <w:rPr>
          <w:rFonts w:cs="Tahoma"/>
          <w:szCs w:val="18"/>
          <w:lang w:val="pt-BR"/>
        </w:rPr>
        <w:t xml:space="preserve"> na tabela acima e que os sistemas operacionais qualificados estejam instalados neles:</w:t>
      </w:r>
      <w:r w:rsidRPr="00D87C99">
        <w:rPr>
          <w:rFonts w:cs="Tahoma"/>
          <w:szCs w:val="18"/>
          <w:lang w:val="pt-BR"/>
        </w:rPr>
        <w:t xml:space="preserve"> </w:t>
      </w:r>
    </w:p>
    <w:p w:rsidR="000C4CE5" w:rsidRPr="00D87C99" w:rsidRDefault="000C4CE5" w:rsidP="00B24C9D">
      <w:pPr>
        <w:autoSpaceDN w:val="0"/>
        <w:ind w:left="720"/>
        <w:rPr>
          <w:rFonts w:cs="Tahoma"/>
          <w:szCs w:val="18"/>
          <w:lang w:val="pt-BR"/>
        </w:rPr>
      </w:pPr>
    </w:p>
    <w:p w:rsidR="000C4CE5" w:rsidRPr="00D87C99" w:rsidRDefault="000C4CE5" w:rsidP="008737A3">
      <w:pPr>
        <w:numPr>
          <w:ilvl w:val="3"/>
          <w:numId w:val="74"/>
        </w:numPr>
        <w:autoSpaceDN w:val="0"/>
        <w:spacing w:after="60"/>
        <w:ind w:left="1440"/>
        <w:rPr>
          <w:rFonts w:cs="Tahoma"/>
          <w:szCs w:val="18"/>
          <w:lang w:val="pt-BR"/>
        </w:rPr>
      </w:pPr>
      <w:r w:rsidRPr="00EC7A14">
        <w:rPr>
          <w:rFonts w:cs="Tahoma"/>
          <w:szCs w:val="18"/>
          <w:lang w:val="pt-BR"/>
        </w:rPr>
        <w:t>dispositivos adquiridos em uma fusão ou aquisição e</w:t>
      </w:r>
      <w:r w:rsidRPr="00D87C99">
        <w:rPr>
          <w:rFonts w:cs="Tahoma"/>
          <w:szCs w:val="18"/>
          <w:lang w:val="pt-BR"/>
        </w:rPr>
        <w:t xml:space="preserve"> </w:t>
      </w:r>
    </w:p>
    <w:p w:rsidR="000C4CE5" w:rsidRPr="00D87C99" w:rsidRDefault="000C4CE5" w:rsidP="008737A3">
      <w:pPr>
        <w:numPr>
          <w:ilvl w:val="3"/>
          <w:numId w:val="74"/>
        </w:numPr>
        <w:autoSpaceDN w:val="0"/>
        <w:spacing w:after="60"/>
        <w:ind w:left="1440"/>
        <w:rPr>
          <w:rFonts w:cs="Tahoma"/>
          <w:szCs w:val="18"/>
          <w:lang w:val="pt-BR"/>
        </w:rPr>
      </w:pPr>
      <w:r w:rsidRPr="00EC7A14">
        <w:rPr>
          <w:rFonts w:cs="Tahoma"/>
          <w:szCs w:val="18"/>
          <w:lang w:val="pt-BR"/>
        </w:rPr>
        <w:t>dispositivos pertencentes a terceiros e funcionários.</w:t>
      </w:r>
    </w:p>
    <w:p w:rsidR="000C4CE5" w:rsidRPr="00D87C99" w:rsidRDefault="000C4CE5" w:rsidP="00A84DF7">
      <w:pPr>
        <w:autoSpaceDN w:val="0"/>
        <w:spacing w:after="60"/>
        <w:rPr>
          <w:rFonts w:cs="Tahoma"/>
          <w:szCs w:val="18"/>
          <w:lang w:val="pt-BR"/>
        </w:rPr>
      </w:pPr>
    </w:p>
    <w:p w:rsidR="000C4CE5" w:rsidRPr="00D87C99" w:rsidRDefault="000C4CE5" w:rsidP="00A84DF7">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Software Assurance do Windows 8 Pro</w:t>
      </w:r>
      <w:r w:rsidRPr="00D87C99">
        <w:rPr>
          <w:rFonts w:ascii="Tahoma" w:hAnsi="Tahoma" w:cs="Tahoma"/>
          <w:sz w:val="18"/>
          <w:szCs w:val="18"/>
          <w:lang w:val="pt-BR"/>
        </w:rPr>
        <w:t xml:space="preserve"> </w:t>
      </w:r>
    </w:p>
    <w:p w:rsidR="000C4CE5" w:rsidRPr="00D87C99" w:rsidRDefault="000C4CE5" w:rsidP="00A84DF7">
      <w:pPr>
        <w:pStyle w:val="FootnoteBulletLevel1"/>
        <w:spacing w:before="0" w:after="0"/>
        <w:ind w:left="720" w:firstLine="0"/>
        <w:rPr>
          <w:rFonts w:ascii="Tahoma" w:hAnsi="Tahoma" w:cs="Tahoma"/>
          <w:sz w:val="18"/>
          <w:szCs w:val="18"/>
          <w:lang w:val="pt-BR"/>
        </w:rPr>
      </w:pPr>
      <w:r w:rsidRPr="00EC7A14">
        <w:rPr>
          <w:rFonts w:ascii="Tahoma" w:hAnsi="Tahoma" w:cs="Tahoma"/>
          <w:sz w:val="18"/>
          <w:szCs w:val="18"/>
          <w:lang w:val="pt-BR"/>
        </w:rPr>
        <w:t>Os clientes que desejarem se registrar no Software Assurance do Windows 8 Pro têm as seguintes opções:</w:t>
      </w:r>
    </w:p>
    <w:p w:rsidR="000C4CE5" w:rsidRPr="00D87C99" w:rsidRDefault="000C4CE5" w:rsidP="00A84DF7">
      <w:pPr>
        <w:pStyle w:val="FootnoteBulletLevel1"/>
        <w:spacing w:before="0" w:after="0"/>
        <w:ind w:left="720" w:firstLine="0"/>
        <w:rPr>
          <w:rFonts w:ascii="Tahoma" w:hAnsi="Tahoma" w:cs="Tahoma"/>
          <w:sz w:val="18"/>
          <w:szCs w:val="18"/>
          <w:lang w:val="pt-BR"/>
        </w:rPr>
      </w:pPr>
    </w:p>
    <w:p w:rsidR="000C4CE5" w:rsidRPr="00D87C99" w:rsidRDefault="000C4CE5" w:rsidP="008737A3">
      <w:pPr>
        <w:pStyle w:val="FootnoteBulletLevel1"/>
        <w:numPr>
          <w:ilvl w:val="0"/>
          <w:numId w:val="24"/>
        </w:numPr>
        <w:adjustRightInd/>
        <w:spacing w:before="0" w:after="60"/>
        <w:textAlignment w:val="auto"/>
        <w:rPr>
          <w:rFonts w:ascii="Tahoma" w:hAnsi="Tahoma" w:cs="Tahoma"/>
          <w:sz w:val="18"/>
          <w:szCs w:val="18"/>
          <w:lang w:val="pt-BR"/>
        </w:rPr>
      </w:pPr>
      <w:r w:rsidRPr="00EC7A14">
        <w:rPr>
          <w:rFonts w:ascii="Tahoma" w:hAnsi="Tahoma" w:cs="Tahoma"/>
          <w:sz w:val="18"/>
          <w:szCs w:val="18"/>
          <w:lang w:val="pt-BR"/>
        </w:rPr>
        <w:t>Select.</w:t>
      </w:r>
      <w:r w:rsidRPr="00D87C99">
        <w:rPr>
          <w:rFonts w:ascii="Tahoma" w:hAnsi="Tahoma" w:cs="Tahoma"/>
          <w:sz w:val="18"/>
          <w:szCs w:val="18"/>
          <w:lang w:val="pt-BR"/>
        </w:rPr>
        <w:t xml:space="preserve"> </w:t>
      </w:r>
      <w:r w:rsidRPr="00EC7A14">
        <w:rPr>
          <w:rFonts w:ascii="Tahoma" w:hAnsi="Tahoma" w:cs="Tahoma"/>
          <w:sz w:val="18"/>
          <w:szCs w:val="18"/>
          <w:lang w:val="pt-BR"/>
        </w:rPr>
        <w:t>Programas Open Value (Não extensivo a toda a empresa) e Licença Open</w:t>
      </w:r>
      <w:r w:rsidRPr="00D87C99">
        <w:rPr>
          <w:rFonts w:ascii="Tahoma" w:hAnsi="Tahoma" w:cs="Tahoma"/>
          <w:sz w:val="18"/>
          <w:szCs w:val="18"/>
          <w:lang w:val="pt-BR"/>
        </w:rPr>
        <w:t xml:space="preserve"> </w:t>
      </w:r>
    </w:p>
    <w:p w:rsidR="000C4CE5" w:rsidRPr="00EC7A14" w:rsidRDefault="000C4CE5" w:rsidP="008737A3">
      <w:pPr>
        <w:numPr>
          <w:ilvl w:val="0"/>
          <w:numId w:val="75"/>
        </w:numPr>
        <w:spacing w:after="60"/>
        <w:ind w:left="1980"/>
        <w:rPr>
          <w:rFonts w:cs="Tahoma"/>
          <w:szCs w:val="18"/>
        </w:rPr>
      </w:pPr>
      <w:r w:rsidRPr="00EC7A14">
        <w:rPr>
          <w:rFonts w:cs="Tahoma"/>
          <w:szCs w:val="18"/>
          <w:bdr w:val="none" w:sz="0" w:space="0" w:color="auto" w:frame="1"/>
          <w:lang w:val="pt-BR"/>
        </w:rPr>
        <w:t xml:space="preserve">Adquirir a cobertura do Software Assurance para Windows 8 Pro ou Windows 7 Professional (32 bits ou 64 bits ou edições N, K ou KN) licenciada por meio de OEM, Varejo ou Contrato Get Genuine Windows (GGWA) (também chamado, em certos países, de </w:t>
      </w:r>
      <w:r w:rsidR="00E11639" w:rsidRPr="00EC7A14">
        <w:rPr>
          <w:rFonts w:cs="Tahoma"/>
          <w:szCs w:val="18"/>
          <w:bdr w:val="none" w:sz="0" w:space="0" w:color="auto" w:frame="1"/>
          <w:lang w:val="pt-BR"/>
        </w:rPr>
        <w:t>“</w:t>
      </w:r>
      <w:r w:rsidRPr="00EC7A14">
        <w:rPr>
          <w:rFonts w:cs="Tahoma"/>
          <w:szCs w:val="18"/>
          <w:bdr w:val="none" w:sz="0" w:space="0" w:color="auto" w:frame="1"/>
          <w:lang w:val="pt-BR"/>
        </w:rPr>
        <w:t>Get Genuine Solution</w:t>
      </w:r>
      <w:r w:rsidR="00E11639" w:rsidRPr="00EC7A14">
        <w:rPr>
          <w:rFonts w:cs="Tahoma"/>
          <w:szCs w:val="18"/>
          <w:bdr w:val="none" w:sz="0" w:space="0" w:color="auto" w:frame="1"/>
          <w:lang w:val="pt-BR"/>
        </w:rPr>
        <w:t>”</w:t>
      </w:r>
      <w:r w:rsidRPr="00EC7A14">
        <w:rPr>
          <w:rFonts w:cs="Tahoma"/>
          <w:szCs w:val="18"/>
          <w:bdr w:val="none" w:sz="0" w:space="0" w:color="auto" w:frame="1"/>
          <w:lang w:val="pt-BR"/>
        </w:rPr>
        <w:t>) dentro de 90 dias a partir da data de compra da licença de OEM, Varejo ou GGWA.</w:t>
      </w:r>
      <w:r w:rsidRPr="00D87C99">
        <w:rPr>
          <w:rFonts w:cs="Tahoma"/>
          <w:szCs w:val="18"/>
          <w:lang w:val="pt-BR"/>
        </w:rPr>
        <w:t xml:space="preserve"> </w:t>
      </w:r>
      <w:r w:rsidRPr="00EC7A14">
        <w:rPr>
          <w:rFonts w:cs="Tahoma"/>
          <w:szCs w:val="18"/>
          <w:bdr w:val="none" w:sz="0" w:space="0" w:color="auto" w:frame="1"/>
          <w:lang w:val="pt-BR"/>
        </w:rPr>
        <w:t>(Início de vigência: 1º de setembro de 2009)</w:t>
      </w:r>
    </w:p>
    <w:p w:rsidR="000C4CE5" w:rsidRPr="00D87C99" w:rsidRDefault="000C4CE5" w:rsidP="008737A3">
      <w:pPr>
        <w:pStyle w:val="Footnotedash"/>
        <w:numPr>
          <w:ilvl w:val="0"/>
          <w:numId w:val="75"/>
        </w:numPr>
        <w:adjustRightInd/>
        <w:spacing w:before="0"/>
        <w:ind w:left="1980"/>
        <w:textAlignment w:val="auto"/>
        <w:rPr>
          <w:rFonts w:ascii="Tahoma" w:hAnsi="Tahoma" w:cs="Tahoma"/>
          <w:sz w:val="18"/>
          <w:szCs w:val="18"/>
          <w:lang w:val="pt-BR"/>
        </w:rPr>
      </w:pPr>
      <w:r w:rsidRPr="00EC7A14">
        <w:rPr>
          <w:rFonts w:ascii="Tahoma" w:hAnsi="Tahoma" w:cs="Tahoma"/>
          <w:sz w:val="18"/>
          <w:szCs w:val="18"/>
          <w:lang w:val="pt-BR"/>
        </w:rPr>
        <w:t>Renovar o Software Assurance para o sistema operacional de desktop ao término da cobertura do Software Assurance do Windows 8 Pro ou Windows 7 Professional.</w:t>
      </w:r>
      <w:r w:rsidRPr="00D87C99">
        <w:rPr>
          <w:rFonts w:ascii="Tahoma" w:hAnsi="Tahoma" w:cs="Tahoma"/>
          <w:sz w:val="18"/>
          <w:szCs w:val="18"/>
          <w:lang w:val="pt-BR"/>
        </w:rPr>
        <w:t xml:space="preserve"> </w:t>
      </w:r>
    </w:p>
    <w:p w:rsidR="000C4CE5" w:rsidRPr="005C1F57" w:rsidRDefault="000C4CE5" w:rsidP="00E11639">
      <w:pPr>
        <w:pStyle w:val="Footnotedash"/>
        <w:tabs>
          <w:tab w:val="clear" w:pos="1620"/>
        </w:tabs>
        <w:spacing w:before="0" w:after="0"/>
        <w:ind w:left="720" w:firstLine="0"/>
        <w:rPr>
          <w:rFonts w:ascii="Tahoma" w:hAnsi="Tahoma" w:cs="Tahoma"/>
          <w:sz w:val="18"/>
          <w:szCs w:val="18"/>
        </w:rPr>
      </w:pPr>
      <w:r w:rsidRPr="005C1F57">
        <w:rPr>
          <w:rFonts w:ascii="Tahoma" w:hAnsi="Tahoma" w:cs="Tahoma"/>
          <w:sz w:val="18"/>
          <w:szCs w:val="18"/>
          <w:lang w:val="pt-BR"/>
        </w:rPr>
        <w:t>O período de tempo estabelecido acima poderá ser expandido para fins promocionais por tempo limitado.</w:t>
      </w:r>
      <w:r w:rsidRPr="00D87C99">
        <w:rPr>
          <w:rFonts w:ascii="Tahoma" w:hAnsi="Tahoma" w:cs="Tahoma"/>
          <w:sz w:val="18"/>
          <w:szCs w:val="18"/>
          <w:lang w:val="pt-BR"/>
        </w:rPr>
        <w:t xml:space="preserve"> </w:t>
      </w:r>
      <w:r w:rsidRPr="005C1F57">
        <w:rPr>
          <w:rFonts w:ascii="Tahoma" w:hAnsi="Tahoma" w:cs="Tahoma"/>
          <w:sz w:val="18"/>
          <w:szCs w:val="18"/>
          <w:lang w:val="pt-BR"/>
        </w:rPr>
        <w:t xml:space="preserve">Consulte a </w:t>
      </w:r>
      <w:hyperlink w:anchor="_SEÇÃO_3_–_1" w:history="1">
        <w:r w:rsidR="00EC7A14" w:rsidRPr="005C1F57">
          <w:rPr>
            <w:rStyle w:val="Hyperlink"/>
            <w:rFonts w:ascii="Tahoma" w:hAnsi="Tahoma" w:cs="Tahoma"/>
            <w:color w:val="000000" w:themeColor="text1"/>
            <w:sz w:val="18"/>
            <w:szCs w:val="18"/>
            <w:u w:val="none"/>
            <w:lang w:val="pt-BR" w:eastAsia="x-none"/>
          </w:rPr>
          <w:t>S</w:t>
        </w:r>
        <w:r w:rsidR="005C1F57" w:rsidRPr="005C1F57">
          <w:rPr>
            <w:rStyle w:val="Hyperlink"/>
            <w:rFonts w:ascii="Tahoma" w:hAnsi="Tahoma" w:cs="Tahoma"/>
            <w:color w:val="000000" w:themeColor="text1"/>
            <w:sz w:val="18"/>
            <w:szCs w:val="18"/>
            <w:u w:val="none"/>
            <w:lang w:val="pt-BR" w:eastAsia="x-none"/>
          </w:rPr>
          <w:t>eção</w:t>
        </w:r>
        <w:r w:rsidR="00EC7A14" w:rsidRPr="005C1F57">
          <w:rPr>
            <w:rStyle w:val="Hyperlink"/>
            <w:rFonts w:ascii="Tahoma" w:hAnsi="Tahoma" w:cs="Tahoma"/>
            <w:color w:val="000000" w:themeColor="text1"/>
            <w:sz w:val="18"/>
            <w:szCs w:val="18"/>
            <w:u w:val="none"/>
            <w:lang w:val="pt-BR" w:eastAsia="x-none"/>
          </w:rPr>
          <w:t xml:space="preserve"> 3</w:t>
        </w:r>
      </w:hyperlink>
      <w:r w:rsidRPr="005C1F57">
        <w:rPr>
          <w:rFonts w:ascii="Tahoma" w:hAnsi="Tahoma" w:cs="Tahoma"/>
          <w:sz w:val="18"/>
          <w:szCs w:val="18"/>
          <w:lang w:val="pt-BR"/>
        </w:rPr>
        <w:t xml:space="preserve"> para obter detalhes.</w:t>
      </w:r>
    </w:p>
    <w:p w:rsidR="000C4CE5" w:rsidRPr="005C1F57" w:rsidRDefault="000C4CE5" w:rsidP="00A84DF7">
      <w:pPr>
        <w:pStyle w:val="Footnotedash"/>
        <w:spacing w:before="0" w:after="0"/>
        <w:ind w:left="720" w:firstLine="0"/>
        <w:rPr>
          <w:rFonts w:ascii="Tahoma" w:hAnsi="Tahoma" w:cs="Tahoma"/>
          <w:sz w:val="18"/>
          <w:szCs w:val="18"/>
        </w:rPr>
      </w:pPr>
    </w:p>
    <w:p w:rsidR="000C4CE5" w:rsidRPr="00D87C99" w:rsidRDefault="000C4CE5" w:rsidP="008737A3">
      <w:pPr>
        <w:pStyle w:val="FootnoteBulletLevel2"/>
        <w:numPr>
          <w:ilvl w:val="0"/>
          <w:numId w:val="72"/>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Registros Enterprise:</w:t>
      </w:r>
      <w:r w:rsidRPr="00D87C99">
        <w:rPr>
          <w:rFonts w:ascii="Tahoma" w:hAnsi="Tahoma" w:cs="Tahoma"/>
          <w:sz w:val="18"/>
          <w:szCs w:val="18"/>
          <w:lang w:val="pt-BR"/>
        </w:rPr>
        <w:t xml:space="preserve"> </w:t>
      </w:r>
      <w:r w:rsidRPr="00EC7A14">
        <w:rPr>
          <w:rFonts w:ascii="Tahoma" w:hAnsi="Tahoma" w:cs="Tahoma"/>
          <w:sz w:val="18"/>
          <w:szCs w:val="18"/>
          <w:lang w:val="pt-BR"/>
        </w:rPr>
        <w:t>ao término de um Registro Enterprise existente que cubra o Sistema Operacional Windows Desktop, renovar a respectiva cobertura sob um novo Registro Enterprise</w:t>
      </w:r>
      <w:r w:rsidR="00EC7A14">
        <w:rPr>
          <w:rFonts w:ascii="Tahoma" w:hAnsi="Tahoma" w:cs="Tahoma"/>
          <w:sz w:val="18"/>
          <w:szCs w:val="18"/>
          <w:lang w:val="pt-BR"/>
        </w:rPr>
        <w:t> </w:t>
      </w:r>
      <w:r w:rsidRPr="00EC7A14">
        <w:rPr>
          <w:rFonts w:ascii="Tahoma" w:hAnsi="Tahoma" w:cs="Tahoma"/>
          <w:sz w:val="18"/>
          <w:szCs w:val="18"/>
          <w:lang w:val="pt-BR"/>
        </w:rPr>
        <w:t>para o Sistema Operacional Windows Desktop.</w:t>
      </w:r>
    </w:p>
    <w:p w:rsidR="000C4CE5" w:rsidRPr="00D87C99" w:rsidRDefault="000C4CE5" w:rsidP="00A84DF7">
      <w:pPr>
        <w:pStyle w:val="FootnoteBulletLevel2"/>
        <w:tabs>
          <w:tab w:val="clear" w:pos="1260"/>
        </w:tabs>
        <w:adjustRightInd/>
        <w:spacing w:before="0"/>
        <w:ind w:left="0" w:firstLine="0"/>
        <w:textAlignment w:val="auto"/>
        <w:rPr>
          <w:rFonts w:ascii="Tahoma" w:hAnsi="Tahoma" w:cs="Tahoma"/>
          <w:sz w:val="18"/>
          <w:szCs w:val="18"/>
          <w:lang w:val="pt-BR"/>
        </w:rPr>
      </w:pPr>
    </w:p>
    <w:p w:rsidR="00383D49" w:rsidRPr="00D87C99" w:rsidRDefault="00383D49" w:rsidP="00A84DF7">
      <w:pPr>
        <w:pStyle w:val="FootnoteBulletLevel2"/>
        <w:tabs>
          <w:tab w:val="clear" w:pos="1260"/>
        </w:tabs>
        <w:adjustRightInd/>
        <w:spacing w:before="0"/>
        <w:ind w:left="0" w:firstLine="0"/>
        <w:textAlignment w:val="auto"/>
        <w:rPr>
          <w:rFonts w:ascii="Tahoma" w:hAnsi="Tahoma" w:cs="Tahoma"/>
          <w:lang w:val="pt-BR"/>
        </w:rPr>
      </w:pPr>
    </w:p>
    <w:p w:rsidR="00383D49" w:rsidRPr="00D87C99" w:rsidRDefault="00383D49" w:rsidP="00A84DF7">
      <w:pPr>
        <w:pStyle w:val="FootnoteBulletLevel2"/>
        <w:tabs>
          <w:tab w:val="clear" w:pos="1260"/>
        </w:tabs>
        <w:adjustRightInd/>
        <w:spacing w:before="0"/>
        <w:ind w:left="0" w:firstLine="0"/>
        <w:textAlignment w:val="auto"/>
        <w:rPr>
          <w:rFonts w:ascii="Tahoma" w:hAnsi="Tahoma" w:cs="Tahoma"/>
          <w:lang w:val="pt-BR"/>
        </w:rPr>
      </w:pPr>
    </w:p>
    <w:p w:rsidR="000C4CE5" w:rsidRPr="00D87C99" w:rsidRDefault="000C4CE5" w:rsidP="00846611">
      <w:pPr>
        <w:pStyle w:val="FootnoteBulletLevel1"/>
        <w:tabs>
          <w:tab w:val="clear" w:pos="900"/>
        </w:tabs>
        <w:adjustRightInd/>
        <w:spacing w:before="0" w:after="60"/>
        <w:ind w:left="720" w:firstLine="0"/>
        <w:textAlignment w:val="auto"/>
        <w:rPr>
          <w:rFonts w:ascii="Tahoma" w:hAnsi="Tahoma" w:cs="Tahoma"/>
          <w:lang w:val="pt-BR"/>
        </w:rPr>
      </w:pPr>
      <w:r w:rsidRPr="00EA151A">
        <w:rPr>
          <w:rFonts w:ascii="Tahoma" w:hAnsi="Tahoma" w:cs="Tahoma"/>
          <w:b/>
          <w:sz w:val="18"/>
          <w:lang w:val="pt-BR"/>
        </w:rPr>
        <w:lastRenderedPageBreak/>
        <w:t>Software Assurance e Atualização do Windows 8 Pro</w:t>
      </w:r>
    </w:p>
    <w:p w:rsidR="000C4CE5" w:rsidRPr="00D87C99" w:rsidRDefault="000C4CE5" w:rsidP="00846611">
      <w:pPr>
        <w:pStyle w:val="FootnoteBulletLevel1"/>
        <w:spacing w:before="0" w:after="0"/>
        <w:ind w:left="720" w:firstLine="0"/>
        <w:rPr>
          <w:rFonts w:ascii="Tahoma" w:hAnsi="Tahoma" w:cs="Tahoma"/>
          <w:sz w:val="18"/>
          <w:szCs w:val="18"/>
          <w:lang w:val="pt-BR"/>
        </w:rPr>
      </w:pPr>
      <w:r w:rsidRPr="00EC7A14">
        <w:rPr>
          <w:rFonts w:ascii="Tahoma" w:hAnsi="Tahoma" w:cs="Tahoma"/>
          <w:sz w:val="18"/>
          <w:szCs w:val="18"/>
          <w:u w:val="single"/>
          <w:lang w:val="pt-BR"/>
        </w:rPr>
        <w:t>Licença de Atualização de Sistema Operacional (SO)</w:t>
      </w:r>
    </w:p>
    <w:p w:rsidR="000C4CE5" w:rsidRPr="00D87C99" w:rsidRDefault="000C4CE5"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EC7A14">
        <w:rPr>
          <w:rFonts w:ascii="Tahoma" w:hAnsi="Tahoma" w:cs="Tahoma"/>
          <w:sz w:val="18"/>
          <w:szCs w:val="18"/>
          <w:lang w:val="pt-BR"/>
        </w:rPr>
        <w:t>As licenças de sistema operacional de desktop concedidas nestes programas são apenas licenças de atualização.</w:t>
      </w:r>
      <w:r w:rsidRPr="00D87C99">
        <w:rPr>
          <w:rFonts w:ascii="Tahoma" w:hAnsi="Tahoma" w:cs="Tahoma"/>
          <w:sz w:val="18"/>
          <w:szCs w:val="18"/>
          <w:lang w:val="pt-BR"/>
        </w:rPr>
        <w:t xml:space="preserve"> </w:t>
      </w:r>
      <w:r w:rsidRPr="00EC7A14">
        <w:rPr>
          <w:rFonts w:ascii="Tahoma" w:hAnsi="Tahoma" w:cs="Tahoma"/>
          <w:sz w:val="18"/>
          <w:szCs w:val="18"/>
          <w:lang w:val="pt-BR"/>
        </w:rPr>
        <w:t>Não há licenças integrais de sistema operacional de desktop disponíveis nestes programas.</w:t>
      </w:r>
      <w:r w:rsidRPr="00D87C99">
        <w:rPr>
          <w:rFonts w:ascii="Tahoma" w:hAnsi="Tahoma" w:cs="Tahoma"/>
          <w:sz w:val="18"/>
          <w:szCs w:val="18"/>
          <w:lang w:val="pt-BR"/>
        </w:rPr>
        <w:t xml:space="preserve"> </w:t>
      </w:r>
      <w:r w:rsidRPr="00EC7A14">
        <w:rPr>
          <w:rFonts w:ascii="Tahoma" w:hAnsi="Tahoma" w:cs="Tahoma"/>
          <w:sz w:val="18"/>
          <w:szCs w:val="18"/>
          <w:lang w:val="pt-BR"/>
        </w:rPr>
        <w:t>Portanto, o cliente deve ter licenciado e instalado em cada desktop para o qual ele adquirir e no qual executar a Atualização para Windows 8 Pro um dos sistemas operacionais qualificados aplicáveis identificados na tabela abaixo.</w:t>
      </w:r>
    </w:p>
    <w:p w:rsidR="000C4CE5" w:rsidRPr="00D87C99" w:rsidRDefault="000C4CE5"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0C4CE5" w:rsidRPr="00D87C99" w:rsidRDefault="000C4CE5"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EC7A14">
        <w:rPr>
          <w:rFonts w:ascii="Tahoma" w:hAnsi="Tahoma" w:cs="Tahoma"/>
          <w:sz w:val="18"/>
          <w:szCs w:val="18"/>
          <w:lang w:val="pt-BR"/>
        </w:rPr>
        <w:t>Os clientes que desejarem adquirir a Atualização e o Software Assurance do Windows 8 Pro em conjunto têm as seguintes opções:</w:t>
      </w:r>
    </w:p>
    <w:p w:rsidR="000C4CE5" w:rsidRPr="00D87C99" w:rsidRDefault="000C4CE5"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0C4CE5" w:rsidRPr="00D87C99" w:rsidRDefault="000C4CE5" w:rsidP="008737A3">
      <w:pPr>
        <w:pStyle w:val="FootnoteBulletLevel2"/>
        <w:numPr>
          <w:ilvl w:val="0"/>
          <w:numId w:val="72"/>
        </w:numPr>
        <w:adjustRightInd/>
        <w:spacing w:before="0" w:after="60"/>
        <w:ind w:left="1440"/>
        <w:textAlignment w:val="auto"/>
        <w:rPr>
          <w:rFonts w:ascii="Tahoma" w:hAnsi="Tahoma" w:cs="Tahoma"/>
          <w:sz w:val="18"/>
          <w:szCs w:val="18"/>
          <w:lang w:val="pt-BR"/>
        </w:rPr>
      </w:pPr>
      <w:r w:rsidRPr="00EC7A14">
        <w:rPr>
          <w:rFonts w:ascii="Tahoma" w:hAnsi="Tahoma" w:cs="Tahoma"/>
          <w:sz w:val="18"/>
          <w:szCs w:val="18"/>
          <w:lang w:val="pt-BR"/>
        </w:rPr>
        <w:t>Programas Select, Open Value (Não extensivo a toda a empresa) e Licença Open:</w:t>
      </w:r>
    </w:p>
    <w:p w:rsidR="000C4CE5" w:rsidRPr="00D87C99" w:rsidRDefault="000C4CE5" w:rsidP="008737A3">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Adquirir Atualizações e Software Assurance do Windows 8 Pro para desktops nos quais o cliente licenciou e instalou um dos sistemas operacionais qualificados listados na tabela de Atualização do Windows acima.</w:t>
      </w:r>
    </w:p>
    <w:p w:rsidR="000C4CE5" w:rsidRPr="00D87C99" w:rsidRDefault="000C4CE5" w:rsidP="008737A3">
      <w:pPr>
        <w:pStyle w:val="Footnotedash"/>
        <w:numPr>
          <w:ilvl w:val="2"/>
          <w:numId w:val="100"/>
        </w:numPr>
        <w:spacing w:before="0"/>
        <w:ind w:left="1800"/>
        <w:rPr>
          <w:rFonts w:ascii="Tahoma" w:hAnsi="Tahoma" w:cs="Tahoma"/>
          <w:sz w:val="18"/>
          <w:szCs w:val="18"/>
          <w:lang w:val="pt-BR"/>
        </w:rPr>
      </w:pPr>
      <w:r w:rsidRPr="00EC7A14">
        <w:rPr>
          <w:rFonts w:ascii="Tahoma" w:hAnsi="Tahoma" w:cs="Tahoma"/>
          <w:color w:val="000000"/>
          <w:sz w:val="18"/>
          <w:szCs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rsidR="000C4CE5" w:rsidRPr="00D87C99" w:rsidRDefault="000C4CE5" w:rsidP="008737A3">
      <w:pPr>
        <w:pStyle w:val="FootnoteBulletLevel2"/>
        <w:numPr>
          <w:ilvl w:val="0"/>
          <w:numId w:val="72"/>
        </w:numPr>
        <w:adjustRightInd/>
        <w:spacing w:before="0" w:after="60"/>
        <w:ind w:left="1440"/>
        <w:textAlignment w:val="auto"/>
        <w:rPr>
          <w:rFonts w:ascii="Tahoma" w:hAnsi="Tahoma" w:cs="Tahoma"/>
          <w:sz w:val="18"/>
          <w:szCs w:val="18"/>
          <w:lang w:val="pt-BR"/>
        </w:rPr>
      </w:pPr>
      <w:r w:rsidRPr="00EC7A14">
        <w:rPr>
          <w:rFonts w:ascii="Tahoma" w:hAnsi="Tahoma" w:cs="Tahoma"/>
          <w:sz w:val="18"/>
          <w:szCs w:val="18"/>
          <w:lang w:val="pt-BR"/>
        </w:rPr>
        <w:t>Registros Enterprise e Contratos Open Value para toda a empresa (licença perpétua e assinatura):</w:t>
      </w:r>
    </w:p>
    <w:p w:rsidR="000C4CE5" w:rsidRPr="00D87C99" w:rsidRDefault="000C4CE5" w:rsidP="008737A3">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Registros Enterprise ou Contratos Open Value iniciais (base instalada):</w:t>
      </w:r>
      <w:r w:rsidRPr="00D87C99">
        <w:rPr>
          <w:rFonts w:ascii="Tahoma" w:hAnsi="Tahoma" w:cs="Tahoma"/>
          <w:color w:val="000000"/>
          <w:sz w:val="18"/>
          <w:szCs w:val="18"/>
          <w:lang w:val="pt-BR"/>
        </w:rPr>
        <w:t xml:space="preserve"> </w:t>
      </w:r>
    </w:p>
    <w:p w:rsidR="000C4CE5" w:rsidRPr="00D87C99" w:rsidRDefault="000C4CE5" w:rsidP="008737A3">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Adquirir a Atualização e o Software Assurance do Windows 8 Pro para todos os desktops qualificados na base instalada.</w:t>
      </w:r>
      <w:r w:rsidR="00E11639" w:rsidRPr="00D87C99">
        <w:rPr>
          <w:rFonts w:ascii="Tahoma" w:hAnsi="Tahoma" w:cs="Tahoma"/>
          <w:sz w:val="18"/>
          <w:szCs w:val="18"/>
          <w:lang w:val="pt-BR"/>
        </w:rPr>
        <w:t xml:space="preserve"> </w:t>
      </w:r>
      <w:r w:rsidRPr="00EC7A14">
        <w:rPr>
          <w:rFonts w:ascii="Tahoma" w:hAnsi="Tahoma" w:cs="Tahoma"/>
          <w:color w:val="000000"/>
          <w:sz w:val="18"/>
          <w:szCs w:val="18"/>
          <w:lang w:val="pt-BR"/>
        </w:rPr>
        <w:t xml:space="preserve">A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base instalada</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 xml:space="preserve"> é formada por todos os desktops qualificados do cliente e das afiliadas cobertas do cliente a partir da data de início de vigência do registro ou contrato.</w:t>
      </w:r>
      <w:r w:rsidR="00E11639" w:rsidRPr="00D87C99">
        <w:rPr>
          <w:rFonts w:ascii="Tahoma" w:hAnsi="Tahoma" w:cs="Tahoma"/>
          <w:sz w:val="18"/>
          <w:szCs w:val="18"/>
          <w:lang w:val="pt-BR"/>
        </w:rPr>
        <w:t xml:space="preserve"> </w:t>
      </w:r>
      <w:r w:rsidRPr="00EC7A14">
        <w:rPr>
          <w:rFonts w:ascii="Tahoma" w:hAnsi="Tahoma" w:cs="Tahoma"/>
          <w:color w:val="000000"/>
          <w:sz w:val="18"/>
          <w:szCs w:val="18"/>
          <w:lang w:val="pt-BR"/>
        </w:rPr>
        <w:t xml:space="preserve">O cliente deverá ter licenciado e instalado um dos sistemas operacionais qualificados listados na tabela de Atualização do Windows acima na coluna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Novo</w:t>
      </w:r>
      <w:r w:rsidR="00EC7A14">
        <w:rPr>
          <w:rFonts w:ascii="Tahoma" w:hAnsi="Tahoma" w:cs="Tahoma"/>
          <w:color w:val="000000"/>
          <w:sz w:val="18"/>
          <w:szCs w:val="18"/>
          <w:lang w:val="pt-BR"/>
        </w:rPr>
        <w:t> </w:t>
      </w:r>
      <w:r w:rsidRPr="00EC7A14">
        <w:rPr>
          <w:rFonts w:ascii="Tahoma" w:hAnsi="Tahoma" w:cs="Tahoma"/>
          <w:color w:val="000000"/>
          <w:sz w:val="18"/>
          <w:szCs w:val="18"/>
          <w:lang w:val="pt-BR"/>
        </w:rPr>
        <w:t>EA/OV-TE</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 xml:space="preserve"> em todos os desktops qualificados da base instalada nos quais o sistema operacional Windows será executado.</w:t>
      </w:r>
    </w:p>
    <w:p w:rsidR="000C4CE5" w:rsidRPr="00D87C99" w:rsidRDefault="000C4CE5" w:rsidP="008737A3">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Registros Enterprise ou Contratos Open Value existentes [adequação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true-up</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 e substituições]:</w:t>
      </w:r>
    </w:p>
    <w:p w:rsidR="000C4CE5" w:rsidRPr="00D87C99" w:rsidRDefault="000C4CE5" w:rsidP="00E20E4B">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Adquirir Atualização e Software Assurance do Windows 8 Pro para dos os novos desktops qualificados ou dispositivos nos quais o sistema operacional Windows será executado.</w:t>
      </w:r>
      <w:r w:rsidR="00E11639" w:rsidRPr="00D87C99">
        <w:rPr>
          <w:rFonts w:ascii="Tahoma" w:hAnsi="Tahoma" w:cs="Tahoma"/>
          <w:sz w:val="18"/>
          <w:szCs w:val="18"/>
          <w:lang w:val="pt-BR"/>
        </w:rPr>
        <w:t xml:space="preserve"> </w:t>
      </w:r>
      <w:r w:rsidRPr="00EC7A14">
        <w:rPr>
          <w:rFonts w:ascii="Tahoma" w:hAnsi="Tahoma" w:cs="Tahoma"/>
          <w:color w:val="000000"/>
          <w:sz w:val="18"/>
          <w:szCs w:val="18"/>
          <w:lang w:val="pt-BR"/>
        </w:rPr>
        <w:t>O</w:t>
      </w:r>
      <w:r w:rsidR="00E20E4B">
        <w:rPr>
          <w:rFonts w:ascii="Tahoma" w:hAnsi="Tahoma" w:cs="Tahoma"/>
          <w:color w:val="000000"/>
          <w:sz w:val="18"/>
          <w:szCs w:val="18"/>
          <w:lang w:val="pt-BR"/>
        </w:rPr>
        <w:t> </w:t>
      </w:r>
      <w:r w:rsidRPr="00EC7A14">
        <w:rPr>
          <w:rFonts w:ascii="Tahoma" w:hAnsi="Tahoma" w:cs="Tahoma"/>
          <w:color w:val="000000"/>
          <w:sz w:val="18"/>
          <w:szCs w:val="18"/>
          <w:lang w:val="pt-BR"/>
        </w:rPr>
        <w:t xml:space="preserve">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EA/OV-CW Existente</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w:t>
      </w:r>
      <w:r w:rsidRPr="00D87C99">
        <w:rPr>
          <w:rFonts w:ascii="Tahoma" w:hAnsi="Tahoma" w:cs="Tahoma"/>
          <w:sz w:val="18"/>
          <w:szCs w:val="18"/>
          <w:lang w:val="pt-BR"/>
        </w:rPr>
        <w:t xml:space="preserve"> </w:t>
      </w:r>
      <w:r w:rsidRPr="00EC7A14">
        <w:rPr>
          <w:rFonts w:ascii="Tahoma" w:hAnsi="Tahoma" w:cs="Tahoma"/>
          <w:color w:val="000000"/>
          <w:sz w:val="18"/>
          <w:szCs w:val="18"/>
          <w:lang w:val="pt-BR"/>
        </w:rPr>
        <w:t xml:space="preserve">O cliente deve ter licenciado e instalado em todos os desktops qualificados novos ou de substituição adquiridos por meio de uma fusão ou aquisição um dos sistemas operacionais qualificados listados na tabela de Atualização do Windows acima, na coluna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Novo EA/OV-CW</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w:t>
      </w:r>
    </w:p>
    <w:p w:rsidR="000C4CE5" w:rsidRPr="00D87C99" w:rsidRDefault="000C4CE5" w:rsidP="008737A3">
      <w:pPr>
        <w:pStyle w:val="FootnoteBulletLevel2"/>
        <w:numPr>
          <w:ilvl w:val="0"/>
          <w:numId w:val="72"/>
        </w:numPr>
        <w:adjustRightInd/>
        <w:spacing w:before="0" w:after="60"/>
        <w:ind w:left="1440"/>
        <w:textAlignment w:val="auto"/>
        <w:rPr>
          <w:rFonts w:ascii="Tahoma" w:hAnsi="Tahoma" w:cs="Tahoma"/>
          <w:sz w:val="18"/>
          <w:szCs w:val="18"/>
          <w:lang w:val="pt-BR"/>
        </w:rPr>
      </w:pPr>
      <w:r w:rsidRPr="00EC7A14">
        <w:rPr>
          <w:rFonts w:ascii="Tahoma" w:hAnsi="Tahoma" w:cs="Tahoma"/>
          <w:sz w:val="18"/>
          <w:szCs w:val="18"/>
          <w:lang w:val="pt-BR"/>
        </w:rPr>
        <w:t>Clientes do Contrato para Campus e Contrato School e Open Value Subscription - Soluções Educacionais:</w:t>
      </w:r>
      <w:r w:rsidRPr="00D87C99">
        <w:rPr>
          <w:rFonts w:ascii="Tahoma" w:hAnsi="Tahoma" w:cs="Tahoma"/>
          <w:sz w:val="18"/>
          <w:szCs w:val="18"/>
          <w:lang w:val="pt-BR"/>
        </w:rPr>
        <w:t xml:space="preserve"> </w:t>
      </w:r>
    </w:p>
    <w:p w:rsidR="000C4CE5" w:rsidRPr="00D87C99" w:rsidRDefault="000C4CE5" w:rsidP="008737A3">
      <w:pPr>
        <w:pStyle w:val="Footnotedash"/>
        <w:numPr>
          <w:ilvl w:val="1"/>
          <w:numId w:val="76"/>
        </w:numPr>
        <w:spacing w:before="0"/>
        <w:ind w:left="1800"/>
        <w:rPr>
          <w:rFonts w:ascii="Tahoma" w:hAnsi="Tahoma" w:cs="Tahoma"/>
          <w:sz w:val="18"/>
          <w:szCs w:val="18"/>
          <w:lang w:val="pt-BR"/>
        </w:rPr>
      </w:pPr>
      <w:r w:rsidRPr="00EC7A14">
        <w:rPr>
          <w:rFonts w:ascii="Tahoma" w:hAnsi="Tahoma" w:cs="Tahoma"/>
          <w:color w:val="000000"/>
          <w:sz w:val="18"/>
          <w:szCs w:val="18"/>
          <w:lang w:val="pt-BR"/>
        </w:rPr>
        <w:t>O sistema operacional Windows está licenciado apenas como uma atualização.</w:t>
      </w:r>
      <w:r w:rsidR="00E11639" w:rsidRPr="00D87C99">
        <w:rPr>
          <w:rFonts w:ascii="Tahoma" w:hAnsi="Tahoma" w:cs="Tahoma"/>
          <w:sz w:val="18"/>
          <w:szCs w:val="18"/>
          <w:lang w:val="pt-BR"/>
        </w:rPr>
        <w:t xml:space="preserve"> </w:t>
      </w:r>
      <w:r w:rsidRPr="00EC7A14">
        <w:rPr>
          <w:rFonts w:ascii="Tahoma" w:hAnsi="Tahoma" w:cs="Tahoma"/>
          <w:color w:val="000000"/>
          <w:sz w:val="18"/>
          <w:szCs w:val="18"/>
          <w:lang w:val="pt-BR"/>
        </w:rPr>
        <w:t>Dessa forma, os clientes que desejarem executar o sistema operacional Windows deverão primeiro ter licenciado e instalado um sistema operacional qualificado no desktop.</w:t>
      </w:r>
      <w:r w:rsidRPr="00D87C99">
        <w:rPr>
          <w:rFonts w:ascii="Tahoma" w:hAnsi="Tahoma" w:cs="Tahoma"/>
          <w:sz w:val="18"/>
          <w:szCs w:val="18"/>
          <w:lang w:val="pt-BR"/>
        </w:rPr>
        <w:t xml:space="preserve"> </w:t>
      </w:r>
      <w:r w:rsidRPr="00EC7A14">
        <w:rPr>
          <w:rFonts w:ascii="Tahoma" w:hAnsi="Tahoma" w:cs="Tahoma"/>
          <w:color w:val="000000"/>
          <w:sz w:val="18"/>
          <w:szCs w:val="18"/>
          <w:lang w:val="pt-BR"/>
        </w:rPr>
        <w:t xml:space="preserve">Um sistema operacional qualificado é um dos sistemas operacionais qualificados listados na tabela de Atualização do Windows acima, na coluna </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Academic</w:t>
      </w:r>
      <w:r w:rsidR="00E11639" w:rsidRPr="00EC7A14">
        <w:rPr>
          <w:rFonts w:ascii="Tahoma" w:hAnsi="Tahoma" w:cs="Tahoma"/>
          <w:color w:val="000000"/>
          <w:sz w:val="18"/>
          <w:szCs w:val="18"/>
          <w:lang w:val="pt-BR"/>
        </w:rPr>
        <w:t>”</w:t>
      </w:r>
      <w:r w:rsidRPr="00EC7A14">
        <w:rPr>
          <w:rFonts w:ascii="Tahoma" w:hAnsi="Tahoma" w:cs="Tahoma"/>
          <w:color w:val="000000"/>
          <w:sz w:val="18"/>
          <w:szCs w:val="18"/>
          <w:lang w:val="pt-BR"/>
        </w:rPr>
        <w:t>.</w:t>
      </w:r>
      <w:r w:rsidRPr="00D87C99">
        <w:rPr>
          <w:rFonts w:ascii="Tahoma" w:hAnsi="Tahoma" w:cs="Tahoma"/>
          <w:sz w:val="18"/>
          <w:szCs w:val="18"/>
          <w:lang w:val="pt-BR"/>
        </w:rPr>
        <w:t xml:space="preserve"> </w:t>
      </w:r>
    </w:p>
    <w:p w:rsidR="000C4CE5" w:rsidRPr="00D87C99" w:rsidRDefault="000C4CE5" w:rsidP="008737A3">
      <w:pPr>
        <w:pStyle w:val="Footnotedash"/>
        <w:numPr>
          <w:ilvl w:val="1"/>
          <w:numId w:val="76"/>
        </w:numPr>
        <w:spacing w:before="0" w:after="0"/>
        <w:ind w:left="1800"/>
        <w:rPr>
          <w:rFonts w:ascii="Tahoma" w:hAnsi="Tahoma" w:cs="Tahoma"/>
          <w:sz w:val="18"/>
          <w:szCs w:val="18"/>
          <w:lang w:val="pt-BR"/>
        </w:rPr>
      </w:pPr>
      <w:r w:rsidRPr="00EC7A14">
        <w:rPr>
          <w:rFonts w:ascii="Tahoma" w:hAnsi="Tahoma" w:cs="Tahoma"/>
          <w:color w:val="000000"/>
          <w:sz w:val="18"/>
          <w:szCs w:val="18"/>
          <w:lang w:val="pt-BR"/>
        </w:rPr>
        <w:t>Não obstante qualquer disposição contrária nos seus Direitos de Uso de Produto (PUR), as instituições que escolherem a Opção de Estudante poderão ter, no máximo, uma instância do Windows To Go por dispositivo de estudante licenciado.</w:t>
      </w:r>
      <w:r w:rsidR="00E11639" w:rsidRPr="00D87C99">
        <w:rPr>
          <w:rFonts w:ascii="Tahoma" w:hAnsi="Tahoma" w:cs="Tahoma"/>
          <w:sz w:val="18"/>
          <w:szCs w:val="18"/>
          <w:lang w:val="pt-BR"/>
        </w:rPr>
        <w:t xml:space="preserve"> </w:t>
      </w:r>
      <w:r w:rsidRPr="00EC7A14">
        <w:rPr>
          <w:rFonts w:ascii="Tahoma" w:hAnsi="Tahoma" w:cs="Tahoma"/>
          <w:color w:val="000000"/>
          <w:sz w:val="18"/>
          <w:szCs w:val="18"/>
          <w:lang w:val="pt-BR"/>
        </w:rPr>
        <w:t>As Instituições devem garantir que os estudantes que não estejam mais inscritos na instituição parem de usar o Windows To Go e devolvam os dispositivos USB com uma instância deste para a Instituição.</w:t>
      </w:r>
      <w:r w:rsidR="00E11639" w:rsidRPr="00D87C99">
        <w:rPr>
          <w:rFonts w:ascii="Tahoma" w:hAnsi="Tahoma" w:cs="Tahoma"/>
          <w:sz w:val="18"/>
          <w:szCs w:val="18"/>
          <w:lang w:val="pt-BR"/>
        </w:rPr>
        <w:t xml:space="preserve"> </w:t>
      </w:r>
      <w:r w:rsidRPr="00EC7A14">
        <w:rPr>
          <w:rFonts w:ascii="Tahoma" w:hAnsi="Tahoma" w:cs="Tahoma"/>
          <w:sz w:val="18"/>
          <w:szCs w:val="18"/>
          <w:lang w:val="pt-BR"/>
        </w:rPr>
        <w:t>As Instituições que escolherem a Opção de Estudante não poderão instalar o Windows Enterprise em nenhum dispositivo pertencente a estudantes.</w:t>
      </w:r>
    </w:p>
    <w:p w:rsidR="000C4CE5" w:rsidRPr="00D87C99" w:rsidRDefault="000C4CE5" w:rsidP="00AF3B19">
      <w:pPr>
        <w:rPr>
          <w:rFonts w:cs="Tahoma"/>
          <w:lang w:val="pt-BR"/>
        </w:rPr>
      </w:pPr>
    </w:p>
    <w:p w:rsidR="00EC7A14" w:rsidRPr="00D87C99" w:rsidRDefault="00EC7A14" w:rsidP="00AF3B19">
      <w:pPr>
        <w:rPr>
          <w:rFonts w:cs="Tahoma"/>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lang w:val="pt-BR"/>
        </w:rPr>
      </w:pPr>
      <w:r w:rsidRPr="00EA151A">
        <w:rPr>
          <w:rFonts w:ascii="Tahoma" w:hAnsi="Tahoma" w:cs="Tahoma"/>
          <w:b/>
          <w:sz w:val="18"/>
          <w:lang w:val="pt-BR"/>
        </w:rPr>
        <w:lastRenderedPageBreak/>
        <w:t>Microsoft Windows XP Professional N (sem o Windows Media Player)</w:t>
      </w:r>
    </w:p>
    <w:p w:rsidR="000C4CE5" w:rsidRPr="00D87C99" w:rsidRDefault="000C4CE5" w:rsidP="00F64DEA">
      <w:pPr>
        <w:pStyle w:val="FootnoteBulletLevel2"/>
        <w:tabs>
          <w:tab w:val="clear" w:pos="1260"/>
          <w:tab w:val="num" w:pos="900"/>
        </w:tabs>
        <w:spacing w:before="0"/>
        <w:ind w:left="720" w:firstLine="0"/>
        <w:rPr>
          <w:rFonts w:ascii="Tahoma" w:hAnsi="Tahoma" w:cs="Tahoma"/>
          <w:sz w:val="18"/>
          <w:szCs w:val="18"/>
          <w:lang w:val="pt-BR"/>
        </w:rPr>
      </w:pPr>
      <w:r w:rsidRPr="00EC7A14">
        <w:rPr>
          <w:rFonts w:ascii="Tahoma" w:hAnsi="Tahoma" w:cs="Tahoma"/>
          <w:sz w:val="18"/>
          <w:szCs w:val="18"/>
          <w:u w:val="single"/>
          <w:lang w:val="pt-BR"/>
        </w:rPr>
        <w:t>Qualificação</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que atenderem a todos os critérios a seguir estarão qualificados para comprar a mídia do Microsoft Windows XP Professional N.</w:t>
      </w:r>
    </w:p>
    <w:p w:rsidR="000C4CE5" w:rsidRPr="00D87C99" w:rsidRDefault="000C4CE5" w:rsidP="00F64DEA">
      <w:pPr>
        <w:pStyle w:val="FootnoteBulletLevel2"/>
        <w:tabs>
          <w:tab w:val="clear" w:pos="1260"/>
          <w:tab w:val="num" w:pos="900"/>
        </w:tabs>
        <w:spacing w:before="0"/>
        <w:ind w:left="720" w:firstLine="0"/>
        <w:rPr>
          <w:rFonts w:ascii="Tahoma" w:hAnsi="Tahoma" w:cs="Tahoma"/>
          <w:sz w:val="18"/>
          <w:szCs w:val="18"/>
          <w:lang w:val="pt-BR"/>
        </w:rPr>
      </w:pPr>
    </w:p>
    <w:p w:rsidR="000C4CE5" w:rsidRPr="00D87C99" w:rsidRDefault="000C4CE5" w:rsidP="00F64DEA">
      <w:pPr>
        <w:pStyle w:val="Footnotedash"/>
        <w:tabs>
          <w:tab w:val="clear" w:pos="1620"/>
          <w:tab w:val="num" w:pos="2160"/>
        </w:tabs>
        <w:spacing w:before="0" w:after="0"/>
        <w:ind w:left="720" w:firstLine="7"/>
        <w:rPr>
          <w:rFonts w:ascii="Tahoma" w:hAnsi="Tahoma" w:cs="Tahoma"/>
          <w:sz w:val="18"/>
          <w:szCs w:val="18"/>
          <w:lang w:val="pt-BR"/>
        </w:rPr>
      </w:pPr>
      <w:r w:rsidRPr="00EC7A14">
        <w:rPr>
          <w:rFonts w:ascii="Tahoma" w:hAnsi="Tahoma" w:cs="Tahoma"/>
          <w:sz w:val="18"/>
          <w:szCs w:val="18"/>
          <w:lang w:val="pt-BR"/>
        </w:rPr>
        <w:t>Eles deverão ter pelo menos um dos seguintes contratos ou registros ativos com a Microsoft Ireland Operations Ltd:</w:t>
      </w:r>
      <w:r w:rsidRPr="00D87C99">
        <w:rPr>
          <w:rFonts w:ascii="Tahoma" w:hAnsi="Tahoma" w:cs="Tahoma"/>
          <w:sz w:val="18"/>
          <w:szCs w:val="18"/>
          <w:lang w:val="pt-BR"/>
        </w:rPr>
        <w:t xml:space="preserve"> </w:t>
      </w:r>
    </w:p>
    <w:p w:rsidR="000C4CE5" w:rsidRPr="00D87C99" w:rsidRDefault="000C4CE5" w:rsidP="00F64DEA">
      <w:pPr>
        <w:pStyle w:val="Footnotedash"/>
        <w:tabs>
          <w:tab w:val="clear" w:pos="1620"/>
          <w:tab w:val="num" w:pos="2160"/>
        </w:tabs>
        <w:spacing w:before="0" w:after="0"/>
        <w:ind w:left="720" w:firstLine="7"/>
        <w:rPr>
          <w:rFonts w:ascii="Tahoma" w:hAnsi="Tahoma" w:cs="Tahoma"/>
          <w:sz w:val="18"/>
          <w:szCs w:val="18"/>
          <w:lang w:val="pt-BR"/>
        </w:rPr>
      </w:pP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fr-FR"/>
        </w:rPr>
      </w:pPr>
      <w:r w:rsidRPr="00D87C99">
        <w:rPr>
          <w:rFonts w:ascii="Tahoma" w:hAnsi="Tahoma" w:cs="Tahoma"/>
          <w:sz w:val="18"/>
          <w:szCs w:val="18"/>
          <w:lang w:val="fr-FR"/>
        </w:rPr>
        <w:t>Select, Enterprise ou Enterprise Subscription Enrollment</w:t>
      </w:r>
    </w:p>
    <w:p w:rsidR="000C4CE5" w:rsidRPr="00EC7A14" w:rsidRDefault="000C4CE5" w:rsidP="008737A3">
      <w:pPr>
        <w:pStyle w:val="Footnotedash"/>
        <w:numPr>
          <w:ilvl w:val="0"/>
          <w:numId w:val="77"/>
        </w:numPr>
        <w:adjustRightInd/>
        <w:spacing w:before="0"/>
        <w:ind w:left="1440"/>
        <w:textAlignment w:val="auto"/>
        <w:rPr>
          <w:rFonts w:ascii="Tahoma" w:hAnsi="Tahoma" w:cs="Tahoma"/>
          <w:sz w:val="18"/>
          <w:szCs w:val="18"/>
        </w:rPr>
      </w:pPr>
      <w:r w:rsidRPr="00D87C99">
        <w:rPr>
          <w:rFonts w:ascii="Tahoma" w:hAnsi="Tahoma" w:cs="Tahoma"/>
          <w:sz w:val="18"/>
          <w:szCs w:val="18"/>
        </w:rPr>
        <w:t>Licença Open*, Open Value, Campus e School Agreement, Open Value Subscription – Education Solutions</w:t>
      </w:r>
      <w:r w:rsidRPr="00EC7A14">
        <w:rPr>
          <w:rFonts w:ascii="Tahoma" w:hAnsi="Tahoma" w:cs="Tahoma"/>
          <w:sz w:val="18"/>
          <w:szCs w:val="18"/>
        </w:rPr>
        <w:t xml:space="preserve"> </w:t>
      </w:r>
    </w:p>
    <w:p w:rsidR="000C4CE5" w:rsidRPr="00D87C99" w:rsidRDefault="000C4CE5" w:rsidP="00F64DEA">
      <w:pPr>
        <w:pStyle w:val="Footnotedash"/>
        <w:spacing w:before="0"/>
        <w:ind w:left="1440" w:firstLine="0"/>
        <w:rPr>
          <w:rFonts w:ascii="Tahoma" w:hAnsi="Tahoma" w:cs="Tahoma"/>
          <w:sz w:val="18"/>
          <w:szCs w:val="18"/>
          <w:lang w:val="pt-BR"/>
        </w:rPr>
      </w:pPr>
      <w:r w:rsidRPr="00EC7A14">
        <w:rPr>
          <w:rFonts w:ascii="Tahoma" w:hAnsi="Tahoma" w:cs="Tahoma"/>
          <w:sz w:val="18"/>
          <w:szCs w:val="18"/>
          <w:lang w:val="pt-BR"/>
        </w:rPr>
        <w:t xml:space="preserve">(*Para os fins da Licença Open, um </w:t>
      </w:r>
      <w:r w:rsidR="00E11639" w:rsidRPr="00EC7A14">
        <w:rPr>
          <w:rFonts w:ascii="Tahoma" w:hAnsi="Tahoma" w:cs="Tahoma"/>
          <w:sz w:val="18"/>
          <w:szCs w:val="18"/>
          <w:lang w:val="pt-BR"/>
        </w:rPr>
        <w:t>“</w:t>
      </w:r>
      <w:r w:rsidRPr="00EC7A14">
        <w:rPr>
          <w:rFonts w:ascii="Tahoma" w:hAnsi="Tahoma" w:cs="Tahoma"/>
          <w:sz w:val="18"/>
          <w:szCs w:val="18"/>
          <w:lang w:val="pt-BR"/>
        </w:rPr>
        <w:t>contrato ativo</w:t>
      </w:r>
      <w:r w:rsidR="00E11639" w:rsidRPr="00EC7A14">
        <w:rPr>
          <w:rFonts w:ascii="Tahoma" w:hAnsi="Tahoma" w:cs="Tahoma"/>
          <w:sz w:val="18"/>
          <w:szCs w:val="18"/>
          <w:lang w:val="pt-BR"/>
        </w:rPr>
        <w:t>”</w:t>
      </w:r>
      <w:r w:rsidRPr="00EC7A14">
        <w:rPr>
          <w:rFonts w:ascii="Tahoma" w:hAnsi="Tahoma" w:cs="Tahoma"/>
          <w:sz w:val="18"/>
          <w:szCs w:val="18"/>
          <w:lang w:val="pt-BR"/>
        </w:rPr>
        <w:t xml:space="preserve"> é aquele associado a um Número de Autorização de Licença Open ativo.)</w:t>
      </w:r>
    </w:p>
    <w:p w:rsidR="000C4CE5" w:rsidRPr="00D87C99" w:rsidRDefault="000C4CE5" w:rsidP="00F64DEA">
      <w:pPr>
        <w:pStyle w:val="Footnotedash"/>
        <w:spacing w:before="0" w:after="0"/>
        <w:ind w:left="1440" w:firstLine="0"/>
        <w:rPr>
          <w:rFonts w:ascii="Tahoma" w:hAnsi="Tahoma" w:cs="Tahoma"/>
          <w:sz w:val="18"/>
          <w:szCs w:val="18"/>
          <w:lang w:val="pt-BR"/>
        </w:rPr>
      </w:pPr>
    </w:p>
    <w:p w:rsidR="000C4CE5" w:rsidRPr="00D87C99" w:rsidRDefault="000C4CE5" w:rsidP="00F64DEA">
      <w:pPr>
        <w:pStyle w:val="Footnotedash"/>
        <w:tabs>
          <w:tab w:val="left" w:pos="1620"/>
        </w:tabs>
        <w:spacing w:before="0" w:after="0"/>
        <w:ind w:left="720" w:firstLine="7"/>
        <w:rPr>
          <w:rFonts w:ascii="Tahoma" w:hAnsi="Tahoma" w:cs="Tahoma"/>
          <w:sz w:val="18"/>
          <w:szCs w:val="18"/>
          <w:lang w:val="pt-BR"/>
        </w:rPr>
      </w:pPr>
      <w:r w:rsidRPr="00EC7A14">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rsidR="000C4CE5" w:rsidRPr="00D87C99" w:rsidRDefault="000C4CE5" w:rsidP="00F64DEA">
      <w:pPr>
        <w:pStyle w:val="Footnotedash"/>
        <w:tabs>
          <w:tab w:val="left" w:pos="1620"/>
        </w:tabs>
        <w:spacing w:before="0" w:after="0"/>
        <w:ind w:left="720" w:firstLine="7"/>
        <w:rPr>
          <w:rFonts w:ascii="Tahoma" w:hAnsi="Tahoma" w:cs="Tahoma"/>
          <w:sz w:val="18"/>
          <w:szCs w:val="18"/>
          <w:lang w:val="pt-BR"/>
        </w:rPr>
      </w:pPr>
    </w:p>
    <w:p w:rsidR="000C4CE5" w:rsidRPr="00D87C99" w:rsidRDefault="000C4CE5" w:rsidP="00F64DEA">
      <w:pPr>
        <w:pStyle w:val="Footnotedash"/>
        <w:tabs>
          <w:tab w:val="left" w:pos="1620"/>
        </w:tabs>
        <w:spacing w:before="0" w:after="0"/>
        <w:ind w:left="720" w:firstLine="7"/>
        <w:rPr>
          <w:rFonts w:ascii="Tahoma" w:hAnsi="Tahoma" w:cs="Tahoma"/>
          <w:sz w:val="18"/>
          <w:szCs w:val="18"/>
          <w:lang w:val="pt-BR"/>
        </w:rPr>
      </w:pPr>
      <w:r w:rsidRPr="00EC7A14">
        <w:rPr>
          <w:rFonts w:ascii="Tahoma" w:hAnsi="Tahoma" w:cs="Tahoma"/>
          <w:sz w:val="18"/>
          <w:szCs w:val="18"/>
          <w:lang w:val="pt-BR"/>
        </w:rPr>
        <w:t>Eles deverão estar situados a) em um dos países estabelecidos na União Europeia (UE), b) na Associação Europeia de Livre Comércio (EFTA), c) na Bulgária, Croácia, Romênia ou Suíça.</w:t>
      </w:r>
      <w:r w:rsidRPr="00D87C99">
        <w:rPr>
          <w:rFonts w:ascii="Tahoma" w:hAnsi="Tahoma" w:cs="Tahoma"/>
          <w:sz w:val="18"/>
          <w:szCs w:val="18"/>
          <w:lang w:val="pt-BR"/>
        </w:rPr>
        <w:t xml:space="preserve"> </w:t>
      </w:r>
    </w:p>
    <w:p w:rsidR="000C4CE5" w:rsidRPr="00D87C99" w:rsidRDefault="000C4CE5" w:rsidP="00F64DEA">
      <w:pPr>
        <w:pStyle w:val="FootnoteBulletLevel1"/>
        <w:tabs>
          <w:tab w:val="clear" w:pos="900"/>
        </w:tabs>
        <w:adjustRightInd/>
        <w:spacing w:before="0" w:after="0"/>
        <w:ind w:left="720" w:firstLine="0"/>
        <w:textAlignment w:val="auto"/>
        <w:rPr>
          <w:rFonts w:ascii="Tahoma" w:hAnsi="Tahoma" w:cs="Tahoma"/>
          <w:sz w:val="18"/>
          <w:szCs w:val="18"/>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XP Professional</w:t>
      </w:r>
    </w:p>
    <w:p w:rsidR="000C4CE5" w:rsidRPr="00D87C99" w:rsidRDefault="000C4CE5" w:rsidP="00F64DEA">
      <w:pPr>
        <w:pStyle w:val="FootnoteBulletLevel2"/>
        <w:spacing w:before="0"/>
        <w:ind w:left="720" w:firstLine="0"/>
        <w:rPr>
          <w:rFonts w:ascii="Tahoma" w:hAnsi="Tahoma" w:cs="Tahoma"/>
          <w:sz w:val="18"/>
          <w:szCs w:val="18"/>
          <w:lang w:val="pt-BR"/>
        </w:rPr>
      </w:pPr>
      <w:r w:rsidRPr="00EC7A14">
        <w:rPr>
          <w:rFonts w:ascii="Tahoma" w:hAnsi="Tahoma" w:cs="Tahoma"/>
          <w:sz w:val="18"/>
          <w:szCs w:val="18"/>
          <w:lang w:val="pt-BR"/>
        </w:rPr>
        <w:t>Restrições de uso do Windows XP Professional na Coreia:</w:t>
      </w:r>
    </w:p>
    <w:p w:rsidR="000C4CE5" w:rsidRPr="00D87C99" w:rsidRDefault="000C4CE5" w:rsidP="00F64DEA">
      <w:pPr>
        <w:pStyle w:val="FootnoteBulletLevel2"/>
        <w:spacing w:before="0"/>
        <w:ind w:left="720" w:firstLine="0"/>
        <w:rPr>
          <w:rFonts w:ascii="Tahoma" w:hAnsi="Tahoma" w:cs="Tahoma"/>
          <w:sz w:val="18"/>
          <w:szCs w:val="18"/>
          <w:lang w:val="pt-BR"/>
        </w:rPr>
      </w:pPr>
      <w:r w:rsidRPr="00EC7A14">
        <w:rPr>
          <w:rFonts w:ascii="Tahoma" w:hAnsi="Tahoma" w:cs="Tahoma"/>
          <w:sz w:val="18"/>
          <w:szCs w:val="18"/>
          <w:lang w:val="pt-BR"/>
        </w:rPr>
        <w:t>Essas restrições também se aplicarão a qualquer uso do Windows XP Professional de acordo com os direitos de downgrade.</w:t>
      </w:r>
    </w:p>
    <w:p w:rsidR="000C4CE5" w:rsidRPr="00D87C99" w:rsidRDefault="000C4CE5" w:rsidP="00F64DEA">
      <w:pPr>
        <w:pStyle w:val="FootnoteBulletLevel2"/>
        <w:spacing w:before="0"/>
        <w:ind w:left="720" w:firstLine="0"/>
        <w:rPr>
          <w:rFonts w:ascii="Tahoma" w:hAnsi="Tahoma" w:cs="Tahoma"/>
          <w:sz w:val="18"/>
          <w:szCs w:val="18"/>
          <w:lang w:val="pt-BR"/>
        </w:rPr>
      </w:pP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A KFTC (Korean Fair Trade Commission) requer determinadas restrições a quando os clientes de licenças por volume e suas afiliadas poderão implantar a versão no idioma coreano do Windows XP Professional para uso na Coreia.</w:t>
      </w:r>
      <w:r w:rsidRPr="00D87C99">
        <w:rPr>
          <w:rFonts w:ascii="Tahoma" w:hAnsi="Tahoma" w:cs="Tahoma"/>
          <w:sz w:val="18"/>
          <w:szCs w:val="18"/>
          <w:lang w:val="pt-BR"/>
        </w:rPr>
        <w:t xml:space="preserve"> </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Essas restrições não se aplicarão às licenças que os clientes tiverem adquirido para a versão no idioma coreano do Windows XP Professional antes de 24 de agosto de 2006.</w:t>
      </w:r>
      <w:r w:rsidRPr="00D87C99">
        <w:rPr>
          <w:rFonts w:ascii="Tahoma" w:hAnsi="Tahoma" w:cs="Tahoma"/>
          <w:sz w:val="18"/>
          <w:szCs w:val="18"/>
          <w:lang w:val="pt-BR"/>
        </w:rPr>
        <w:t xml:space="preserve"> </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Essas restrições também não se aplicarão aos clientes multinacionais com sede fora da Coreia que utilizarem uma única imagem do software.</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A KFTC não impôs restrições ao uso de versões de idiomas que não sejam o coreano.</w:t>
      </w:r>
      <w:r w:rsidRPr="00D87C99">
        <w:rPr>
          <w:rFonts w:ascii="Tahoma" w:hAnsi="Tahoma" w:cs="Tahoma"/>
          <w:sz w:val="18"/>
          <w:szCs w:val="18"/>
          <w:lang w:val="pt-BR"/>
        </w:rPr>
        <w:t xml:space="preserve"> </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pt-BR"/>
        </w:rPr>
      </w:pPr>
      <w:r w:rsidRPr="00EC7A14">
        <w:rPr>
          <w:rFonts w:ascii="Tahoma" w:hAnsi="Tahoma" w:cs="Tahoma"/>
          <w:sz w:val="18"/>
          <w:szCs w:val="18"/>
          <w:lang w:val="pt-BR"/>
        </w:rPr>
        <w:t>A KFTC não impôs restrições a edições Tablet PC ou de 64 bits em qualquer versão de idioma.</w:t>
      </w:r>
    </w:p>
    <w:p w:rsidR="000C4CE5" w:rsidRPr="00D87C99" w:rsidRDefault="000C4CE5" w:rsidP="00AF3B19">
      <w:pPr>
        <w:pStyle w:val="Footnotedash"/>
        <w:tabs>
          <w:tab w:val="clear" w:pos="1620"/>
        </w:tabs>
        <w:adjustRightInd/>
        <w:spacing w:before="0" w:after="0"/>
        <w:ind w:left="1440" w:firstLine="0"/>
        <w:textAlignment w:val="auto"/>
        <w:rPr>
          <w:rFonts w:ascii="Tahoma" w:hAnsi="Tahoma" w:cs="Tahoma"/>
          <w:sz w:val="18"/>
          <w:szCs w:val="18"/>
          <w:lang w:val="pt-BR"/>
        </w:rPr>
      </w:pP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u w:val="single"/>
          <w:lang w:val="pt-BR"/>
        </w:rPr>
        <w:t>Restrições</w:t>
      </w:r>
      <w:r w:rsidR="00E11639" w:rsidRPr="00EC7A14">
        <w:rPr>
          <w:rFonts w:ascii="Tahoma" w:hAnsi="Tahoma" w:cs="Tahoma"/>
          <w:sz w:val="18"/>
          <w:szCs w:val="18"/>
          <w:lang w:val="pt-BR"/>
        </w:rPr>
        <w:t>:</w:t>
      </w: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lang w:val="pt-BR"/>
        </w:rPr>
        <w:t>A partir de 24 de agosto de 2006, os clientes de licenças por volume na Coreia que não se encaixarem nos</w:t>
      </w:r>
      <w:r w:rsidR="00383D49" w:rsidRPr="00EC7A14">
        <w:rPr>
          <w:rFonts w:ascii="Tahoma" w:hAnsi="Tahoma" w:cs="Tahoma"/>
          <w:sz w:val="18"/>
          <w:szCs w:val="18"/>
          <w:lang w:val="pt-BR"/>
        </w:rPr>
        <w:t> </w:t>
      </w:r>
      <w:r w:rsidRPr="00EC7A14">
        <w:rPr>
          <w:rFonts w:ascii="Tahoma" w:hAnsi="Tahoma" w:cs="Tahoma"/>
          <w:sz w:val="18"/>
          <w:szCs w:val="18"/>
          <w:lang w:val="pt-BR"/>
        </w:rPr>
        <w:t>critérios de exceção e desejarem usar versões no idioma coreano precisarão implantar o Windows XP Professional K ou o Windows XP Professional KN.</w:t>
      </w:r>
    </w:p>
    <w:p w:rsidR="000C4CE5" w:rsidRPr="00D87C99" w:rsidRDefault="000C4CE5" w:rsidP="00F64DEA">
      <w:pPr>
        <w:pStyle w:val="FootnoteBulletLevel2"/>
        <w:spacing w:before="0"/>
        <w:ind w:left="720" w:hanging="7"/>
        <w:rPr>
          <w:rFonts w:ascii="Tahoma" w:hAnsi="Tahoma" w:cs="Tahoma"/>
          <w:sz w:val="18"/>
          <w:szCs w:val="18"/>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XP Professional K e KN</w:t>
      </w: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lang w:val="pt-BR"/>
        </w:rPr>
        <w:t>Os clientes de licenças por volume e suas afiliadas poderão implantar o Windows XP Professional K ou KN para uso somente na Coreia.</w:t>
      </w:r>
      <w:r w:rsidRPr="00D87C99">
        <w:rPr>
          <w:rFonts w:ascii="Tahoma" w:hAnsi="Tahoma" w:cs="Tahoma"/>
          <w:sz w:val="18"/>
          <w:szCs w:val="18"/>
          <w:lang w:val="pt-BR"/>
        </w:rPr>
        <w:t xml:space="preserve"> </w:t>
      </w:r>
    </w:p>
    <w:p w:rsidR="000C4CE5" w:rsidRPr="00D87C99" w:rsidRDefault="000C4CE5" w:rsidP="00F64DEA">
      <w:pPr>
        <w:pStyle w:val="FootnoteBulletLevel2"/>
        <w:spacing w:before="0"/>
        <w:ind w:left="720" w:hanging="7"/>
        <w:rPr>
          <w:rFonts w:ascii="Tahoma" w:hAnsi="Tahoma" w:cs="Tahoma"/>
          <w:sz w:val="18"/>
          <w:szCs w:val="18"/>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Vista Business KN</w:t>
      </w: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u w:val="single"/>
          <w:lang w:val="pt-BR"/>
        </w:rPr>
        <w:t>Qualificação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Vista Business KN para implantação e uso na Coreia.</w:t>
      </w:r>
      <w:r w:rsidRPr="00D87C99">
        <w:rPr>
          <w:rFonts w:ascii="Tahoma" w:hAnsi="Tahoma" w:cs="Tahoma"/>
          <w:sz w:val="18"/>
          <w:szCs w:val="18"/>
          <w:lang w:val="pt-BR"/>
        </w:rPr>
        <w:t xml:space="preserve"> </w:t>
      </w:r>
      <w:r w:rsidRPr="00EC7A14">
        <w:rPr>
          <w:rFonts w:ascii="Tahoma" w:hAnsi="Tahoma" w:cs="Tahoma"/>
          <w:sz w:val="18"/>
          <w:szCs w:val="18"/>
          <w:lang w:val="pt-BR"/>
        </w:rPr>
        <w:t>Nenhum outro uso é permitido.</w:t>
      </w:r>
    </w:p>
    <w:p w:rsidR="000C4CE5" w:rsidRPr="00D87C99" w:rsidRDefault="000C4CE5" w:rsidP="00F64DEA">
      <w:pPr>
        <w:pStyle w:val="FootnoteBulletLevel2"/>
        <w:spacing w:before="0"/>
        <w:ind w:left="720" w:hanging="7"/>
        <w:rPr>
          <w:rFonts w:ascii="Tahoma" w:hAnsi="Tahoma" w:cs="Tahoma"/>
          <w:sz w:val="18"/>
          <w:szCs w:val="18"/>
          <w:lang w:val="pt-BR"/>
        </w:rPr>
      </w:pPr>
    </w:p>
    <w:p w:rsidR="00383D49" w:rsidRPr="00EC7A14" w:rsidRDefault="00383D49" w:rsidP="00F64DEA">
      <w:pPr>
        <w:pStyle w:val="FootnoteBulletLevel1"/>
        <w:tabs>
          <w:tab w:val="clear" w:pos="900"/>
        </w:tabs>
        <w:adjustRightInd/>
        <w:spacing w:before="0" w:after="60"/>
        <w:ind w:left="720" w:firstLine="0"/>
        <w:textAlignment w:val="auto"/>
        <w:rPr>
          <w:rFonts w:ascii="Tahoma" w:hAnsi="Tahoma" w:cs="Tahoma"/>
          <w:b/>
          <w:sz w:val="18"/>
          <w:szCs w:val="18"/>
          <w:lang w:val="pt-BR"/>
        </w:rPr>
      </w:pPr>
    </w:p>
    <w:p w:rsidR="00383D49" w:rsidRDefault="00383D49" w:rsidP="00F64DEA">
      <w:pPr>
        <w:pStyle w:val="FootnoteBulletLevel1"/>
        <w:tabs>
          <w:tab w:val="clear" w:pos="900"/>
        </w:tabs>
        <w:adjustRightInd/>
        <w:spacing w:before="0" w:after="60"/>
        <w:ind w:left="720" w:firstLine="0"/>
        <w:textAlignment w:val="auto"/>
        <w:rPr>
          <w:rFonts w:ascii="Tahoma" w:hAnsi="Tahoma" w:cs="Tahoma"/>
          <w:b/>
          <w:sz w:val="18"/>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lastRenderedPageBreak/>
        <w:t>Windows 7 Professional KN</w:t>
      </w: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u w:val="single"/>
          <w:lang w:val="pt-BR"/>
        </w:rPr>
        <w:t>Qualificação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w:t>
      </w:r>
      <w:r w:rsidR="009469E8">
        <w:rPr>
          <w:rFonts w:ascii="Tahoma" w:hAnsi="Tahoma" w:cs="Tahoma"/>
          <w:sz w:val="18"/>
          <w:szCs w:val="18"/>
          <w:lang w:val="pt-BR"/>
        </w:rPr>
        <w:t> </w:t>
      </w:r>
      <w:r w:rsidRPr="00EC7A14">
        <w:rPr>
          <w:rFonts w:ascii="Tahoma" w:hAnsi="Tahoma" w:cs="Tahoma"/>
          <w:sz w:val="18"/>
          <w:szCs w:val="18"/>
          <w:lang w:val="pt-BR"/>
        </w:rPr>
        <w:t>7 Professional KN para implantação e uso na Coreia.</w:t>
      </w:r>
      <w:r w:rsidRPr="00D87C99">
        <w:rPr>
          <w:rFonts w:ascii="Tahoma" w:hAnsi="Tahoma" w:cs="Tahoma"/>
          <w:sz w:val="18"/>
          <w:szCs w:val="18"/>
          <w:lang w:val="pt-BR"/>
        </w:rPr>
        <w:t xml:space="preserve"> </w:t>
      </w:r>
      <w:r w:rsidRPr="00EC7A14">
        <w:rPr>
          <w:rFonts w:ascii="Tahoma" w:hAnsi="Tahoma" w:cs="Tahoma"/>
          <w:sz w:val="18"/>
          <w:szCs w:val="18"/>
          <w:lang w:val="pt-BR"/>
        </w:rPr>
        <w:t>Nenhum outro uso é permitido.</w:t>
      </w:r>
    </w:p>
    <w:p w:rsidR="000C4CE5" w:rsidRPr="00D87C99" w:rsidRDefault="000C4CE5" w:rsidP="00F64DEA">
      <w:pPr>
        <w:pStyle w:val="FootnoteBulletLevel2"/>
        <w:spacing w:before="0"/>
        <w:ind w:left="720" w:hanging="7"/>
        <w:rPr>
          <w:rFonts w:ascii="Tahoma" w:hAnsi="Tahoma" w:cs="Tahoma"/>
          <w:sz w:val="18"/>
          <w:szCs w:val="18"/>
          <w:lang w:val="pt-BR"/>
        </w:rPr>
      </w:pPr>
    </w:p>
    <w:p w:rsidR="000C4CE5" w:rsidRPr="00D87C99" w:rsidRDefault="000C4CE5"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Vista Business N (sem o Windows Media Player)</w:t>
      </w:r>
    </w:p>
    <w:p w:rsidR="000C4CE5" w:rsidRPr="00D87C99" w:rsidRDefault="000C4CE5" w:rsidP="00F64DEA">
      <w:pPr>
        <w:pStyle w:val="FootnoteBulletLevel2"/>
        <w:spacing w:before="0"/>
        <w:ind w:left="720" w:hanging="7"/>
        <w:rPr>
          <w:rFonts w:ascii="Tahoma" w:hAnsi="Tahoma" w:cs="Tahoma"/>
          <w:sz w:val="18"/>
          <w:szCs w:val="18"/>
          <w:lang w:val="pt-BR"/>
        </w:rPr>
      </w:pPr>
      <w:r w:rsidRPr="00EC7A14">
        <w:rPr>
          <w:rFonts w:ascii="Tahoma" w:hAnsi="Tahoma" w:cs="Tahoma"/>
          <w:sz w:val="18"/>
          <w:szCs w:val="18"/>
          <w:u w:val="single"/>
          <w:lang w:val="pt-BR"/>
        </w:rPr>
        <w:t>Qualificação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rsidR="000C4CE5" w:rsidRPr="00D87C99" w:rsidRDefault="000C4CE5" w:rsidP="00F64DEA">
      <w:pPr>
        <w:pStyle w:val="FootnoteBulletLevel2"/>
        <w:spacing w:before="0"/>
        <w:ind w:left="720" w:hanging="7"/>
        <w:rPr>
          <w:rFonts w:ascii="Tahoma" w:hAnsi="Tahoma" w:cs="Tahoma"/>
          <w:sz w:val="18"/>
          <w:szCs w:val="18"/>
          <w:lang w:val="pt-BR"/>
        </w:rPr>
      </w:pPr>
    </w:p>
    <w:p w:rsidR="000C4CE5" w:rsidRPr="00D87C99" w:rsidRDefault="000C4CE5" w:rsidP="00F64DEA">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ter pelo menos um dos seguintes contratos ou registros ativos com a Microsoft Ireland Operations Ltd:</w:t>
      </w:r>
      <w:r w:rsidRPr="00D87C99">
        <w:rPr>
          <w:rFonts w:ascii="Tahoma" w:hAnsi="Tahoma" w:cs="Tahoma"/>
          <w:sz w:val="18"/>
          <w:szCs w:val="18"/>
          <w:lang w:val="pt-BR"/>
        </w:rPr>
        <w:t xml:space="preserve"> </w:t>
      </w:r>
    </w:p>
    <w:p w:rsidR="000C4CE5" w:rsidRPr="00D87C99" w:rsidRDefault="000C4CE5" w:rsidP="00F64DEA">
      <w:pPr>
        <w:pStyle w:val="Footnotedash"/>
        <w:spacing w:before="0" w:after="0"/>
        <w:ind w:left="720" w:hanging="7"/>
        <w:rPr>
          <w:rFonts w:ascii="Tahoma" w:hAnsi="Tahoma" w:cs="Tahoma"/>
          <w:sz w:val="18"/>
          <w:szCs w:val="18"/>
          <w:lang w:val="pt-BR"/>
        </w:rPr>
      </w:pP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fr-FR"/>
        </w:rPr>
      </w:pPr>
      <w:r w:rsidRPr="00D87C99">
        <w:rPr>
          <w:rFonts w:ascii="Tahoma" w:hAnsi="Tahoma" w:cs="Tahoma"/>
          <w:sz w:val="18"/>
          <w:szCs w:val="18"/>
          <w:lang w:val="fr-FR"/>
        </w:rPr>
        <w:t>Select, Enterprise ou Enterprise Subscription Enrollment</w:t>
      </w:r>
    </w:p>
    <w:p w:rsidR="000C4CE5" w:rsidRPr="00EC7A14" w:rsidRDefault="000C4CE5" w:rsidP="008737A3">
      <w:pPr>
        <w:pStyle w:val="Footnotedash"/>
        <w:numPr>
          <w:ilvl w:val="0"/>
          <w:numId w:val="77"/>
        </w:numPr>
        <w:adjustRightInd/>
        <w:spacing w:before="0"/>
        <w:ind w:left="1440"/>
        <w:textAlignment w:val="auto"/>
        <w:rPr>
          <w:rFonts w:ascii="Tahoma" w:hAnsi="Tahoma" w:cs="Tahoma"/>
          <w:sz w:val="18"/>
          <w:szCs w:val="18"/>
        </w:rPr>
      </w:pPr>
      <w:r w:rsidRPr="00D87C99">
        <w:rPr>
          <w:rFonts w:ascii="Tahoma" w:hAnsi="Tahoma" w:cs="Tahoma"/>
          <w:sz w:val="18"/>
          <w:szCs w:val="18"/>
        </w:rPr>
        <w:t>Licença Open*, Open Value, Campus e School Agreement, Open Value Subscription – Education Solutions</w:t>
      </w:r>
      <w:r w:rsidRPr="00EC7A14">
        <w:rPr>
          <w:rFonts w:ascii="Tahoma" w:hAnsi="Tahoma" w:cs="Tahoma"/>
          <w:sz w:val="18"/>
          <w:szCs w:val="18"/>
        </w:rPr>
        <w:t xml:space="preserve"> </w:t>
      </w:r>
    </w:p>
    <w:p w:rsidR="000C4CE5" w:rsidRPr="00D87C99" w:rsidRDefault="000C4CE5" w:rsidP="00F64DEA">
      <w:pPr>
        <w:pStyle w:val="Footnotedash"/>
        <w:tabs>
          <w:tab w:val="clear" w:pos="1620"/>
        </w:tabs>
        <w:adjustRightInd/>
        <w:spacing w:before="0"/>
        <w:ind w:left="1440" w:firstLine="0"/>
        <w:textAlignment w:val="auto"/>
        <w:rPr>
          <w:rFonts w:ascii="Tahoma" w:hAnsi="Tahoma" w:cs="Tahoma"/>
          <w:sz w:val="18"/>
          <w:szCs w:val="18"/>
          <w:lang w:val="pt-BR"/>
        </w:rPr>
      </w:pPr>
      <w:r w:rsidRPr="00EC7A14">
        <w:rPr>
          <w:rFonts w:ascii="Tahoma" w:hAnsi="Tahoma" w:cs="Tahoma"/>
          <w:sz w:val="18"/>
          <w:szCs w:val="18"/>
          <w:lang w:val="pt-BR"/>
        </w:rPr>
        <w:t xml:space="preserve">(*Para os fins da Licença Open, um </w:t>
      </w:r>
      <w:r w:rsidR="00E11639" w:rsidRPr="00EC7A14">
        <w:rPr>
          <w:rFonts w:ascii="Tahoma" w:hAnsi="Tahoma" w:cs="Tahoma"/>
          <w:sz w:val="18"/>
          <w:szCs w:val="18"/>
          <w:lang w:val="pt-BR"/>
        </w:rPr>
        <w:t>“</w:t>
      </w:r>
      <w:r w:rsidRPr="00EC7A14">
        <w:rPr>
          <w:rFonts w:ascii="Tahoma" w:hAnsi="Tahoma" w:cs="Tahoma"/>
          <w:sz w:val="18"/>
          <w:szCs w:val="18"/>
          <w:lang w:val="pt-BR"/>
        </w:rPr>
        <w:t>contrato ativo</w:t>
      </w:r>
      <w:r w:rsidR="00E11639" w:rsidRPr="00EC7A14">
        <w:rPr>
          <w:rFonts w:ascii="Tahoma" w:hAnsi="Tahoma" w:cs="Tahoma"/>
          <w:sz w:val="18"/>
          <w:szCs w:val="18"/>
          <w:lang w:val="pt-BR"/>
        </w:rPr>
        <w:t>”</w:t>
      </w:r>
      <w:r w:rsidRPr="00EC7A14">
        <w:rPr>
          <w:rFonts w:ascii="Tahoma" w:hAnsi="Tahoma" w:cs="Tahoma"/>
          <w:sz w:val="18"/>
          <w:szCs w:val="18"/>
          <w:lang w:val="pt-BR"/>
        </w:rPr>
        <w:t xml:space="preserve"> é aquele associado a um Número de Autorização de Licença Open ativo.)</w:t>
      </w:r>
    </w:p>
    <w:p w:rsidR="000C4CE5" w:rsidRPr="00D87C99" w:rsidRDefault="000C4CE5" w:rsidP="00AF3B19">
      <w:pPr>
        <w:pStyle w:val="Footnotedash"/>
        <w:tabs>
          <w:tab w:val="clear" w:pos="1620"/>
        </w:tabs>
        <w:adjustRightInd/>
        <w:spacing w:before="0" w:after="0"/>
        <w:ind w:left="0" w:firstLine="0"/>
        <w:textAlignment w:val="auto"/>
        <w:rPr>
          <w:rFonts w:ascii="Tahoma" w:hAnsi="Tahoma" w:cs="Tahoma"/>
          <w:sz w:val="18"/>
          <w:szCs w:val="18"/>
          <w:lang w:val="pt-BR"/>
        </w:rPr>
      </w:pPr>
    </w:p>
    <w:p w:rsidR="000C4CE5" w:rsidRPr="00D87C99" w:rsidRDefault="000C4CE5" w:rsidP="00F64DEA">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ter o Software Assurance ativo para as licenças de atualização do Sistema Operacional Windows Desktop ou Windows Vista Business.</w:t>
      </w:r>
    </w:p>
    <w:p w:rsidR="000C4CE5" w:rsidRPr="00D87C99" w:rsidRDefault="000C4CE5" w:rsidP="00F64DEA">
      <w:pPr>
        <w:pStyle w:val="Footnotedash"/>
        <w:spacing w:before="0" w:after="0"/>
        <w:ind w:left="720" w:hanging="7"/>
        <w:rPr>
          <w:rFonts w:ascii="Tahoma" w:hAnsi="Tahoma" w:cs="Tahoma"/>
          <w:sz w:val="18"/>
          <w:szCs w:val="18"/>
          <w:lang w:val="pt-BR"/>
        </w:rPr>
      </w:pPr>
    </w:p>
    <w:p w:rsidR="000C4CE5" w:rsidRPr="00D87C99" w:rsidRDefault="000C4CE5" w:rsidP="00F64DEA">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Pr="00D87C99">
        <w:rPr>
          <w:rFonts w:ascii="Tahoma" w:hAnsi="Tahoma" w:cs="Tahoma"/>
          <w:sz w:val="18"/>
          <w:szCs w:val="18"/>
          <w:lang w:val="pt-BR"/>
        </w:rPr>
        <w:t xml:space="preserve"> </w:t>
      </w:r>
    </w:p>
    <w:p w:rsidR="000C4CE5" w:rsidRPr="00D87C99" w:rsidRDefault="000C4CE5" w:rsidP="00F64DEA">
      <w:pPr>
        <w:pStyle w:val="Footnotedash"/>
        <w:spacing w:before="0" w:after="0"/>
        <w:ind w:left="720" w:hanging="7"/>
        <w:rPr>
          <w:rFonts w:ascii="Tahoma" w:hAnsi="Tahoma" w:cs="Tahoma"/>
          <w:sz w:val="18"/>
          <w:szCs w:val="18"/>
          <w:lang w:val="pt-BR"/>
        </w:rPr>
      </w:pPr>
    </w:p>
    <w:p w:rsidR="000C4CE5" w:rsidRPr="00D87C99" w:rsidRDefault="000C4CE5" w:rsidP="00EB3E62">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7 Professional N (sem o Windows Media Player)</w:t>
      </w:r>
    </w:p>
    <w:p w:rsidR="000C4CE5" w:rsidRPr="00D87C99" w:rsidRDefault="000C4CE5" w:rsidP="00EB3E62">
      <w:pPr>
        <w:pStyle w:val="FootnoteBulletLevel2"/>
        <w:spacing w:before="0"/>
        <w:ind w:left="720" w:firstLine="0"/>
        <w:rPr>
          <w:rFonts w:ascii="Tahoma" w:hAnsi="Tahoma" w:cs="Tahoma"/>
          <w:sz w:val="18"/>
          <w:szCs w:val="18"/>
          <w:lang w:val="pt-BR"/>
        </w:rPr>
      </w:pPr>
      <w:r w:rsidRPr="00EC7A14">
        <w:rPr>
          <w:rFonts w:ascii="Tahoma" w:hAnsi="Tahoma" w:cs="Tahoma"/>
          <w:sz w:val="18"/>
          <w:szCs w:val="18"/>
          <w:u w:val="single"/>
          <w:lang w:val="pt-BR"/>
        </w:rPr>
        <w:t>Qualificação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que atenderem a todos os critérios a seguir estarão qualificados para adquirir a mídia do Microsoft Windows 7 Professional N somente para implantação e uso na União Europeia</w:t>
      </w:r>
      <w:r w:rsidR="009469E8">
        <w:rPr>
          <w:rFonts w:ascii="Tahoma" w:hAnsi="Tahoma" w:cs="Tahoma"/>
          <w:sz w:val="18"/>
          <w:szCs w:val="18"/>
          <w:lang w:val="pt-BR"/>
        </w:rPr>
        <w:t> </w:t>
      </w:r>
      <w:r w:rsidRPr="00EC7A14">
        <w:rPr>
          <w:rFonts w:ascii="Tahoma" w:hAnsi="Tahoma" w:cs="Tahoma"/>
          <w:sz w:val="18"/>
          <w:szCs w:val="18"/>
          <w:lang w:val="pt-BR"/>
        </w:rPr>
        <w:t>(UE), na Associação Europeia de Livre Comércio (EFTA), na Bulgária, Croácia, Romênia ou Suíça.</w:t>
      </w:r>
    </w:p>
    <w:p w:rsidR="000C4CE5" w:rsidRPr="00D87C99" w:rsidRDefault="000C4CE5" w:rsidP="00EB3E62">
      <w:pPr>
        <w:pStyle w:val="Footnotedash"/>
        <w:spacing w:before="0" w:after="0"/>
        <w:ind w:left="720" w:firstLine="0"/>
        <w:rPr>
          <w:rFonts w:ascii="Tahoma" w:hAnsi="Tahoma" w:cs="Tahoma"/>
          <w:sz w:val="18"/>
          <w:szCs w:val="18"/>
          <w:lang w:val="pt-BR"/>
        </w:rPr>
      </w:pPr>
      <w:r w:rsidRPr="00EC7A14">
        <w:rPr>
          <w:rFonts w:ascii="Tahoma" w:hAnsi="Tahoma" w:cs="Tahoma"/>
          <w:sz w:val="18"/>
          <w:szCs w:val="18"/>
          <w:lang w:val="pt-BR"/>
        </w:rPr>
        <w:t>Eles deverão ter pelo menos um dos seguintes contratos ou registros ativos com a Microsoft Ireland Operations Ltd:</w:t>
      </w:r>
      <w:r w:rsidRPr="00D87C99">
        <w:rPr>
          <w:rFonts w:ascii="Tahoma" w:hAnsi="Tahoma" w:cs="Tahoma"/>
          <w:sz w:val="18"/>
          <w:szCs w:val="18"/>
          <w:lang w:val="pt-BR"/>
        </w:rPr>
        <w:t xml:space="preserve"> </w:t>
      </w: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fr-FR"/>
        </w:rPr>
      </w:pPr>
      <w:r w:rsidRPr="00D87C99">
        <w:rPr>
          <w:rFonts w:ascii="Tahoma" w:hAnsi="Tahoma" w:cs="Tahoma"/>
          <w:sz w:val="18"/>
          <w:szCs w:val="18"/>
          <w:lang w:val="fr-FR"/>
        </w:rPr>
        <w:t>Select, Enterprise ou Enterprise Subscription Enrollment</w:t>
      </w:r>
    </w:p>
    <w:p w:rsidR="000C4CE5" w:rsidRPr="00EC7A14" w:rsidRDefault="000C4CE5" w:rsidP="008737A3">
      <w:pPr>
        <w:pStyle w:val="Footnotedash"/>
        <w:numPr>
          <w:ilvl w:val="0"/>
          <w:numId w:val="77"/>
        </w:numPr>
        <w:adjustRightInd/>
        <w:spacing w:before="0"/>
        <w:ind w:left="1440"/>
        <w:textAlignment w:val="auto"/>
        <w:rPr>
          <w:rFonts w:ascii="Tahoma" w:hAnsi="Tahoma" w:cs="Tahoma"/>
          <w:sz w:val="18"/>
          <w:szCs w:val="18"/>
        </w:rPr>
      </w:pPr>
      <w:r w:rsidRPr="00D87C99">
        <w:rPr>
          <w:rFonts w:ascii="Tahoma" w:hAnsi="Tahoma" w:cs="Tahoma"/>
          <w:sz w:val="18"/>
          <w:szCs w:val="18"/>
        </w:rPr>
        <w:t>Licença Open*, Open Value, Campus e School Agreement, Open Value Subscription – Education Solutions</w:t>
      </w:r>
      <w:r w:rsidRPr="00EC7A14">
        <w:rPr>
          <w:rFonts w:ascii="Tahoma" w:hAnsi="Tahoma" w:cs="Tahoma"/>
          <w:sz w:val="18"/>
          <w:szCs w:val="18"/>
        </w:rPr>
        <w:t xml:space="preserve"> </w:t>
      </w:r>
    </w:p>
    <w:p w:rsidR="000C4CE5" w:rsidRPr="00D87C99" w:rsidRDefault="000C4CE5" w:rsidP="00EB3E62">
      <w:pPr>
        <w:pStyle w:val="Footnotedash"/>
        <w:tabs>
          <w:tab w:val="clear" w:pos="1620"/>
        </w:tabs>
        <w:adjustRightInd/>
        <w:spacing w:before="0"/>
        <w:ind w:left="1440" w:firstLine="0"/>
        <w:textAlignment w:val="auto"/>
        <w:rPr>
          <w:rFonts w:ascii="Tahoma" w:hAnsi="Tahoma" w:cs="Tahoma"/>
          <w:sz w:val="18"/>
          <w:szCs w:val="18"/>
          <w:lang w:val="pt-BR"/>
        </w:rPr>
      </w:pPr>
      <w:r w:rsidRPr="00EC7A14">
        <w:rPr>
          <w:rFonts w:ascii="Tahoma" w:hAnsi="Tahoma" w:cs="Tahoma"/>
          <w:sz w:val="18"/>
          <w:szCs w:val="18"/>
          <w:lang w:val="pt-BR"/>
        </w:rPr>
        <w:t xml:space="preserve">(*Para os fins da Licença Open, um </w:t>
      </w:r>
      <w:r w:rsidR="00E11639" w:rsidRPr="00EC7A14">
        <w:rPr>
          <w:rFonts w:ascii="Tahoma" w:hAnsi="Tahoma" w:cs="Tahoma"/>
          <w:sz w:val="18"/>
          <w:szCs w:val="18"/>
          <w:lang w:val="pt-BR"/>
        </w:rPr>
        <w:t>“</w:t>
      </w:r>
      <w:r w:rsidRPr="00EC7A14">
        <w:rPr>
          <w:rFonts w:ascii="Tahoma" w:hAnsi="Tahoma" w:cs="Tahoma"/>
          <w:sz w:val="18"/>
          <w:szCs w:val="18"/>
          <w:lang w:val="pt-BR"/>
        </w:rPr>
        <w:t>contrato ativo</w:t>
      </w:r>
      <w:r w:rsidR="00E11639" w:rsidRPr="00EC7A14">
        <w:rPr>
          <w:rFonts w:ascii="Tahoma" w:hAnsi="Tahoma" w:cs="Tahoma"/>
          <w:sz w:val="18"/>
          <w:szCs w:val="18"/>
          <w:lang w:val="pt-BR"/>
        </w:rPr>
        <w:t>”</w:t>
      </w:r>
      <w:r w:rsidRPr="00EC7A14">
        <w:rPr>
          <w:rFonts w:ascii="Tahoma" w:hAnsi="Tahoma" w:cs="Tahoma"/>
          <w:sz w:val="18"/>
          <w:szCs w:val="18"/>
          <w:lang w:val="pt-BR"/>
        </w:rPr>
        <w:t xml:space="preserve"> é aquele associado a um Número de Autorização de Licença Open ativo.)</w:t>
      </w:r>
    </w:p>
    <w:p w:rsidR="000C4CE5" w:rsidRPr="00D87C99" w:rsidRDefault="000C4CE5" w:rsidP="00EB3E62">
      <w:pPr>
        <w:pStyle w:val="Footnotedash"/>
        <w:spacing w:before="0" w:after="0"/>
        <w:ind w:left="720" w:firstLine="0"/>
        <w:rPr>
          <w:rFonts w:ascii="Tahoma" w:hAnsi="Tahoma" w:cs="Tahoma"/>
          <w:sz w:val="18"/>
          <w:szCs w:val="18"/>
          <w:lang w:val="pt-BR"/>
        </w:rPr>
      </w:pPr>
      <w:r w:rsidRPr="00EC7A14">
        <w:rPr>
          <w:rFonts w:ascii="Tahoma" w:hAnsi="Tahoma" w:cs="Tahoma"/>
          <w:sz w:val="18"/>
          <w:szCs w:val="18"/>
          <w:lang w:val="pt-BR"/>
        </w:rPr>
        <w:t>Eles deverão ter o Software Assurance ativo para as licenças de atualização do Sistema Operacional Windows Desktop ou Windows 8 Pro.</w:t>
      </w:r>
    </w:p>
    <w:p w:rsidR="000C4CE5" w:rsidRPr="00D87C99" w:rsidRDefault="000C4CE5" w:rsidP="00EB3E62">
      <w:pPr>
        <w:pStyle w:val="Footnotedash"/>
        <w:spacing w:before="0" w:after="0"/>
        <w:ind w:left="720" w:firstLine="0"/>
        <w:rPr>
          <w:rFonts w:ascii="Tahoma" w:hAnsi="Tahoma" w:cs="Tahoma"/>
          <w:sz w:val="18"/>
          <w:szCs w:val="18"/>
          <w:lang w:val="pt-BR"/>
        </w:rPr>
      </w:pPr>
    </w:p>
    <w:p w:rsidR="000C4CE5" w:rsidRPr="00D87C99" w:rsidRDefault="000C4CE5" w:rsidP="00EB3E62">
      <w:pPr>
        <w:pStyle w:val="Footnotedash"/>
        <w:spacing w:before="0" w:after="0"/>
        <w:ind w:left="720" w:firstLine="0"/>
        <w:rPr>
          <w:rFonts w:ascii="Tahoma" w:hAnsi="Tahoma" w:cs="Tahoma"/>
          <w:sz w:val="18"/>
          <w:szCs w:val="18"/>
          <w:lang w:val="pt-BR"/>
        </w:rPr>
      </w:pPr>
      <w:r w:rsidRPr="00EC7A14">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Pr="00D87C99">
        <w:rPr>
          <w:rFonts w:ascii="Tahoma" w:hAnsi="Tahoma" w:cs="Tahoma"/>
          <w:sz w:val="18"/>
          <w:szCs w:val="18"/>
          <w:lang w:val="pt-BR"/>
        </w:rPr>
        <w:t xml:space="preserve"> </w:t>
      </w:r>
    </w:p>
    <w:p w:rsidR="000C4CE5" w:rsidRPr="00D87C99" w:rsidRDefault="000C4CE5" w:rsidP="00EB3E62">
      <w:pPr>
        <w:pStyle w:val="Footnotedash"/>
        <w:spacing w:before="0" w:after="0"/>
        <w:ind w:left="720" w:firstLine="0"/>
        <w:rPr>
          <w:rFonts w:ascii="Tahoma" w:hAnsi="Tahoma" w:cs="Tahoma"/>
          <w:sz w:val="18"/>
          <w:szCs w:val="18"/>
          <w:lang w:val="pt-BR"/>
        </w:rPr>
      </w:pPr>
    </w:p>
    <w:p w:rsidR="000C4CE5" w:rsidRPr="00D87C99" w:rsidRDefault="000C4CE5" w:rsidP="00EB3E62">
      <w:pPr>
        <w:pStyle w:val="Footnotedash"/>
        <w:spacing w:before="0" w:after="0"/>
        <w:ind w:left="720" w:firstLine="0"/>
        <w:rPr>
          <w:rFonts w:ascii="Tahoma" w:hAnsi="Tahoma" w:cs="Tahoma"/>
          <w:sz w:val="18"/>
          <w:szCs w:val="18"/>
          <w:lang w:val="pt-BR"/>
        </w:rPr>
      </w:pPr>
      <w:r w:rsidRPr="00EC7A14">
        <w:rPr>
          <w:rFonts w:ascii="Tahoma" w:hAnsi="Tahoma" w:cs="Tahoma"/>
          <w:sz w:val="18"/>
          <w:szCs w:val="18"/>
          <w:lang w:val="pt-BR"/>
        </w:rPr>
        <w:t>Os clientes poderão desconsiderar a notificação encontrada nos Direitos de Uso de Produto de julho</w:t>
      </w:r>
      <w:r w:rsidR="009469E8">
        <w:rPr>
          <w:rFonts w:ascii="Tahoma" w:hAnsi="Tahoma" w:cs="Tahoma"/>
          <w:sz w:val="18"/>
          <w:szCs w:val="18"/>
          <w:lang w:val="pt-BR"/>
        </w:rPr>
        <w:t> </w:t>
      </w:r>
      <w:r w:rsidRPr="00EC7A14">
        <w:rPr>
          <w:rFonts w:ascii="Tahoma" w:hAnsi="Tahoma" w:cs="Tahoma"/>
          <w:sz w:val="18"/>
          <w:szCs w:val="18"/>
          <w:lang w:val="pt-BR"/>
        </w:rPr>
        <w:t>de</w:t>
      </w:r>
      <w:r w:rsidR="009469E8">
        <w:rPr>
          <w:rFonts w:ascii="Tahoma" w:hAnsi="Tahoma" w:cs="Tahoma"/>
          <w:sz w:val="18"/>
          <w:szCs w:val="18"/>
          <w:lang w:val="pt-BR"/>
        </w:rPr>
        <w:t> </w:t>
      </w:r>
      <w:r w:rsidRPr="00EC7A14">
        <w:rPr>
          <w:rFonts w:ascii="Tahoma" w:hAnsi="Tahoma" w:cs="Tahoma"/>
          <w:sz w:val="18"/>
          <w:szCs w:val="18"/>
          <w:lang w:val="pt-BR"/>
        </w:rPr>
        <w:t>2009</w:t>
      </w:r>
      <w:r w:rsidR="009469E8">
        <w:rPr>
          <w:rFonts w:ascii="Tahoma" w:hAnsi="Tahoma" w:cs="Tahoma"/>
          <w:sz w:val="18"/>
          <w:szCs w:val="18"/>
          <w:lang w:val="pt-BR"/>
        </w:rPr>
        <w:t> </w:t>
      </w:r>
      <w:r w:rsidRPr="00EC7A14">
        <w:rPr>
          <w:rFonts w:ascii="Tahoma" w:hAnsi="Tahoma" w:cs="Tahoma"/>
          <w:sz w:val="18"/>
          <w:szCs w:val="18"/>
          <w:lang w:val="pt-BR"/>
        </w:rPr>
        <w:t>referente à ausência do Internet Explorer 8 e o aviso correspondente de isenção de</w:t>
      </w:r>
      <w:r w:rsidR="009469E8">
        <w:rPr>
          <w:rFonts w:ascii="Tahoma" w:hAnsi="Tahoma" w:cs="Tahoma"/>
          <w:sz w:val="18"/>
          <w:szCs w:val="18"/>
          <w:lang w:val="pt-BR"/>
        </w:rPr>
        <w:t> </w:t>
      </w:r>
      <w:r w:rsidRPr="00EC7A14">
        <w:rPr>
          <w:rFonts w:ascii="Tahoma" w:hAnsi="Tahoma" w:cs="Tahoma"/>
          <w:sz w:val="18"/>
          <w:szCs w:val="18"/>
          <w:lang w:val="pt-BR"/>
        </w:rPr>
        <w:t>responsabilidade da garantia.</w:t>
      </w:r>
      <w:r w:rsidRPr="00D87C99">
        <w:rPr>
          <w:rFonts w:ascii="Tahoma" w:hAnsi="Tahoma" w:cs="Tahoma"/>
          <w:sz w:val="18"/>
          <w:szCs w:val="18"/>
          <w:lang w:val="pt-BR"/>
        </w:rPr>
        <w:t xml:space="preserve"> </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0C4CE5" w:rsidRPr="00D87C99" w:rsidRDefault="000C4CE5"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Windows 8 Pro KN</w:t>
      </w:r>
    </w:p>
    <w:p w:rsidR="000C4CE5" w:rsidRPr="00D87C99" w:rsidRDefault="000C4CE5" w:rsidP="00804794">
      <w:pPr>
        <w:pStyle w:val="FootnoteBulletLevel2"/>
        <w:spacing w:before="0"/>
        <w:ind w:left="720" w:hanging="7"/>
        <w:rPr>
          <w:rFonts w:ascii="Tahoma" w:hAnsi="Tahoma" w:cs="Tahoma"/>
          <w:sz w:val="18"/>
          <w:szCs w:val="18"/>
          <w:lang w:val="pt-BR"/>
        </w:rPr>
      </w:pPr>
      <w:r w:rsidRPr="00EC7A14">
        <w:rPr>
          <w:rFonts w:ascii="Tahoma" w:hAnsi="Tahoma" w:cs="Tahoma"/>
          <w:sz w:val="18"/>
          <w:szCs w:val="18"/>
          <w:u w:val="single"/>
          <w:lang w:val="pt-BR"/>
        </w:rPr>
        <w:t>Qualificação</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8 Pro KN para implantação e uso na Coreia.</w:t>
      </w:r>
      <w:r w:rsidRPr="00D87C99">
        <w:rPr>
          <w:rFonts w:ascii="Tahoma" w:hAnsi="Tahoma" w:cs="Tahoma"/>
          <w:sz w:val="18"/>
          <w:szCs w:val="18"/>
          <w:lang w:val="pt-BR"/>
        </w:rPr>
        <w:t xml:space="preserve"> </w:t>
      </w:r>
      <w:r w:rsidRPr="00EC7A14">
        <w:rPr>
          <w:rFonts w:ascii="Tahoma" w:hAnsi="Tahoma" w:cs="Tahoma"/>
          <w:sz w:val="18"/>
          <w:szCs w:val="18"/>
          <w:lang w:val="pt-BR"/>
        </w:rPr>
        <w:t>Nenhum outro uso é permitido.</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383D49" w:rsidRPr="00EC7A14" w:rsidRDefault="00383D49" w:rsidP="00804794">
      <w:pPr>
        <w:pStyle w:val="FootnoteBulletLevel1"/>
        <w:tabs>
          <w:tab w:val="clear" w:pos="900"/>
        </w:tabs>
        <w:adjustRightInd/>
        <w:spacing w:before="0" w:after="60"/>
        <w:ind w:left="720" w:firstLine="0"/>
        <w:textAlignment w:val="auto"/>
        <w:rPr>
          <w:rFonts w:ascii="Tahoma" w:hAnsi="Tahoma" w:cs="Tahoma"/>
          <w:b/>
          <w:sz w:val="18"/>
          <w:szCs w:val="18"/>
          <w:lang w:val="pt-BR"/>
        </w:rPr>
      </w:pPr>
    </w:p>
    <w:p w:rsidR="000C4CE5" w:rsidRPr="00D87C99" w:rsidRDefault="000C4CE5"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lastRenderedPageBreak/>
        <w:t>Windows 8 Pro N (sem o Windows Media Player)</w:t>
      </w:r>
    </w:p>
    <w:p w:rsidR="000C4CE5" w:rsidRPr="00D87C99" w:rsidRDefault="000C4CE5" w:rsidP="00804794">
      <w:pPr>
        <w:pStyle w:val="FootnoteBulletLevel2"/>
        <w:spacing w:before="0"/>
        <w:ind w:left="720" w:firstLine="0"/>
        <w:rPr>
          <w:rFonts w:ascii="Tahoma" w:hAnsi="Tahoma" w:cs="Tahoma"/>
          <w:sz w:val="18"/>
          <w:szCs w:val="18"/>
          <w:lang w:val="pt-BR"/>
        </w:rPr>
      </w:pPr>
      <w:r w:rsidRPr="00EC7A14">
        <w:rPr>
          <w:rFonts w:ascii="Tahoma" w:hAnsi="Tahoma" w:cs="Tahoma"/>
          <w:sz w:val="18"/>
          <w:szCs w:val="18"/>
          <w:u w:val="single"/>
          <w:lang w:val="pt-BR"/>
        </w:rPr>
        <w:t>Qualificação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Os clientes de licenças por volume que atenderem a todos os critérios a seguir estarão qualificados para adquirir a mídia do Microsoft Windows 8 Pro N somente para implantação e uso na União Europeia (UE), na</w:t>
      </w:r>
      <w:r w:rsidR="00EC7A14">
        <w:rPr>
          <w:rFonts w:ascii="Tahoma" w:hAnsi="Tahoma" w:cs="Tahoma"/>
          <w:sz w:val="18"/>
          <w:szCs w:val="18"/>
          <w:lang w:val="pt-BR"/>
        </w:rPr>
        <w:t> </w:t>
      </w:r>
      <w:r w:rsidRPr="00EC7A14">
        <w:rPr>
          <w:rFonts w:ascii="Tahoma" w:hAnsi="Tahoma" w:cs="Tahoma"/>
          <w:sz w:val="18"/>
          <w:szCs w:val="18"/>
          <w:lang w:val="pt-BR"/>
        </w:rPr>
        <w:t>Associação Europeia de Livre Comércio (EFTA), na Bulgária, Croácia, Romênia ou Suíça.</w:t>
      </w:r>
    </w:p>
    <w:p w:rsidR="000C4CE5" w:rsidRPr="00D87C99" w:rsidRDefault="000C4CE5" w:rsidP="00804794">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ter pelo menos um dos seguintes contratos ou registros ativos com a Microsoft Ireland Operations Ltd:</w:t>
      </w:r>
      <w:r w:rsidRPr="00D87C99">
        <w:rPr>
          <w:rFonts w:ascii="Tahoma" w:hAnsi="Tahoma" w:cs="Tahoma"/>
          <w:sz w:val="18"/>
          <w:szCs w:val="18"/>
          <w:lang w:val="pt-BR"/>
        </w:rPr>
        <w:t xml:space="preserve"> </w:t>
      </w:r>
    </w:p>
    <w:p w:rsidR="000C4CE5" w:rsidRPr="00D87C99" w:rsidRDefault="000C4CE5" w:rsidP="00804794">
      <w:pPr>
        <w:pStyle w:val="Footnotedash"/>
        <w:spacing w:before="0" w:after="0"/>
        <w:ind w:left="720" w:hanging="7"/>
        <w:rPr>
          <w:rFonts w:ascii="Tahoma" w:hAnsi="Tahoma" w:cs="Tahoma"/>
          <w:sz w:val="18"/>
          <w:szCs w:val="18"/>
          <w:lang w:val="pt-BR"/>
        </w:rPr>
      </w:pPr>
    </w:p>
    <w:p w:rsidR="000C4CE5" w:rsidRPr="00D87C99" w:rsidRDefault="000C4CE5" w:rsidP="008737A3">
      <w:pPr>
        <w:pStyle w:val="Footnotedash"/>
        <w:numPr>
          <w:ilvl w:val="0"/>
          <w:numId w:val="77"/>
        </w:numPr>
        <w:adjustRightInd/>
        <w:spacing w:before="0"/>
        <w:ind w:left="1440"/>
        <w:textAlignment w:val="auto"/>
        <w:rPr>
          <w:rFonts w:ascii="Tahoma" w:hAnsi="Tahoma" w:cs="Tahoma"/>
          <w:sz w:val="18"/>
          <w:szCs w:val="18"/>
          <w:lang w:val="fr-FR"/>
        </w:rPr>
      </w:pPr>
      <w:r w:rsidRPr="00D87C99">
        <w:rPr>
          <w:rFonts w:ascii="Tahoma" w:hAnsi="Tahoma" w:cs="Tahoma"/>
          <w:sz w:val="18"/>
          <w:szCs w:val="18"/>
          <w:lang w:val="fr-FR"/>
        </w:rPr>
        <w:t>Select, Enterprise ou Enterprise Subscription Enrollment</w:t>
      </w:r>
    </w:p>
    <w:p w:rsidR="000C4CE5" w:rsidRPr="00EC7A14" w:rsidRDefault="000C4CE5" w:rsidP="008737A3">
      <w:pPr>
        <w:pStyle w:val="Footnotedash"/>
        <w:numPr>
          <w:ilvl w:val="0"/>
          <w:numId w:val="77"/>
        </w:numPr>
        <w:adjustRightInd/>
        <w:spacing w:before="0"/>
        <w:ind w:left="1440"/>
        <w:textAlignment w:val="auto"/>
        <w:rPr>
          <w:rFonts w:ascii="Tahoma" w:hAnsi="Tahoma" w:cs="Tahoma"/>
          <w:sz w:val="18"/>
          <w:szCs w:val="18"/>
        </w:rPr>
      </w:pPr>
      <w:r w:rsidRPr="00D87C99">
        <w:rPr>
          <w:rFonts w:ascii="Tahoma" w:hAnsi="Tahoma" w:cs="Tahoma"/>
          <w:sz w:val="18"/>
          <w:szCs w:val="18"/>
        </w:rPr>
        <w:t>Licença Open*, Open Value, Campus e School Agreement, Open Value Subscription – Education Solutions</w:t>
      </w:r>
      <w:r w:rsidRPr="00EC7A14">
        <w:rPr>
          <w:rFonts w:ascii="Tahoma" w:hAnsi="Tahoma" w:cs="Tahoma"/>
          <w:sz w:val="18"/>
          <w:szCs w:val="18"/>
        </w:rPr>
        <w:t xml:space="preserve"> </w:t>
      </w:r>
    </w:p>
    <w:p w:rsidR="000C4CE5" w:rsidRPr="00D87C99" w:rsidRDefault="000C4CE5" w:rsidP="00804794">
      <w:pPr>
        <w:pStyle w:val="Footnotedash"/>
        <w:tabs>
          <w:tab w:val="clear" w:pos="1620"/>
        </w:tabs>
        <w:adjustRightInd/>
        <w:spacing w:before="0"/>
        <w:ind w:left="1440" w:firstLine="0"/>
        <w:textAlignment w:val="auto"/>
        <w:rPr>
          <w:rFonts w:ascii="Tahoma" w:hAnsi="Tahoma" w:cs="Tahoma"/>
          <w:sz w:val="18"/>
          <w:szCs w:val="18"/>
          <w:lang w:val="pt-BR"/>
        </w:rPr>
      </w:pPr>
      <w:r w:rsidRPr="00EC7A14">
        <w:rPr>
          <w:rFonts w:ascii="Tahoma" w:hAnsi="Tahoma" w:cs="Tahoma"/>
          <w:sz w:val="18"/>
          <w:szCs w:val="18"/>
          <w:lang w:val="pt-BR"/>
        </w:rPr>
        <w:t xml:space="preserve">(*Para os fins da Licença Open, um </w:t>
      </w:r>
      <w:r w:rsidR="00E11639" w:rsidRPr="00EC7A14">
        <w:rPr>
          <w:rFonts w:ascii="Tahoma" w:hAnsi="Tahoma" w:cs="Tahoma"/>
          <w:sz w:val="18"/>
          <w:szCs w:val="18"/>
          <w:lang w:val="pt-BR"/>
        </w:rPr>
        <w:t>“</w:t>
      </w:r>
      <w:r w:rsidRPr="00EC7A14">
        <w:rPr>
          <w:rFonts w:ascii="Tahoma" w:hAnsi="Tahoma" w:cs="Tahoma"/>
          <w:sz w:val="18"/>
          <w:szCs w:val="18"/>
          <w:lang w:val="pt-BR"/>
        </w:rPr>
        <w:t>contrato ativo</w:t>
      </w:r>
      <w:r w:rsidR="00E11639" w:rsidRPr="00EC7A14">
        <w:rPr>
          <w:rFonts w:ascii="Tahoma" w:hAnsi="Tahoma" w:cs="Tahoma"/>
          <w:sz w:val="18"/>
          <w:szCs w:val="18"/>
          <w:lang w:val="pt-BR"/>
        </w:rPr>
        <w:t>”</w:t>
      </w:r>
      <w:r w:rsidRPr="00EC7A14">
        <w:rPr>
          <w:rFonts w:ascii="Tahoma" w:hAnsi="Tahoma" w:cs="Tahoma"/>
          <w:sz w:val="18"/>
          <w:szCs w:val="18"/>
          <w:lang w:val="pt-BR"/>
        </w:rPr>
        <w:t xml:space="preserve"> é aquele associado a um Número de Autorização de Licença Open ativo.)</w:t>
      </w:r>
    </w:p>
    <w:p w:rsidR="000C4CE5" w:rsidRPr="00D87C99" w:rsidRDefault="000C4CE5" w:rsidP="00804794">
      <w:pPr>
        <w:pStyle w:val="Footnotedash"/>
        <w:tabs>
          <w:tab w:val="clear" w:pos="1620"/>
        </w:tabs>
        <w:adjustRightInd/>
        <w:spacing w:before="0" w:after="0"/>
        <w:ind w:left="1440" w:firstLine="0"/>
        <w:textAlignment w:val="auto"/>
        <w:rPr>
          <w:rFonts w:ascii="Tahoma" w:hAnsi="Tahoma" w:cs="Tahoma"/>
          <w:sz w:val="18"/>
          <w:szCs w:val="18"/>
          <w:lang w:val="pt-BR"/>
        </w:rPr>
      </w:pPr>
    </w:p>
    <w:p w:rsidR="000C4CE5" w:rsidRPr="00D87C99" w:rsidRDefault="000C4CE5" w:rsidP="00804794">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ter o Software Assurance ativo para as licenças de atualização do Sistema Operacional Windows Desktop ou Windows 8 Pro.</w:t>
      </w:r>
    </w:p>
    <w:p w:rsidR="000C4CE5" w:rsidRPr="00D87C99" w:rsidRDefault="000C4CE5" w:rsidP="00804794">
      <w:pPr>
        <w:pStyle w:val="Footnotedash"/>
        <w:spacing w:before="0" w:after="0"/>
        <w:ind w:left="720" w:hanging="7"/>
        <w:rPr>
          <w:rFonts w:ascii="Tahoma" w:hAnsi="Tahoma" w:cs="Tahoma"/>
          <w:sz w:val="18"/>
          <w:szCs w:val="18"/>
          <w:lang w:val="pt-BR"/>
        </w:rPr>
      </w:pPr>
    </w:p>
    <w:p w:rsidR="000C4CE5" w:rsidRPr="00D87C99" w:rsidRDefault="000C4CE5" w:rsidP="00804794">
      <w:pPr>
        <w:pStyle w:val="Footnotedash"/>
        <w:spacing w:before="0" w:after="0"/>
        <w:ind w:left="720" w:hanging="7"/>
        <w:rPr>
          <w:rFonts w:ascii="Tahoma" w:hAnsi="Tahoma" w:cs="Tahoma"/>
          <w:sz w:val="18"/>
          <w:szCs w:val="18"/>
          <w:lang w:val="pt-BR"/>
        </w:rPr>
      </w:pPr>
      <w:r w:rsidRPr="00EC7A14">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0C4CE5" w:rsidRPr="00D87C99" w:rsidRDefault="000C4CE5"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EC7A14">
        <w:rPr>
          <w:rFonts w:ascii="Tahoma" w:hAnsi="Tahoma" w:cs="Tahoma"/>
          <w:b/>
          <w:sz w:val="18"/>
          <w:szCs w:val="18"/>
          <w:lang w:val="pt-BR"/>
        </w:rPr>
        <w:t>Direitos de Locação para Windows</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EC7A14">
        <w:rPr>
          <w:rFonts w:ascii="Tahoma" w:hAnsi="Tahoma" w:cs="Tahoma"/>
          <w:sz w:val="18"/>
          <w:szCs w:val="18"/>
          <w:u w:val="single"/>
          <w:lang w:val="pt-BR"/>
        </w:rPr>
        <w:t>Licenças de Direitos de Locação</w:t>
      </w:r>
      <w:r w:rsidR="00E11639" w:rsidRPr="00EC7A14">
        <w:rPr>
          <w:rFonts w:ascii="Tahoma" w:hAnsi="Tahoma" w:cs="Tahoma"/>
          <w:sz w:val="18"/>
          <w:szCs w:val="18"/>
          <w:lang w:val="pt-BR"/>
        </w:rPr>
        <w:t>:</w:t>
      </w:r>
      <w:r w:rsidRPr="00EC7A14">
        <w:rPr>
          <w:rFonts w:ascii="Tahoma" w:hAnsi="Tahoma" w:cs="Tahoma"/>
          <w:b/>
          <w:sz w:val="18"/>
          <w:szCs w:val="18"/>
          <w:lang w:val="pt-BR"/>
        </w:rPr>
        <w:br/>
      </w:r>
      <w:r w:rsidRPr="00EC7A14">
        <w:rPr>
          <w:rFonts w:ascii="Tahoma" w:hAnsi="Tahoma" w:cs="Tahoma"/>
          <w:sz w:val="18"/>
          <w:szCs w:val="18"/>
          <w:lang w:val="pt-BR"/>
        </w:rPr>
        <w:t>As licenças de direitos de locação concedidas sob esses programas são apenas licenças complementares.</w:t>
      </w:r>
      <w:r w:rsidRPr="00D87C99">
        <w:rPr>
          <w:rFonts w:ascii="Tahoma" w:hAnsi="Tahoma" w:cs="Tahoma"/>
          <w:sz w:val="18"/>
          <w:szCs w:val="18"/>
          <w:lang w:val="pt-BR"/>
        </w:rPr>
        <w:t xml:space="preserve"> </w:t>
      </w:r>
      <w:r w:rsidRPr="00EC7A14">
        <w:rPr>
          <w:rFonts w:ascii="Tahoma" w:hAnsi="Tahoma" w:cs="Tahoma"/>
          <w:sz w:val="18"/>
          <w:szCs w:val="18"/>
          <w:lang w:val="pt-BR"/>
        </w:rPr>
        <w:t>Essas licenças não representam um sistema operacional integral nem uma substituição para a atualização do licenciamento por volume.</w:t>
      </w:r>
      <w:r w:rsidRPr="00D87C99">
        <w:rPr>
          <w:rFonts w:ascii="Tahoma" w:hAnsi="Tahoma" w:cs="Tahoma"/>
          <w:sz w:val="18"/>
          <w:szCs w:val="18"/>
          <w:lang w:val="pt-BR"/>
        </w:rPr>
        <w:t xml:space="preserve"> </w:t>
      </w:r>
      <w:r w:rsidRPr="00EC7A14">
        <w:rPr>
          <w:rFonts w:ascii="Tahoma" w:hAnsi="Tahoma" w:cs="Tahoma"/>
          <w:sz w:val="18"/>
          <w:szCs w:val="18"/>
          <w:lang w:val="pt-BR"/>
        </w:rPr>
        <w:t>Portanto, cada desktop ao qual você alocar uma licença de direitos de locação deverá estar licenciado para executar um dos sistemas operacionais qualificados identificados a seguir.</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0C4CE5" w:rsidRPr="00EC7A14" w:rsidRDefault="000C4CE5" w:rsidP="00804794">
      <w:pPr>
        <w:pStyle w:val="FootnoteBulletLevel1"/>
        <w:tabs>
          <w:tab w:val="clear" w:pos="900"/>
        </w:tabs>
        <w:adjustRightInd/>
        <w:spacing w:before="0" w:after="0"/>
        <w:ind w:left="720" w:firstLine="0"/>
        <w:textAlignment w:val="auto"/>
        <w:rPr>
          <w:rFonts w:ascii="Tahoma" w:hAnsi="Tahoma" w:cs="Tahoma"/>
          <w:sz w:val="18"/>
          <w:szCs w:val="18"/>
        </w:rPr>
      </w:pPr>
      <w:r w:rsidRPr="00D87C99">
        <w:rPr>
          <w:rFonts w:ascii="Tahoma" w:hAnsi="Tahoma" w:cs="Tahoma"/>
          <w:sz w:val="18"/>
          <w:szCs w:val="18"/>
          <w:u w:val="single"/>
        </w:rPr>
        <w:t>Windows Vista, Windows 7 Professional e Windows 8 Pro</w:t>
      </w:r>
      <w:r w:rsidR="00E11639" w:rsidRPr="00D87C99">
        <w:rPr>
          <w:rFonts w:ascii="Tahoma" w:hAnsi="Tahoma" w:cs="Tahoma"/>
          <w:sz w:val="18"/>
          <w:szCs w:val="18"/>
        </w:rPr>
        <w:t>:</w:t>
      </w:r>
    </w:p>
    <w:p w:rsidR="000C4CE5" w:rsidRPr="00D87C99" w:rsidRDefault="000C4CE5"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EC7A14">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D87C99">
        <w:rPr>
          <w:rFonts w:ascii="Tahoma" w:hAnsi="Tahoma" w:cs="Tahoma"/>
          <w:sz w:val="18"/>
          <w:szCs w:val="18"/>
          <w:lang w:val="pt-BR"/>
        </w:rPr>
        <w:t xml:space="preserve"> </w:t>
      </w:r>
      <w:r w:rsidRPr="00EC7A14">
        <w:rPr>
          <w:rFonts w:ascii="Tahoma" w:hAnsi="Tahoma" w:cs="Tahoma"/>
          <w:sz w:val="18"/>
          <w:szCs w:val="18"/>
          <w:lang w:val="pt-BR"/>
        </w:rPr>
        <w:t>Os sistemas operacionais qualificados licenciados também incluem licenças adquiridas com o Contrato Get Genuine Windows por meio desses programas.</w:t>
      </w:r>
    </w:p>
    <w:p w:rsidR="000C4CE5" w:rsidRPr="00D87C99" w:rsidRDefault="000C4CE5" w:rsidP="00804794">
      <w:pPr>
        <w:ind w:left="720"/>
        <w:rPr>
          <w:rFonts w:cs="Tahoma"/>
          <w:szCs w:val="18"/>
          <w:lang w:val="pt-BR"/>
        </w:rPr>
      </w:pPr>
    </w:p>
    <w:p w:rsidR="000C4CE5" w:rsidRPr="00D87C99" w:rsidRDefault="000C4CE5" w:rsidP="00E11639">
      <w:pPr>
        <w:ind w:left="720"/>
        <w:rPr>
          <w:rFonts w:cs="Tahoma"/>
          <w:szCs w:val="18"/>
          <w:lang w:val="pt-BR"/>
        </w:rPr>
      </w:pPr>
      <w:r w:rsidRPr="00EC7A14">
        <w:rPr>
          <w:rFonts w:cs="Tahoma"/>
          <w:szCs w:val="18"/>
          <w:u w:val="single"/>
          <w:lang w:val="pt-BR"/>
        </w:rPr>
        <w:t>Regras de Sistemas Operacionais Qualificados</w:t>
      </w:r>
      <w:r w:rsidR="00E11639" w:rsidRPr="00EC7A14">
        <w:rPr>
          <w:rFonts w:cs="Tahoma"/>
          <w:szCs w:val="18"/>
          <w:lang w:val="pt-BR"/>
        </w:rPr>
        <w:t>:</w:t>
      </w:r>
      <w:r w:rsidRPr="00D87C99">
        <w:rPr>
          <w:rFonts w:cs="Tahoma"/>
          <w:szCs w:val="18"/>
          <w:lang w:val="pt-BR"/>
        </w:rPr>
        <w:t xml:space="preserve"> </w:t>
      </w:r>
      <w:r w:rsidRPr="00EC7A14">
        <w:rPr>
          <w:rFonts w:cs="Tahoma"/>
          <w:szCs w:val="18"/>
          <w:lang w:val="pt-BR"/>
        </w:rPr>
        <w:t>Cada uma destas condições deve ser atendida para que o Sistema Operacional básico o qualifique para a licença de Direitos de Locação:</w:t>
      </w:r>
      <w:r w:rsidRPr="00D87C99">
        <w:rPr>
          <w:rFonts w:cs="Tahoma"/>
          <w:szCs w:val="18"/>
          <w:lang w:val="pt-BR"/>
        </w:rPr>
        <w:t xml:space="preserve"> </w:t>
      </w:r>
    </w:p>
    <w:p w:rsidR="000C4CE5" w:rsidRPr="00D87C99" w:rsidRDefault="000C4CE5" w:rsidP="00F02E9F">
      <w:pPr>
        <w:ind w:left="1440"/>
        <w:rPr>
          <w:rFonts w:cs="Tahoma"/>
          <w:szCs w:val="18"/>
          <w:lang w:val="pt-BR"/>
        </w:rPr>
      </w:pPr>
    </w:p>
    <w:p w:rsidR="000C4CE5" w:rsidRPr="00D87C99" w:rsidRDefault="000C4CE5" w:rsidP="008737A3">
      <w:pPr>
        <w:numPr>
          <w:ilvl w:val="0"/>
          <w:numId w:val="23"/>
        </w:numPr>
        <w:ind w:left="1440"/>
        <w:rPr>
          <w:rFonts w:cs="Tahoma"/>
          <w:szCs w:val="18"/>
          <w:lang w:val="pt-BR"/>
        </w:rPr>
      </w:pPr>
      <w:r w:rsidRPr="00EC7A14">
        <w:rPr>
          <w:rFonts w:cs="Tahoma"/>
          <w:szCs w:val="18"/>
          <w:lang w:val="pt-BR"/>
        </w:rPr>
        <w:t>A licença para o SO qualificado deverá ser cedida ao mesmo dispositivo ao qual a licença de Direitos de Locação de VL será cedida.</w:t>
      </w:r>
    </w:p>
    <w:p w:rsidR="000C4CE5" w:rsidRPr="00D87C99" w:rsidRDefault="000C4CE5" w:rsidP="008737A3">
      <w:pPr>
        <w:numPr>
          <w:ilvl w:val="0"/>
          <w:numId w:val="23"/>
        </w:numPr>
        <w:ind w:left="1440"/>
        <w:rPr>
          <w:rFonts w:cs="Tahoma"/>
          <w:szCs w:val="18"/>
          <w:lang w:val="pt-BR"/>
        </w:rPr>
      </w:pPr>
      <w:r w:rsidRPr="00EC7A14">
        <w:rPr>
          <w:rFonts w:cs="Tahoma"/>
          <w:szCs w:val="18"/>
          <w:lang w:val="pt-BR"/>
        </w:rPr>
        <w:t>O SO qualificado deverá ser instalado no referido dispositivo.</w:t>
      </w:r>
    </w:p>
    <w:p w:rsidR="000C4CE5" w:rsidRPr="00D87C99" w:rsidRDefault="000C4CE5" w:rsidP="00997D81">
      <w:pPr>
        <w:rPr>
          <w:rFonts w:cs="Tahoma"/>
          <w:szCs w:val="18"/>
          <w:lang w:val="pt-BR"/>
        </w:rPr>
      </w:pPr>
    </w:p>
    <w:p w:rsidR="000C4CE5" w:rsidRPr="00D87C99" w:rsidRDefault="000C4CE5" w:rsidP="00EE035D">
      <w:pPr>
        <w:pStyle w:val="EndnoteText"/>
        <w:ind w:left="720"/>
        <w:rPr>
          <w:rFonts w:ascii="Tahoma" w:hAnsi="Tahoma" w:cs="Tahoma"/>
          <w:sz w:val="18"/>
          <w:szCs w:val="18"/>
          <w:lang w:val="pt-BR"/>
        </w:rPr>
      </w:pPr>
      <w:r w:rsidRPr="00EC7A14">
        <w:rPr>
          <w:rFonts w:ascii="Tahoma" w:hAnsi="Tahoma" w:cs="Tahoma"/>
          <w:sz w:val="18"/>
          <w:szCs w:val="18"/>
          <w:lang w:val="pt-BR" w:eastAsia="x-none"/>
        </w:rPr>
        <w:t>Os sistemas operacionais qualificados por tipo de Programa são:</w:t>
      </w:r>
    </w:p>
    <w:p w:rsidR="000C4CE5" w:rsidRPr="00D87C99" w:rsidRDefault="000C4CE5" w:rsidP="00B73A46">
      <w:pPr>
        <w:pStyle w:val="EndnoteText"/>
        <w:rPr>
          <w:rFonts w:ascii="Tahoma" w:hAnsi="Tahoma" w:cs="Tahoma"/>
          <w:sz w:val="18"/>
          <w:szCs w:val="18"/>
          <w:lang w:val="pt-BR"/>
        </w:rPr>
      </w:pPr>
    </w:p>
    <w:tbl>
      <w:tblPr>
        <w:tblW w:w="8379" w:type="dxa"/>
        <w:tblInd w:w="87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0C4CE5" w:rsidRPr="000C13BE"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C4CE5" w:rsidRPr="00D87C99" w:rsidRDefault="000C4CE5" w:rsidP="00713A6C">
            <w:pPr>
              <w:jc w:val="center"/>
              <w:rPr>
                <w:rFonts w:eastAsia="Times New Roman" w:cs="Tahoma"/>
                <w:b/>
                <w:bCs/>
                <w:szCs w:val="18"/>
                <w:lang w:val="pt-BR"/>
              </w:rPr>
            </w:pPr>
            <w:r w:rsidRPr="00EA151A">
              <w:rPr>
                <w:rFonts w:cs="Tahoma"/>
                <w:b/>
                <w:lang w:val="pt-BR"/>
              </w:rPr>
              <w:t>Sistemas operacionais qualificados para a compra de Direitos de Locação do Windows</w:t>
            </w:r>
          </w:p>
        </w:tc>
        <w:tc>
          <w:tcPr>
            <w:tcW w:w="4736" w:type="dxa"/>
            <w:gridSpan w:val="4"/>
            <w:tcBorders>
              <w:top w:val="nil"/>
              <w:left w:val="nil"/>
              <w:bottom w:val="single" w:sz="8" w:space="0" w:color="auto"/>
              <w:right w:val="nil"/>
            </w:tcBorders>
            <w:vAlign w:val="center"/>
          </w:tcPr>
          <w:p w:rsidR="000C4CE5" w:rsidRPr="00D87C99" w:rsidRDefault="000C4CE5" w:rsidP="00713A6C">
            <w:pPr>
              <w:rPr>
                <w:rFonts w:eastAsia="Times New Roman" w:cs="Tahoma"/>
                <w:szCs w:val="18"/>
                <w:lang w:val="pt-BR"/>
              </w:rPr>
            </w:pPr>
            <w:r w:rsidRPr="00D87C99">
              <w:rPr>
                <w:rFonts w:cs="Tahoma"/>
                <w:szCs w:val="18"/>
                <w:lang w:val="pt-BR"/>
              </w:rPr>
              <w:t xml:space="preserve"> </w:t>
            </w:r>
          </w:p>
        </w:tc>
        <w:tc>
          <w:tcPr>
            <w:tcW w:w="16" w:type="dxa"/>
            <w:vAlign w:val="center"/>
          </w:tcPr>
          <w:p w:rsidR="000C4CE5" w:rsidRPr="00D87C99" w:rsidRDefault="000C4CE5" w:rsidP="00713A6C">
            <w:pPr>
              <w:rPr>
                <w:rFonts w:eastAsia="Times New Roman" w:cs="Tahoma"/>
                <w:szCs w:val="18"/>
                <w:lang w:val="pt-BR"/>
              </w:rPr>
            </w:pPr>
          </w:p>
        </w:tc>
      </w:tr>
      <w:tr w:rsidR="000C4CE5" w:rsidRPr="00EA151A"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0C4CE5" w:rsidRPr="00D87C99" w:rsidRDefault="000C4CE5" w:rsidP="00713A6C">
            <w:pPr>
              <w:rPr>
                <w:rFonts w:eastAsia="Times New Roman" w:cs="Tahoma"/>
                <w:bCs/>
                <w:szCs w:val="18"/>
                <w:lang w:val="pt-B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4"/>
                <w:szCs w:val="18"/>
              </w:rPr>
            </w:pPr>
            <w:r w:rsidRPr="00EA151A">
              <w:rPr>
                <w:rFonts w:cs="Tahoma"/>
                <w:b/>
                <w:sz w:val="14"/>
                <w:lang w:val="pt-B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4"/>
                <w:szCs w:val="18"/>
              </w:rPr>
            </w:pPr>
            <w:r w:rsidRPr="00EA151A">
              <w:rPr>
                <w:rFonts w:cs="Tahoma"/>
                <w:b/>
                <w:sz w:val="14"/>
                <w:lang w:val="pt-B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4"/>
                <w:szCs w:val="18"/>
              </w:rPr>
            </w:pPr>
            <w:r w:rsidRPr="00EA151A">
              <w:rPr>
                <w:rFonts w:cs="Tahoma"/>
                <w:b/>
                <w:sz w:val="14"/>
                <w:lang w:val="pt-BR"/>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0C4CE5" w:rsidRPr="00EA151A" w:rsidRDefault="000C4CE5" w:rsidP="00713A6C">
            <w:pPr>
              <w:jc w:val="center"/>
              <w:rPr>
                <w:rFonts w:eastAsia="Times New Roman" w:cs="Tahoma"/>
                <w:b/>
                <w:bCs/>
                <w:sz w:val="14"/>
                <w:szCs w:val="18"/>
              </w:rPr>
            </w:pPr>
            <w:r w:rsidRPr="00EA151A">
              <w:rPr>
                <w:rFonts w:cs="Tahoma"/>
                <w:b/>
                <w:sz w:val="14"/>
                <w:lang w:val="pt-BR"/>
              </w:rPr>
              <w:t>Licença Open</w:t>
            </w:r>
          </w:p>
        </w:tc>
        <w:tc>
          <w:tcPr>
            <w:tcW w:w="16" w:type="dxa"/>
            <w:vAlign w:val="center"/>
          </w:tcPr>
          <w:p w:rsidR="000C4CE5" w:rsidRPr="00EA151A" w:rsidRDefault="000C4CE5" w:rsidP="00713A6C">
            <w:pPr>
              <w:rPr>
                <w:rFonts w:eastAsia="Times New Roman" w:cs="Tahoma"/>
                <w:szCs w:val="18"/>
              </w:rPr>
            </w:pPr>
          </w:p>
        </w:tc>
      </w:tr>
      <w:tr w:rsidR="000C4CE5" w:rsidRPr="00EA151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cs="Tahoma"/>
                <w:b/>
                <w:bCs/>
                <w:szCs w:val="18"/>
              </w:rPr>
            </w:pPr>
            <w:r w:rsidRPr="00EA151A">
              <w:rPr>
                <w:rFonts w:cs="Tahoma"/>
                <w:b/>
                <w:lang w:val="pt-BR"/>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6" w:type="dxa"/>
            <w:vAlign w:val="center"/>
          </w:tcPr>
          <w:p w:rsidR="000C4CE5" w:rsidRPr="00EA151A" w:rsidRDefault="000C4CE5" w:rsidP="00713A6C">
            <w:pPr>
              <w:rPr>
                <w:rFonts w:eastAsia="Times New Roman" w:cs="Tahoma"/>
                <w:szCs w:val="18"/>
              </w:rPr>
            </w:pPr>
          </w:p>
        </w:tc>
      </w:tr>
      <w:tr w:rsidR="000C4CE5" w:rsidRPr="00EA151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ind w:left="522"/>
              <w:rPr>
                <w:rFonts w:cs="Tahoma"/>
                <w:b/>
                <w:bCs/>
                <w:szCs w:val="18"/>
              </w:rPr>
            </w:pPr>
            <w:r w:rsidRPr="00EA151A">
              <w:rPr>
                <w:rFonts w:cs="Tahoma"/>
                <w:lang w:val="pt-BR"/>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r w:rsidRPr="00EA151A">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r w:rsidRPr="00EA151A">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r w:rsidRPr="00EA151A">
              <w:rPr>
                <w:rFonts w:cs="Tahoma"/>
                <w:lang w:val="pt-BR"/>
              </w:rPr>
              <w:t>x</w:t>
            </w:r>
          </w:p>
        </w:tc>
        <w:tc>
          <w:tcPr>
            <w:tcW w:w="16" w:type="dxa"/>
            <w:vAlign w:val="center"/>
          </w:tcPr>
          <w:p w:rsidR="000C4CE5" w:rsidRPr="00EA151A" w:rsidRDefault="000C4CE5" w:rsidP="00713A6C">
            <w:pPr>
              <w:rPr>
                <w:rFonts w:eastAsia="Times New Roman" w:cs="Tahoma"/>
                <w:szCs w:val="18"/>
              </w:rPr>
            </w:pPr>
          </w:p>
        </w:tc>
      </w:tr>
      <w:tr w:rsidR="000C4CE5" w:rsidRPr="00EA151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rPr>
                <w:rFonts w:eastAsia="Times New Roman" w:cs="Tahoma"/>
                <w:b/>
                <w:bCs/>
                <w:szCs w:val="18"/>
              </w:rPr>
            </w:pPr>
            <w:r w:rsidRPr="00EA151A">
              <w:rPr>
                <w:rFonts w:cs="Tahoma"/>
                <w:b/>
                <w:lang w:val="pt-BR"/>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jc w:val="center"/>
              <w:rPr>
                <w:rFonts w:eastAsia="Times New Roman" w:cs="Tahoma"/>
                <w:szCs w:val="18"/>
              </w:rPr>
            </w:pPr>
          </w:p>
        </w:tc>
        <w:tc>
          <w:tcPr>
            <w:tcW w:w="16" w:type="dxa"/>
            <w:vAlign w:val="center"/>
          </w:tcPr>
          <w:p w:rsidR="000C4CE5" w:rsidRPr="00EA151A" w:rsidRDefault="000C4CE5" w:rsidP="00713A6C">
            <w:pPr>
              <w:rPr>
                <w:rFonts w:eastAsia="Times New Roman" w:cs="Tahoma"/>
                <w:szCs w:val="18"/>
              </w:rPr>
            </w:pPr>
          </w:p>
        </w:tc>
      </w:tr>
      <w:tr w:rsidR="000C4CE5" w:rsidRPr="00EA151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BF7A97">
            <w:pPr>
              <w:ind w:left="522"/>
              <w:rPr>
                <w:rFonts w:eastAsia="Times New Roman" w:cs="Tahoma"/>
                <w:bCs/>
                <w:szCs w:val="18"/>
              </w:rPr>
            </w:pPr>
            <w:r w:rsidRPr="00EA151A">
              <w:rPr>
                <w:rFonts w:cs="Tahoma"/>
                <w:lang w:val="pt-BR"/>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6" w:type="dxa"/>
            <w:vAlign w:val="center"/>
          </w:tcPr>
          <w:p w:rsidR="000C4CE5" w:rsidRPr="00EA151A" w:rsidRDefault="000C4CE5" w:rsidP="00713A6C">
            <w:pPr>
              <w:rPr>
                <w:rFonts w:eastAsia="Times New Roman" w:cs="Tahoma"/>
                <w:szCs w:val="18"/>
              </w:rPr>
            </w:pPr>
          </w:p>
        </w:tc>
      </w:tr>
      <w:tr w:rsidR="000C4CE5" w:rsidRPr="001D216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rPr>
                <w:rFonts w:eastAsia="Times New Roman" w:cs="Tahoma"/>
                <w:b/>
                <w:bCs/>
                <w:szCs w:val="18"/>
                <w:lang w:val="pt-BR"/>
              </w:rPr>
            </w:pPr>
            <w:r w:rsidRPr="00EA151A">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D87C99" w:rsidRDefault="000C4CE5" w:rsidP="00713A6C">
            <w:pPr>
              <w:jc w:val="center"/>
              <w:rPr>
                <w:rFonts w:eastAsia="Times New Roman" w:cs="Tahoma"/>
                <w:szCs w:val="18"/>
                <w:lang w:val="pt-BR"/>
              </w:rPr>
            </w:pPr>
            <w:r w:rsidRPr="00D87C99">
              <w:rPr>
                <w:rFonts w:cs="Tahoma"/>
                <w:szCs w:val="18"/>
                <w:lang w:val="pt-BR"/>
              </w:rPr>
              <w:t xml:space="preserve"> </w:t>
            </w:r>
          </w:p>
        </w:tc>
        <w:tc>
          <w:tcPr>
            <w:tcW w:w="16" w:type="dxa"/>
            <w:vAlign w:val="center"/>
          </w:tcPr>
          <w:p w:rsidR="000C4CE5" w:rsidRPr="00D87C99" w:rsidRDefault="000C4CE5" w:rsidP="00713A6C">
            <w:pPr>
              <w:rPr>
                <w:rFonts w:eastAsia="Times New Roman" w:cs="Tahoma"/>
                <w:szCs w:val="18"/>
                <w:lang w:val="pt-BR"/>
              </w:rPr>
            </w:pPr>
          </w:p>
        </w:tc>
      </w:tr>
      <w:tr w:rsidR="000C4CE5" w:rsidRPr="00EA151A"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ind w:firstLine="540"/>
              <w:rPr>
                <w:rFonts w:eastAsia="Times New Roman" w:cs="Tahoma"/>
                <w:szCs w:val="18"/>
              </w:rPr>
            </w:pPr>
            <w:r w:rsidRPr="00EA151A">
              <w:rPr>
                <w:rFonts w:cs="Tahoma"/>
                <w:lang w:val="pt-BR"/>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C4CE5" w:rsidRPr="00EA151A" w:rsidRDefault="000C4CE5" w:rsidP="00713A6C">
            <w:pPr>
              <w:jc w:val="center"/>
              <w:rPr>
                <w:rFonts w:eastAsia="Times New Roman" w:cs="Tahoma"/>
                <w:szCs w:val="18"/>
              </w:rPr>
            </w:pPr>
            <w:r w:rsidRPr="00EA151A">
              <w:rPr>
                <w:rFonts w:cs="Tahoma"/>
                <w:lang w:val="pt-BR"/>
              </w:rPr>
              <w:t>x</w:t>
            </w:r>
          </w:p>
        </w:tc>
        <w:tc>
          <w:tcPr>
            <w:tcW w:w="16" w:type="dxa"/>
            <w:vAlign w:val="center"/>
          </w:tcPr>
          <w:p w:rsidR="000C4CE5" w:rsidRPr="00EA151A" w:rsidRDefault="000C4CE5" w:rsidP="00713A6C">
            <w:pPr>
              <w:rPr>
                <w:rFonts w:eastAsia="Times New Roman" w:cs="Tahoma"/>
                <w:szCs w:val="18"/>
              </w:rPr>
            </w:pPr>
          </w:p>
        </w:tc>
      </w:tr>
    </w:tbl>
    <w:p w:rsidR="000C4CE5" w:rsidRPr="00EA151A" w:rsidRDefault="000C4CE5" w:rsidP="00B73A46">
      <w:pPr>
        <w:rPr>
          <w:rFonts w:cs="Tahoma"/>
        </w:rPr>
      </w:pPr>
    </w:p>
    <w:p w:rsidR="000C4CE5" w:rsidRPr="00D87C99" w:rsidRDefault="000C4CE5" w:rsidP="00EE035D">
      <w:pPr>
        <w:ind w:left="720"/>
        <w:rPr>
          <w:rFonts w:cs="Tahoma"/>
          <w:lang w:val="pt-BR"/>
        </w:rPr>
      </w:pPr>
      <w:r w:rsidRPr="00EA151A">
        <w:rPr>
          <w:rFonts w:cs="Tahoma"/>
          <w:lang w:val="pt-BR"/>
        </w:rPr>
        <w:lastRenderedPageBreak/>
        <w:t>Os clientes que adquirirem a licença de direitos de locação além de uma licença de sistema operacional qualificado terão seus direitos de acordo com essa licença de sistema operacional qualificado estendidos a</w:t>
      </w:r>
      <w:r w:rsidR="009469E8">
        <w:rPr>
          <w:rFonts w:cs="Tahoma"/>
          <w:lang w:val="pt-BR"/>
        </w:rPr>
        <w:t> </w:t>
      </w:r>
      <w:r w:rsidRPr="00EA151A">
        <w:rPr>
          <w:rFonts w:cs="Tahoma"/>
          <w:lang w:val="pt-BR"/>
        </w:rPr>
        <w:t>fim de permitir que terceiros usem o mesmo software.</w:t>
      </w:r>
      <w:r w:rsidRPr="00D87C99">
        <w:rPr>
          <w:rFonts w:cs="Tahoma"/>
          <w:lang w:val="pt-BR"/>
        </w:rPr>
        <w:t xml:space="preserve"> </w:t>
      </w:r>
      <w:r w:rsidRPr="00EA151A">
        <w:rPr>
          <w:rFonts w:cs="Tahoma"/>
          <w:lang w:val="pt-BR"/>
        </w:rPr>
        <w:t>A licença de locação não é uma outorga para uma</w:t>
      </w:r>
      <w:r w:rsidR="009469E8">
        <w:rPr>
          <w:rFonts w:cs="Tahoma"/>
          <w:lang w:val="pt-BR"/>
        </w:rPr>
        <w:t> </w:t>
      </w:r>
      <w:r w:rsidRPr="00EA151A">
        <w:rPr>
          <w:rFonts w:cs="Tahoma"/>
          <w:lang w:val="pt-BR"/>
        </w:rPr>
        <w:t>atualização de versão.</w:t>
      </w:r>
      <w:r w:rsidRPr="00D87C99">
        <w:rPr>
          <w:rFonts w:cs="Tahoma"/>
          <w:lang w:val="pt-BR"/>
        </w:rPr>
        <w:t xml:space="preserve"> </w:t>
      </w:r>
    </w:p>
    <w:p w:rsidR="000C4CE5" w:rsidRPr="00D87C99" w:rsidRDefault="000C4CE5" w:rsidP="00804794">
      <w:pPr>
        <w:ind w:left="720"/>
        <w:rPr>
          <w:rFonts w:cs="Tahoma"/>
          <w:lang w:val="pt-BR"/>
        </w:rPr>
      </w:pPr>
    </w:p>
    <w:p w:rsidR="000C4CE5" w:rsidRPr="00D87C99" w:rsidRDefault="000C4CE5" w:rsidP="00804794">
      <w:pPr>
        <w:ind w:left="720"/>
        <w:rPr>
          <w:rFonts w:cs="Tahoma"/>
          <w:lang w:val="pt-BR"/>
        </w:rPr>
      </w:pPr>
      <w:r w:rsidRPr="00EA151A">
        <w:rPr>
          <w:rFonts w:cs="Tahoma"/>
          <w:u w:val="single"/>
          <w:lang w:val="pt-BR"/>
        </w:rPr>
        <w:t>Exceção do Software Assurance</w:t>
      </w:r>
    </w:p>
    <w:p w:rsidR="000C4CE5" w:rsidRPr="00D87C99" w:rsidRDefault="000C4CE5" w:rsidP="00804794">
      <w:pPr>
        <w:ind w:left="720"/>
        <w:rPr>
          <w:rFonts w:cs="Tahoma"/>
          <w:lang w:val="pt-BR"/>
        </w:rPr>
      </w:pPr>
      <w:r w:rsidRPr="00EA151A">
        <w:rPr>
          <w:rFonts w:cs="Tahoma"/>
          <w:szCs w:val="18"/>
          <w:lang w:val="pt-BR"/>
        </w:rPr>
        <w:t>Os clientes que adquirirem licenças de direitos de locação não estarão qualificados para obter o Software Assurance para as mesmas licenças básicas de software.</w:t>
      </w:r>
      <w:r w:rsidRPr="00D87C99">
        <w:rPr>
          <w:rFonts w:cs="Tahoma"/>
          <w:szCs w:val="18"/>
          <w:lang w:val="pt-BR"/>
        </w:rPr>
        <w:t xml:space="preserve"> </w:t>
      </w:r>
      <w:r w:rsidRPr="00EA151A">
        <w:rPr>
          <w:rFonts w:cs="Tahoma"/>
          <w:szCs w:val="18"/>
          <w:lang w:val="pt-BR"/>
        </w:rPr>
        <w:t>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w:t>
      </w:r>
      <w:r w:rsidRPr="00D87C99">
        <w:rPr>
          <w:rFonts w:cs="Tahoma"/>
          <w:szCs w:val="18"/>
          <w:lang w:val="pt-BR"/>
        </w:rPr>
        <w:t xml:space="preserve"> </w:t>
      </w:r>
      <w:r w:rsidRPr="00EA151A">
        <w:rPr>
          <w:rFonts w:cs="Tahoma"/>
          <w:szCs w:val="18"/>
          <w:lang w:val="pt-BR"/>
        </w:rPr>
        <w:t>Não obstante quaisquer disposições em contrário no referido contrato do cliente com relação à acumulação de direitos perpétuos, o direito de usar software sob essa cobertura expirará quando as licenças de direitos de locação correspondentes se encerrarem.</w:t>
      </w:r>
      <w:r w:rsidRPr="00D87C99">
        <w:rPr>
          <w:rFonts w:cs="Tahoma"/>
          <w:szCs w:val="18"/>
          <w:lang w:val="pt-BR"/>
        </w:rPr>
        <w:t xml:space="preserve"> </w:t>
      </w:r>
    </w:p>
    <w:p w:rsidR="000C4CE5" w:rsidRDefault="000C4CE5" w:rsidP="00B73A46">
      <w:pPr>
        <w:rPr>
          <w:rFonts w:cs="Tahoma"/>
          <w:lang w:val="pt-BR"/>
        </w:rPr>
      </w:pPr>
    </w:p>
    <w:p w:rsidR="00556BE2" w:rsidRPr="00D87C99" w:rsidRDefault="00556BE2" w:rsidP="00556BE2">
      <w:pPr>
        <w:tabs>
          <w:tab w:val="left" w:pos="1440"/>
        </w:tabs>
        <w:ind w:left="1080"/>
        <w:contextualSpacing/>
        <w:rPr>
          <w:rFonts w:cs="Tahoma"/>
          <w:lang w:val="pt-BR"/>
        </w:rPr>
      </w:pPr>
    </w:p>
    <w:p w:rsidR="00556BE2" w:rsidRPr="00D87C99" w:rsidRDefault="00556BE2" w:rsidP="00556BE2">
      <w:pPr>
        <w:pStyle w:val="Heading2"/>
        <w:ind w:hanging="720"/>
        <w:rPr>
          <w:rFonts w:ascii="Tahoma" w:hAnsi="Tahoma" w:cs="Tahoma"/>
          <w:lang w:val="pt-BR"/>
        </w:rPr>
      </w:pPr>
      <w:bookmarkStart w:id="1190" w:name="_98Windows_Intune_Add-on"/>
      <w:bookmarkStart w:id="1191" w:name="_98_Windows_Multipoint"/>
      <w:bookmarkStart w:id="1192" w:name="_Toc336338366"/>
      <w:bookmarkStart w:id="1193" w:name="Srv_110WindowsIntuneAddOn"/>
      <w:bookmarkStart w:id="1194" w:name="Srv_104WindowsIntuneAddOn"/>
      <w:bookmarkStart w:id="1195" w:name="_99_Complemento_do"/>
      <w:bookmarkStart w:id="1196" w:name="_Toc534481793"/>
      <w:bookmarkEnd w:id="1190"/>
      <w:bookmarkEnd w:id="1191"/>
      <w:bookmarkEnd w:id="1192"/>
      <w:bookmarkEnd w:id="1193"/>
      <w:bookmarkEnd w:id="1194"/>
      <w:bookmarkEnd w:id="1195"/>
      <w:r>
        <w:rPr>
          <w:rFonts w:ascii="Tahoma" w:hAnsi="Tahoma" w:cs="Tahoma"/>
          <w:caps/>
          <w:color w:val="EE6000"/>
          <w:sz w:val="22"/>
          <w:vertAlign w:val="superscript"/>
          <w:lang w:val="pt-BR" w:eastAsia="x-none"/>
        </w:rPr>
        <w:t>27</w:t>
      </w:r>
      <w:r w:rsidRPr="001038AD">
        <w:rPr>
          <w:rFonts w:ascii="Tahoma" w:hAnsi="Tahoma" w:cs="Tahoma"/>
          <w:caps/>
          <w:color w:val="EE6000"/>
          <w:sz w:val="22"/>
          <w:lang w:val="pt-BR" w:eastAsia="x-none"/>
        </w:rPr>
        <w:t xml:space="preserve"> </w:t>
      </w:r>
      <w:r w:rsidRPr="00EA151A">
        <w:rPr>
          <w:rFonts w:ascii="Tahoma" w:hAnsi="Tahoma" w:cs="Tahoma"/>
          <w:color w:val="EE6000"/>
          <w:sz w:val="22"/>
          <w:lang w:val="pt-BR" w:eastAsia="x-none"/>
        </w:rPr>
        <w:t>Complemento do Windows Intune (Por Dispositivo)</w:t>
      </w:r>
      <w:bookmarkEnd w:id="1196"/>
    </w:p>
    <w:p w:rsidR="00556BE2" w:rsidRPr="00D87C99" w:rsidRDefault="00556BE2" w:rsidP="00556BE2">
      <w:pPr>
        <w:ind w:left="720"/>
        <w:rPr>
          <w:rFonts w:cs="Tahoma"/>
          <w:lang w:val="pt-BR"/>
        </w:rPr>
      </w:pPr>
    </w:p>
    <w:p w:rsidR="00556BE2" w:rsidRPr="00D87C99" w:rsidRDefault="00556BE2" w:rsidP="00556BE2">
      <w:pPr>
        <w:ind w:left="720"/>
        <w:rPr>
          <w:rFonts w:cs="Tahoma"/>
          <w:lang w:val="pt-BR"/>
        </w:rPr>
      </w:pPr>
      <w:r w:rsidRPr="00EA151A">
        <w:rPr>
          <w:rFonts w:cs="Tahoma"/>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Pr="00D87C99">
        <w:rPr>
          <w:rFonts w:cs="Tahoma"/>
          <w:lang w:val="pt-BR"/>
        </w:rPr>
        <w:t xml:space="preserve"> </w:t>
      </w:r>
      <w:r w:rsidRPr="00EA151A">
        <w:rPr>
          <w:rFonts w:cs="Tahoma"/>
          <w:lang w:val="pt-BR"/>
        </w:rPr>
        <w:t>As licenças do Complemento do Windows Intune (Por Dispositivo) devem ser adquiridas de acordo com o mesmo registro da cobertura de Software Assurance ou licença do Windows VDA correspondentes.</w:t>
      </w:r>
      <w:r w:rsidRPr="00D87C99">
        <w:rPr>
          <w:rFonts w:cs="Tahoma"/>
          <w:lang w:val="pt-BR"/>
        </w:rPr>
        <w:t xml:space="preserve"> </w:t>
      </w:r>
    </w:p>
    <w:p w:rsidR="00556BE2" w:rsidRPr="00D87C99" w:rsidRDefault="00556BE2" w:rsidP="00556BE2">
      <w:pPr>
        <w:ind w:left="720"/>
        <w:rPr>
          <w:rFonts w:cs="Tahoma"/>
          <w:lang w:val="pt-BR"/>
        </w:rPr>
      </w:pPr>
    </w:p>
    <w:p w:rsidR="00556BE2" w:rsidRPr="00D87C99" w:rsidRDefault="00556BE2" w:rsidP="00556BE2">
      <w:pPr>
        <w:spacing w:after="60"/>
        <w:ind w:left="720"/>
        <w:rPr>
          <w:rFonts w:cs="Tahoma"/>
          <w:lang w:val="pt-BR"/>
        </w:rPr>
      </w:pPr>
      <w:r w:rsidRPr="00EA151A">
        <w:rPr>
          <w:rFonts w:cs="Tahoma"/>
          <w:b/>
          <w:lang w:val="pt-BR"/>
        </w:rPr>
        <w:t>Realocação da Licença</w:t>
      </w:r>
    </w:p>
    <w:p w:rsidR="00556BE2" w:rsidRPr="00D87C99" w:rsidRDefault="00556BE2" w:rsidP="00556BE2">
      <w:pPr>
        <w:ind w:left="720"/>
        <w:rPr>
          <w:rFonts w:cs="Tahoma"/>
          <w:lang w:val="pt-BR"/>
        </w:rPr>
      </w:pPr>
      <w:r w:rsidRPr="00EA151A">
        <w:rPr>
          <w:rFonts w:cs="Tahoma"/>
          <w:lang w:val="pt-BR"/>
        </w:rPr>
        <w:t>Os clientes poderão ceder licenças do Complemento do Windows Intune (Por Dispositivo), mas não a curto</w:t>
      </w:r>
      <w:r>
        <w:rPr>
          <w:rFonts w:cs="Tahoma"/>
          <w:lang w:val="pt-BR"/>
        </w:rPr>
        <w:t> </w:t>
      </w:r>
      <w:r w:rsidRPr="00EA151A">
        <w:rPr>
          <w:rFonts w:cs="Tahoma"/>
          <w:lang w:val="pt-BR"/>
        </w:rPr>
        <w:t>prazo (ou seja, não antes de 90 dias depois da última cessão).</w:t>
      </w:r>
      <w:r w:rsidRPr="00D87C99">
        <w:rPr>
          <w:rFonts w:cs="Tahoma"/>
          <w:lang w:val="pt-BR"/>
        </w:rPr>
        <w:t xml:space="preserve"> </w:t>
      </w:r>
      <w:r w:rsidRPr="00EA151A">
        <w:rPr>
          <w:rFonts w:cs="Tahoma"/>
          <w:lang w:val="pt-BR"/>
        </w:rPr>
        <w:t>Eles poderão realocar uma licença do Complemento do Windows Intune (Por Dispositivo) mais cedo se desativarem o dispositivo licenciado existente em decorrência de uma falha de hardware permanente.</w:t>
      </w:r>
      <w:r w:rsidRPr="00D87C99">
        <w:rPr>
          <w:rFonts w:cs="Tahoma"/>
          <w:lang w:val="pt-BR"/>
        </w:rPr>
        <w:t xml:space="preserve"> </w:t>
      </w:r>
      <w:r w:rsidRPr="00EA151A">
        <w:rPr>
          <w:rFonts w:cs="Tahoma"/>
          <w:lang w:val="pt-BR"/>
        </w:rPr>
        <w:t>O dispositivo para o qual a licença do</w:t>
      </w:r>
      <w:r>
        <w:rPr>
          <w:rFonts w:cs="Tahoma"/>
          <w:lang w:val="pt-BR"/>
        </w:rPr>
        <w:t> </w:t>
      </w:r>
      <w:r w:rsidRPr="00EA151A">
        <w:rPr>
          <w:rFonts w:cs="Tahoma"/>
          <w:lang w:val="pt-BR"/>
        </w:rPr>
        <w:t>Complemento do Windows Intune (Por Dispositivo) for cedida deverá ter um Software Assurance do Windows ativo ou uma licença ativa do Windows VDA adquirida de acordo com o mesmo registro da licença</w:t>
      </w:r>
      <w:r>
        <w:rPr>
          <w:rFonts w:cs="Tahoma"/>
          <w:lang w:val="pt-BR"/>
        </w:rPr>
        <w:t> </w:t>
      </w:r>
      <w:r w:rsidRPr="00EA151A">
        <w:rPr>
          <w:rFonts w:cs="Tahoma"/>
          <w:lang w:val="pt-BR"/>
        </w:rPr>
        <w:t>do Complemento do Windows Intune (Por Dispositivo).</w:t>
      </w:r>
      <w:r w:rsidRPr="00D87C99">
        <w:rPr>
          <w:rFonts w:cs="Tahoma"/>
          <w:lang w:val="pt-BR"/>
        </w:rPr>
        <w:t xml:space="preserve"> </w:t>
      </w:r>
    </w:p>
    <w:p w:rsidR="000C4CE5" w:rsidRPr="00D87C99" w:rsidRDefault="000C4CE5">
      <w:pPr>
        <w:pStyle w:val="Heading2"/>
        <w:ind w:left="0"/>
        <w:rPr>
          <w:rFonts w:ascii="Tahoma" w:hAnsi="Tahoma" w:cs="Tahoma"/>
          <w:lang w:val="pt-BR"/>
        </w:rPr>
      </w:pPr>
      <w:r w:rsidRPr="00D87C99">
        <w:rPr>
          <w:rFonts w:ascii="Tahoma" w:hAnsi="Tahoma" w:cs="Tahoma"/>
          <w:sz w:val="28"/>
          <w:lang w:val="pt-BR"/>
        </w:rPr>
        <w:br w:type="page"/>
      </w:r>
      <w:bookmarkStart w:id="1197" w:name="_Toc336338287"/>
      <w:bookmarkStart w:id="1198" w:name="_Toc534481719"/>
      <w:bookmarkEnd w:id="1197"/>
      <w:r w:rsidRPr="00EA151A">
        <w:rPr>
          <w:rFonts w:ascii="Tahoma" w:hAnsi="Tahoma" w:cs="Tahoma"/>
          <w:sz w:val="28"/>
          <w:lang w:val="pt-BR" w:eastAsia="x-none"/>
        </w:rPr>
        <w:lastRenderedPageBreak/>
        <w:t>Pool de Servidores</w:t>
      </w:r>
      <w:bookmarkEnd w:id="1198"/>
    </w:p>
    <w:p w:rsidR="000C4CE5" w:rsidRPr="00D87C99" w:rsidRDefault="000C4CE5">
      <w:pPr>
        <w:pStyle w:val="EndnoteText"/>
        <w:rPr>
          <w:rFonts w:ascii="Tahoma" w:hAnsi="Tahoma" w:cs="Tahoma"/>
          <w:sz w:val="18"/>
          <w:szCs w:val="18"/>
          <w:lang w:val="pt-BR"/>
        </w:rPr>
      </w:pPr>
    </w:p>
    <w:p w:rsidR="000C4CE5" w:rsidRPr="00D87C99" w:rsidRDefault="000C4CE5" w:rsidP="003C75C8">
      <w:pPr>
        <w:pStyle w:val="EndnoteText"/>
        <w:rPr>
          <w:rFonts w:ascii="Tahoma" w:hAnsi="Tahoma" w:cs="Tahoma"/>
          <w:sz w:val="18"/>
          <w:szCs w:val="18"/>
          <w:lang w:val="pt-BR"/>
        </w:rPr>
      </w:pPr>
    </w:p>
    <w:p w:rsidR="000C4CE5" w:rsidRPr="00D87C99" w:rsidRDefault="000C4CE5" w:rsidP="003C75C8">
      <w:pPr>
        <w:pStyle w:val="Heading3"/>
        <w:rPr>
          <w:rFonts w:ascii="Tahoma" w:hAnsi="Tahoma" w:cs="Tahoma"/>
          <w:lang w:val="pt-BR"/>
        </w:rPr>
      </w:pPr>
      <w:bookmarkStart w:id="1199" w:name="Srv_27BingMapsSvrandContentPack"/>
      <w:bookmarkStart w:id="1200" w:name="_Toc336338288"/>
      <w:bookmarkStart w:id="1201" w:name="_27_Bing_Maps"/>
      <w:bookmarkStart w:id="1202" w:name="_Toc534481720"/>
      <w:bookmarkEnd w:id="1199"/>
      <w:bookmarkEnd w:id="1200"/>
      <w:bookmarkEnd w:id="1201"/>
      <w:r w:rsidRPr="00EA151A">
        <w:rPr>
          <w:rFonts w:ascii="Tahoma" w:hAnsi="Tahoma" w:cs="Tahoma"/>
          <w:caps/>
          <w:color w:val="F66400"/>
          <w:sz w:val="22"/>
          <w:vertAlign w:val="superscript"/>
          <w:lang w:val="pt-BR" w:eastAsia="x-none"/>
        </w:rPr>
        <w:t>2</w:t>
      </w:r>
      <w:r w:rsidR="00556BE2">
        <w:rPr>
          <w:rFonts w:ascii="Tahoma" w:hAnsi="Tahoma" w:cs="Tahoma"/>
          <w:caps/>
          <w:color w:val="F66400"/>
          <w:sz w:val="22"/>
          <w:vertAlign w:val="superscript"/>
          <w:lang w:val="pt-BR" w:eastAsia="x-none"/>
        </w:rPr>
        <w:t>8</w:t>
      </w:r>
      <w:r w:rsidRPr="00383D49">
        <w:rPr>
          <w:rFonts w:ascii="Tahoma" w:hAnsi="Tahoma" w:cs="Tahoma"/>
          <w:caps/>
          <w:color w:val="F66400"/>
          <w:sz w:val="22"/>
          <w:lang w:val="pt-BR" w:eastAsia="x-none"/>
        </w:rPr>
        <w:t xml:space="preserve"> </w:t>
      </w:r>
      <w:r w:rsidR="00383D49" w:rsidRPr="00383D49">
        <w:rPr>
          <w:rFonts w:ascii="Tahoma" w:hAnsi="Tahoma" w:cs="Tahoma"/>
          <w:color w:val="F66400"/>
          <w:sz w:val="22"/>
          <w:lang w:val="pt-BR" w:eastAsia="x-none"/>
        </w:rPr>
        <w:t>Bing Maps Server E Bing Maps Server Com Pacote De Conte</w:t>
      </w:r>
      <w:r w:rsidR="00383D49" w:rsidRPr="00EA151A">
        <w:rPr>
          <w:rFonts w:ascii="Tahoma" w:hAnsi="Tahoma" w:cs="Tahoma"/>
          <w:color w:val="F66400"/>
          <w:sz w:val="22"/>
          <w:lang w:val="pt-BR" w:eastAsia="x-none"/>
        </w:rPr>
        <w:t>údo Aprimorado</w:t>
      </w:r>
      <w:bookmarkEnd w:id="1202"/>
    </w:p>
    <w:p w:rsidR="000C4CE5" w:rsidRPr="00D87C99" w:rsidRDefault="000C4CE5" w:rsidP="003C75C8">
      <w:pPr>
        <w:ind w:left="720"/>
        <w:rPr>
          <w:rFonts w:cs="Tahoma"/>
          <w:szCs w:val="18"/>
          <w:lang w:val="pt-BR"/>
        </w:rPr>
      </w:pPr>
    </w:p>
    <w:p w:rsidR="000C4CE5" w:rsidRPr="00D87C99" w:rsidRDefault="000C4CE5" w:rsidP="00E11639">
      <w:pPr>
        <w:ind w:left="720"/>
        <w:rPr>
          <w:rFonts w:cs="Tahoma"/>
          <w:lang w:val="pt-BR"/>
        </w:rPr>
      </w:pPr>
      <w:r w:rsidRPr="00EA151A">
        <w:rPr>
          <w:rFonts w:cs="Tahoma"/>
          <w:u w:val="single"/>
          <w:lang w:val="pt-BR"/>
        </w:rPr>
        <w:t>Serviços de Criação Requeridos</w:t>
      </w:r>
      <w:r w:rsidRPr="008B67DF">
        <w:rPr>
          <w:rFonts w:cs="Tahoma"/>
          <w:lang w:val="pt-BR"/>
        </w:rPr>
        <w:t>.</w:t>
      </w:r>
      <w:r w:rsidRPr="00D87C99">
        <w:rPr>
          <w:rFonts w:cs="Tahoma"/>
          <w:lang w:val="pt-BR"/>
        </w:rPr>
        <w:t xml:space="preserve"> </w:t>
      </w:r>
      <w:r w:rsidRPr="00EA151A">
        <w:rPr>
          <w:rFonts w:cs="Tahoma"/>
          <w:lang w:val="pt-BR"/>
        </w:rPr>
        <w:t>O Bing Maps Server e o Bing Maps Server com Pacote de Conteúdo Aprimorado requerem as assinaturas anuais de software de Servidor/CAL, assim como os serviços de criação de sistemas da Vexcel, subsidiária geoespacial da Microsoft.</w:t>
      </w:r>
      <w:r w:rsidR="00E11639" w:rsidRPr="00D87C99">
        <w:rPr>
          <w:rFonts w:cs="Tahoma"/>
          <w:lang w:val="pt-BR"/>
        </w:rPr>
        <w:t xml:space="preserve"> </w:t>
      </w:r>
      <w:r w:rsidRPr="00EA151A">
        <w:rPr>
          <w:rFonts w:cs="Tahoma"/>
          <w:lang w:val="pt-BR"/>
        </w:rPr>
        <w:t>Também estão disponíveis treinamento, suporte e serviços de manutenção adicionais, mas não são necessários.</w:t>
      </w:r>
      <w:r w:rsidR="00E11639" w:rsidRPr="00D87C99">
        <w:rPr>
          <w:rFonts w:cs="Tahoma"/>
          <w:lang w:val="pt-BR"/>
        </w:rPr>
        <w:t xml:space="preserve"> </w:t>
      </w:r>
      <w:bookmarkStart w:id="1203" w:name="Srv_25BingMapsandAddons"/>
      <w:bookmarkEnd w:id="1203"/>
      <w:r w:rsidRPr="00EA151A">
        <w:rPr>
          <w:rFonts w:cs="Tahoma"/>
          <w:lang w:val="pt-BR"/>
        </w:rPr>
        <w:t xml:space="preserve">Para obter mais informações, visite o site </w:t>
      </w:r>
      <w:hyperlink r:id="rId34" w:history="1">
        <w:r w:rsidRPr="00EA151A">
          <w:rPr>
            <w:rStyle w:val="Hyperlink"/>
            <w:rFonts w:cs="Tahoma"/>
            <w:lang w:val="pt-BR"/>
          </w:rPr>
          <w:t>http://www.vexcel.com/geospatial/bingmapsserver/index.asp</w:t>
        </w:r>
      </w:hyperlink>
    </w:p>
    <w:p w:rsidR="000C4CE5" w:rsidRPr="00D87C99" w:rsidRDefault="000C4CE5" w:rsidP="003C75C8">
      <w:pPr>
        <w:ind w:left="720"/>
        <w:rPr>
          <w:rFonts w:cs="Tahoma"/>
          <w:szCs w:val="18"/>
          <w:lang w:val="pt-BR"/>
        </w:rPr>
      </w:pPr>
    </w:p>
    <w:p w:rsidR="000C4CE5" w:rsidRPr="00D87C99" w:rsidRDefault="000C4CE5" w:rsidP="003C75C8">
      <w:pPr>
        <w:ind w:left="720"/>
        <w:rPr>
          <w:rFonts w:cs="Tahoma"/>
          <w:szCs w:val="18"/>
          <w:lang w:val="pt-BR"/>
        </w:rPr>
      </w:pPr>
    </w:p>
    <w:p w:rsidR="000C4CE5" w:rsidRPr="00EA151A" w:rsidRDefault="000C4CE5" w:rsidP="00EC5B54">
      <w:pPr>
        <w:pStyle w:val="Heading3"/>
        <w:rPr>
          <w:rFonts w:ascii="Tahoma" w:hAnsi="Tahoma" w:cs="Tahoma"/>
        </w:rPr>
      </w:pPr>
      <w:bookmarkStart w:id="1204" w:name="_Toc336338289"/>
      <w:bookmarkStart w:id="1205" w:name="_28_Bing_Maps"/>
      <w:bookmarkStart w:id="1206" w:name="_Toc534481721"/>
      <w:bookmarkEnd w:id="1204"/>
      <w:bookmarkEnd w:id="1205"/>
      <w:r w:rsidRPr="00D87C99">
        <w:rPr>
          <w:rFonts w:ascii="Tahoma" w:hAnsi="Tahoma" w:cs="Tahoma"/>
          <w:caps/>
          <w:color w:val="F66400"/>
          <w:sz w:val="22"/>
          <w:vertAlign w:val="superscript"/>
          <w:lang w:eastAsia="x-none"/>
        </w:rPr>
        <w:t>2</w:t>
      </w:r>
      <w:r w:rsidR="00556BE2">
        <w:rPr>
          <w:rFonts w:ascii="Tahoma" w:hAnsi="Tahoma" w:cs="Tahoma"/>
          <w:caps/>
          <w:color w:val="F66400"/>
          <w:sz w:val="22"/>
          <w:vertAlign w:val="superscript"/>
          <w:lang w:eastAsia="x-none"/>
        </w:rPr>
        <w:t>9</w:t>
      </w:r>
      <w:r w:rsidRPr="00D87C99">
        <w:rPr>
          <w:rFonts w:ascii="Tahoma" w:hAnsi="Tahoma" w:cs="Tahoma"/>
          <w:color w:val="F66400"/>
          <w:sz w:val="22"/>
          <w:lang w:eastAsia="x-none"/>
        </w:rPr>
        <w:t xml:space="preserve"> Bing Maps 25KTrx, 250KTrx e Unlimited (SL Complementar)</w:t>
      </w:r>
      <w:bookmarkEnd w:id="1206"/>
    </w:p>
    <w:p w:rsidR="000C4CE5" w:rsidRPr="00383D49" w:rsidRDefault="000C4CE5" w:rsidP="00EC5B54">
      <w:pPr>
        <w:pStyle w:val="EndnoteText"/>
        <w:rPr>
          <w:rFonts w:ascii="Tahoma" w:hAnsi="Tahoma" w:cs="Tahoma"/>
          <w:sz w:val="18"/>
          <w:szCs w:val="18"/>
        </w:rPr>
      </w:pPr>
    </w:p>
    <w:p w:rsidR="000C4CE5" w:rsidRPr="00D87C99" w:rsidRDefault="000C4CE5" w:rsidP="00B9674D">
      <w:pPr>
        <w:ind w:left="720"/>
        <w:rPr>
          <w:rFonts w:cs="Tahoma"/>
          <w:lang w:val="pt-BR"/>
        </w:rPr>
      </w:pPr>
      <w:r w:rsidRPr="00EA151A">
        <w:rPr>
          <w:rFonts w:cs="Tahoma"/>
          <w:szCs w:val="20"/>
          <w:lang w:val="pt-BR"/>
        </w:rPr>
        <w:t>Transações faturáveis.</w:t>
      </w:r>
      <w:r w:rsidR="00E11639" w:rsidRPr="00D87C99">
        <w:rPr>
          <w:rFonts w:cs="Tahoma"/>
          <w:szCs w:val="20"/>
          <w:lang w:val="pt-BR"/>
        </w:rPr>
        <w:t xml:space="preserve"> </w:t>
      </w:r>
      <w:r w:rsidRPr="00EA151A">
        <w:rPr>
          <w:rFonts w:cs="Tahoma"/>
          <w:szCs w:val="20"/>
          <w:lang w:val="pt-BR"/>
        </w:rPr>
        <w:t>As transações faturáveis incluem qualquer um dos kits (definidos como SDKs):</w:t>
      </w:r>
      <w:r w:rsidRPr="00D87C99">
        <w:rPr>
          <w:rFonts w:cs="Tahoma"/>
          <w:szCs w:val="20"/>
          <w:lang w:val="pt-BR"/>
        </w:rPr>
        <w:t xml:space="preserve"> </w:t>
      </w:r>
      <w:r w:rsidRPr="00EA151A">
        <w:rPr>
          <w:rFonts w:cs="Tahoma"/>
          <w:szCs w:val="20"/>
          <w:lang w:val="pt-BR"/>
        </w:rPr>
        <w:t>(a)</w:t>
      </w:r>
      <w:r w:rsidR="00EC7A14">
        <w:rPr>
          <w:rFonts w:cs="Tahoma"/>
          <w:szCs w:val="20"/>
          <w:lang w:val="pt-BR"/>
        </w:rPr>
        <w:t> </w:t>
      </w:r>
      <w:r w:rsidRPr="00EA151A">
        <w:rPr>
          <w:rFonts w:cs="Tahoma"/>
          <w:szCs w:val="20"/>
          <w:lang w:val="pt-BR"/>
        </w:rPr>
        <w:t>chamadas pelo método de Imagem ou Rota ou chamadas pelo método Geocode que retornam um mapa no Bing Maps Web Services e (b) uma sessão no Bing Maps AJAX ou Silverlight Control, em que uma sessão começa com a carga do Control no navegador do usuário e inclui todas as transações até que o navegador seja fechado ou o usuário vá para uma página diferente.</w:t>
      </w:r>
      <w:r w:rsidR="00E11639" w:rsidRPr="00D87C99">
        <w:rPr>
          <w:rFonts w:cs="Tahoma"/>
          <w:lang w:val="pt-BR"/>
        </w:rPr>
        <w:t xml:space="preserve"> </w:t>
      </w:r>
      <w:r w:rsidRPr="00EA151A">
        <w:rPr>
          <w:rFonts w:cs="Tahoma"/>
          <w:lang w:val="pt-BR"/>
        </w:rPr>
        <w:t>As funcionalidades do Novo Serviço poderão ser adicionadas ocasionalmente e, se forem usadas pela Empresa, poderão se constituir em uma Transação faturável conforme descrito nos SDKs.</w:t>
      </w:r>
    </w:p>
    <w:p w:rsidR="000C4CE5" w:rsidRPr="00D87C99" w:rsidRDefault="000C4CE5" w:rsidP="00B9674D">
      <w:pPr>
        <w:ind w:left="720"/>
        <w:rPr>
          <w:rFonts w:cs="Tahoma"/>
          <w:szCs w:val="18"/>
          <w:lang w:val="pt-BR"/>
        </w:rPr>
      </w:pPr>
    </w:p>
    <w:p w:rsidR="000C4CE5" w:rsidRPr="00D87C99" w:rsidRDefault="000C4CE5" w:rsidP="00B9674D">
      <w:pPr>
        <w:ind w:left="720"/>
        <w:rPr>
          <w:rFonts w:cs="Tahoma"/>
          <w:lang w:val="pt-BR"/>
        </w:rPr>
      </w:pPr>
      <w:r w:rsidRPr="00EA151A">
        <w:rPr>
          <w:rFonts w:cs="Tahoma"/>
          <w:lang w:val="pt-BR"/>
        </w:rPr>
        <w:t>Cada SL Complementar consiste em 25 mil, 250 mil e ou um número ilimitado de transações por mês.</w:t>
      </w:r>
      <w:r w:rsidR="00E11639" w:rsidRPr="00D87C99">
        <w:rPr>
          <w:rFonts w:cs="Tahoma"/>
          <w:lang w:val="pt-BR"/>
        </w:rPr>
        <w:t xml:space="preserve"> </w:t>
      </w:r>
      <w:r w:rsidRPr="00EA151A">
        <w:rPr>
          <w:rFonts w:cs="Tahoma"/>
          <w:lang w:val="pt-BR"/>
        </w:rPr>
        <w:t>Os</w:t>
      </w:r>
      <w:r w:rsidR="00E20E4B">
        <w:rPr>
          <w:rFonts w:cs="Tahoma"/>
          <w:lang w:val="pt-BR"/>
        </w:rPr>
        <w:t> </w:t>
      </w:r>
      <w:r w:rsidRPr="00EA151A">
        <w:rPr>
          <w:rFonts w:cs="Tahoma"/>
          <w:lang w:val="pt-BR"/>
        </w:rPr>
        <w:t>clientes poderão comprar várias SLs Complementares ou a SL Complementar de uso ilimitado a fim de</w:t>
      </w:r>
      <w:r w:rsidR="00E20E4B">
        <w:rPr>
          <w:rFonts w:cs="Tahoma"/>
          <w:lang w:val="pt-BR"/>
        </w:rPr>
        <w:t> </w:t>
      </w:r>
      <w:r w:rsidRPr="00EA151A">
        <w:rPr>
          <w:rFonts w:cs="Tahoma"/>
          <w:lang w:val="pt-BR"/>
        </w:rPr>
        <w:t>acumular mais transações por mês.</w:t>
      </w:r>
      <w:r w:rsidR="00E11639" w:rsidRPr="00D87C99">
        <w:rPr>
          <w:rFonts w:cs="Tahoma"/>
          <w:lang w:val="pt-BR"/>
        </w:rPr>
        <w:t xml:space="preserve"> </w:t>
      </w:r>
      <w:r w:rsidRPr="00EA151A">
        <w:rPr>
          <w:rFonts w:cs="Tahoma"/>
          <w:lang w:val="pt-BR"/>
        </w:rPr>
        <w:t>As transações de 25 mil e ou 250 mil não utilizadas poderão ser transferidas mensalmente até a data de aniversário do registro.</w:t>
      </w:r>
      <w:r w:rsidR="00E11639" w:rsidRPr="00D87C99">
        <w:rPr>
          <w:rFonts w:cs="Tahoma"/>
          <w:lang w:val="pt-BR"/>
        </w:rPr>
        <w:t xml:space="preserve"> </w:t>
      </w:r>
      <w:r w:rsidRPr="00EA151A">
        <w:rPr>
          <w:rFonts w:cs="Tahoma"/>
          <w:lang w:val="pt-BR"/>
        </w:rPr>
        <w:t>Nessa data, todas as transações não utilizadas acumuladas até esse ponto [expirarão/serão perdidas].</w:t>
      </w:r>
      <w:r w:rsidRPr="00D87C99">
        <w:rPr>
          <w:rFonts w:cs="Tahoma"/>
          <w:lang w:val="pt-BR"/>
        </w:rPr>
        <w:t xml:space="preserve"> </w:t>
      </w:r>
      <w:r w:rsidRPr="00EA151A">
        <w:rPr>
          <w:rFonts w:cs="Tahoma"/>
          <w:lang w:val="pt-BR"/>
        </w:rPr>
        <w:t>Da mesma forma, os clientes poderão exceder o número de transações acumuladas em um mês, de um mês para o outro, contanto que o número total de transações utilizadas não exceda o número total de transações que eles acumularão em qualquer ano do prazo do registro.</w:t>
      </w:r>
      <w:r w:rsidR="00E11639" w:rsidRPr="00D87C99">
        <w:rPr>
          <w:rFonts w:cs="Tahoma"/>
          <w:lang w:val="pt-BR"/>
        </w:rPr>
        <w:t xml:space="preserve"> </w:t>
      </w:r>
      <w:r w:rsidRPr="00EA151A">
        <w:rPr>
          <w:rFonts w:cs="Tahoma"/>
          <w:lang w:val="pt-BR"/>
        </w:rPr>
        <w:t>Os clientes poderão comprar SLs Complementares adicionais para cobrir possíveis transações futuras assim que utilizarem o número de transações que acumularão em qualquer ano do prazo do registro de acordo com as SLs Complementares existentes.</w:t>
      </w:r>
    </w:p>
    <w:p w:rsidR="000C4CE5" w:rsidRPr="00D87C99" w:rsidRDefault="000C4CE5" w:rsidP="00383D49">
      <w:pPr>
        <w:pStyle w:val="EndnoteText"/>
        <w:ind w:left="720"/>
        <w:rPr>
          <w:rFonts w:ascii="Tahoma" w:hAnsi="Tahoma" w:cs="Tahoma"/>
          <w:sz w:val="18"/>
          <w:szCs w:val="18"/>
          <w:lang w:val="pt-BR"/>
        </w:rPr>
      </w:pPr>
      <w:r w:rsidRPr="00383D49">
        <w:rPr>
          <w:rFonts w:ascii="Tahoma" w:hAnsi="Tahoma" w:cs="Tahoma"/>
          <w:color w:val="000000"/>
          <w:sz w:val="18"/>
          <w:szCs w:val="18"/>
          <w:lang w:val="pt-BR" w:eastAsia="x-none"/>
        </w:rPr>
        <w:t xml:space="preserve">Consulte a </w:t>
      </w:r>
      <w:hyperlink w:anchor="_Seção_5_–_1" w:history="1">
        <w:r w:rsidR="002622CB" w:rsidRPr="00D87C99">
          <w:rPr>
            <w:rStyle w:val="Hyperlink"/>
            <w:rFonts w:ascii="Tahoma" w:hAnsi="Tahoma" w:cs="Tahoma"/>
            <w:sz w:val="18"/>
            <w:szCs w:val="18"/>
            <w:lang w:val="pt-BR"/>
          </w:rPr>
          <w:t>Seção 5</w:t>
        </w:r>
      </w:hyperlink>
      <w:r w:rsidR="002622CB" w:rsidRPr="002622CB">
        <w:rPr>
          <w:rFonts w:ascii="Tahoma" w:hAnsi="Tahoma" w:cs="Tahoma"/>
          <w:color w:val="000000"/>
          <w:sz w:val="18"/>
          <w:szCs w:val="18"/>
          <w:lang w:val="pt-BR" w:eastAsia="x-none"/>
        </w:rPr>
        <w:t xml:space="preserve"> </w:t>
      </w:r>
      <w:r w:rsidRPr="00383D49">
        <w:rPr>
          <w:rFonts w:ascii="Tahoma" w:hAnsi="Tahoma" w:cs="Tahoma"/>
          <w:color w:val="000000"/>
          <w:sz w:val="18"/>
          <w:szCs w:val="18"/>
          <w:lang w:val="pt-BR" w:eastAsia="x-none"/>
        </w:rPr>
        <w:t>para obter informações sobre os termos de pagamento e preços dos serviços online.</w:t>
      </w:r>
      <w:r w:rsidRPr="00D87C99">
        <w:rPr>
          <w:rFonts w:ascii="Tahoma" w:hAnsi="Tahoma" w:cs="Tahoma"/>
          <w:sz w:val="18"/>
          <w:szCs w:val="18"/>
          <w:lang w:val="pt-BR"/>
        </w:rPr>
        <w:t xml:space="preserve"> </w:t>
      </w:r>
    </w:p>
    <w:p w:rsidR="000C4CE5" w:rsidRPr="00D87C99" w:rsidRDefault="000C4CE5">
      <w:pPr>
        <w:pStyle w:val="EndnoteText"/>
        <w:rPr>
          <w:rFonts w:ascii="Tahoma" w:hAnsi="Tahoma" w:cs="Tahoma"/>
          <w:sz w:val="18"/>
          <w:szCs w:val="18"/>
          <w:lang w:val="pt-BR"/>
        </w:rPr>
      </w:pPr>
    </w:p>
    <w:p w:rsidR="000C4CE5" w:rsidRPr="00D87C99" w:rsidRDefault="000C4CE5">
      <w:pPr>
        <w:pStyle w:val="EndnoteText"/>
        <w:rPr>
          <w:rFonts w:ascii="Tahoma" w:hAnsi="Tahoma" w:cs="Tahoma"/>
          <w:sz w:val="18"/>
          <w:szCs w:val="18"/>
          <w:lang w:val="pt-BR"/>
        </w:rPr>
      </w:pPr>
    </w:p>
    <w:p w:rsidR="000C4CE5" w:rsidRPr="00EA151A" w:rsidRDefault="00556BE2">
      <w:pPr>
        <w:pStyle w:val="Heading3"/>
        <w:rPr>
          <w:rFonts w:ascii="Tahoma" w:hAnsi="Tahoma" w:cs="Tahoma"/>
        </w:rPr>
      </w:pPr>
      <w:bookmarkStart w:id="1207" w:name="Srv_26_BizTalkServerBranch"/>
      <w:bookmarkStart w:id="1208" w:name="_Toc336338290"/>
      <w:bookmarkStart w:id="1209" w:name="_Toc534481722"/>
      <w:bookmarkStart w:id="1210" w:name="Srv_29BizTalk09BranchEd"/>
      <w:bookmarkEnd w:id="1207"/>
      <w:bookmarkEnd w:id="1208"/>
      <w:r>
        <w:rPr>
          <w:rFonts w:ascii="Tahoma" w:hAnsi="Tahoma" w:cs="Tahoma"/>
          <w:caps/>
          <w:color w:val="F66400"/>
          <w:sz w:val="22"/>
          <w:vertAlign w:val="superscript"/>
          <w:lang w:eastAsia="x-none"/>
        </w:rPr>
        <w:t>30</w:t>
      </w:r>
      <w:r w:rsidR="000C4CE5" w:rsidRPr="00D87C99">
        <w:rPr>
          <w:rFonts w:ascii="Tahoma" w:hAnsi="Tahoma" w:cs="Tahoma"/>
          <w:color w:val="F66400"/>
          <w:sz w:val="22"/>
          <w:lang w:eastAsia="x-none"/>
        </w:rPr>
        <w:t xml:space="preserve"> BizTalk</w:t>
      </w:r>
      <w:r w:rsidR="007A1D19" w:rsidRPr="00D87C99">
        <w:rPr>
          <w:rFonts w:ascii="Tahoma" w:hAnsi="Tahoma" w:cs="Tahoma"/>
          <w:color w:val="F66400"/>
          <w:sz w:val="22"/>
          <w:vertAlign w:val="superscript"/>
          <w:lang w:eastAsia="x-none"/>
        </w:rPr>
        <w:t>®</w:t>
      </w:r>
      <w:r w:rsidR="000C4CE5" w:rsidRPr="00D87C99">
        <w:rPr>
          <w:rFonts w:ascii="Tahoma" w:hAnsi="Tahoma" w:cs="Tahoma"/>
          <w:color w:val="F66400"/>
          <w:sz w:val="22"/>
          <w:lang w:eastAsia="x-none"/>
        </w:rPr>
        <w:t xml:space="preserve"> Server 2010 Branch Edition</w:t>
      </w:r>
      <w:bookmarkEnd w:id="1209"/>
    </w:p>
    <w:p w:rsidR="000C4CE5" w:rsidRPr="00383D49" w:rsidRDefault="000C4CE5">
      <w:pPr>
        <w:rPr>
          <w:rFonts w:cs="Tahoma"/>
          <w:szCs w:val="18"/>
        </w:rPr>
      </w:pPr>
    </w:p>
    <w:bookmarkEnd w:id="1210"/>
    <w:p w:rsidR="000C4CE5" w:rsidRPr="00EA151A" w:rsidRDefault="000C4CE5" w:rsidP="0088185F">
      <w:pPr>
        <w:spacing w:after="60"/>
        <w:ind w:left="720"/>
        <w:rPr>
          <w:rFonts w:cs="Tahoma"/>
        </w:rPr>
      </w:pPr>
      <w:r w:rsidRPr="00D87C99">
        <w:rPr>
          <w:rFonts w:cs="Tahoma"/>
          <w:b/>
          <w:color w:val="000000"/>
        </w:rPr>
        <w:t>Direitos Step-up</w:t>
      </w:r>
    </w:p>
    <w:p w:rsidR="000C4CE5" w:rsidRPr="00D87C99" w:rsidRDefault="000C4CE5" w:rsidP="001154B5">
      <w:pPr>
        <w:ind w:left="720"/>
        <w:rPr>
          <w:rFonts w:cs="Tahoma"/>
          <w:lang w:val="pt-BR"/>
        </w:rPr>
      </w:pPr>
      <w:r w:rsidRPr="00EA151A">
        <w:rPr>
          <w:rFonts w:cs="Tahoma"/>
          <w:lang w:val="pt-BR"/>
        </w:rPr>
        <w:t xml:space="preserve">Os clientes Enterprise, Select ou Open Value com cobertura do Software Assurance ativa para o </w:t>
      </w:r>
      <w:r w:rsidRPr="00EA151A">
        <w:rPr>
          <w:rFonts w:cs="Tahoma"/>
          <w:color w:val="000000"/>
          <w:lang w:val="pt-BR"/>
        </w:rPr>
        <w:t>BizTalk Server 2009 Branch Edition</w:t>
      </w:r>
      <w:r w:rsidRPr="00EA151A">
        <w:rPr>
          <w:rFonts w:cs="Tahoma"/>
          <w:lang w:val="pt-BR"/>
        </w:rPr>
        <w:t xml:space="preserve"> poderão fazer step-up para o </w:t>
      </w:r>
      <w:r w:rsidRPr="00EA151A">
        <w:rPr>
          <w:rFonts w:cs="Tahoma"/>
          <w:color w:val="000000"/>
          <w:lang w:val="pt-BR"/>
        </w:rPr>
        <w:t>BizTalk Server 2010 Standard ou Enterprise Edition</w:t>
      </w:r>
      <w:r w:rsidRPr="00EA151A">
        <w:rPr>
          <w:rFonts w:cs="Tahoma"/>
          <w:lang w:val="pt-BR"/>
        </w:rPr>
        <w:t xml:space="preserve"> por meio da aquisição da</w:t>
      </w:r>
      <w:r w:rsidRPr="00EA151A">
        <w:rPr>
          <w:rFonts w:cs="Tahoma"/>
          <w:color w:val="000000"/>
          <w:lang w:val="pt-BR"/>
        </w:rPr>
        <w:t xml:space="preserve"> </w:t>
      </w:r>
      <w:hyperlink w:anchor="Step_Up" w:history="1">
        <w:r w:rsidRPr="00EA151A">
          <w:rPr>
            <w:rFonts w:cs="Tahoma"/>
            <w:color w:val="000000"/>
            <w:lang w:val="pt-BR"/>
          </w:rPr>
          <w:t>Step-Up SKU</w:t>
        </w:r>
      </w:hyperlink>
      <w:r w:rsidRPr="00EA151A">
        <w:rPr>
          <w:rFonts w:cs="Tahoma"/>
          <w:lang w:val="pt-BR"/>
        </w:rPr>
        <w:t xml:space="preserve"> apropriada.</w:t>
      </w:r>
    </w:p>
    <w:p w:rsidR="000C4CE5" w:rsidRPr="00D87C99" w:rsidRDefault="000C4CE5" w:rsidP="001154B5">
      <w:pPr>
        <w:ind w:left="720"/>
        <w:rPr>
          <w:rFonts w:cs="Tahoma"/>
          <w:szCs w:val="18"/>
          <w:lang w:val="pt-BR"/>
        </w:rPr>
      </w:pPr>
    </w:p>
    <w:p w:rsidR="000C4CE5" w:rsidRPr="00D87C99" w:rsidRDefault="000C4CE5" w:rsidP="0088185F">
      <w:pPr>
        <w:spacing w:after="60"/>
        <w:ind w:left="720"/>
        <w:rPr>
          <w:rFonts w:cs="Tahoma"/>
          <w:lang w:val="pt-BR"/>
        </w:rPr>
      </w:pPr>
      <w:r w:rsidRPr="00EA151A">
        <w:rPr>
          <w:rFonts w:cs="Tahoma"/>
          <w:b/>
          <w:color w:val="000000"/>
          <w:lang w:val="pt-BR"/>
        </w:rPr>
        <w:t>Direitos de Downgrade</w:t>
      </w:r>
      <w:r w:rsidRPr="00D87C99">
        <w:rPr>
          <w:rFonts w:cs="Tahoma"/>
          <w:lang w:val="pt-BR"/>
        </w:rPr>
        <w:t xml:space="preserve"> </w:t>
      </w:r>
    </w:p>
    <w:p w:rsidR="000C4CE5" w:rsidRPr="00D87C99" w:rsidRDefault="000C4CE5" w:rsidP="001154B5">
      <w:pPr>
        <w:ind w:left="720"/>
        <w:rPr>
          <w:rFonts w:cs="Tahoma"/>
          <w:lang w:val="pt-BR"/>
        </w:rPr>
      </w:pPr>
      <w:r w:rsidRPr="00EA151A">
        <w:rPr>
          <w:rFonts w:cs="Tahoma"/>
          <w:color w:val="000000"/>
          <w:lang w:val="pt-BR"/>
        </w:rPr>
        <w:t>Os clientes de licenças por volume com uma licença do BizTalk Server 2010 Branch Edition poderão usar o Host Integration Server 2006 e qualquer versão anterior do Host Integration Server Standard Edition.</w:t>
      </w:r>
    </w:p>
    <w:p w:rsidR="000C4CE5" w:rsidRPr="00D87C99" w:rsidRDefault="000C4CE5" w:rsidP="001154B5">
      <w:pPr>
        <w:ind w:left="720"/>
        <w:rPr>
          <w:rFonts w:cs="Tahoma"/>
          <w:szCs w:val="18"/>
          <w:lang w:val="pt-BR"/>
        </w:rPr>
      </w:pPr>
    </w:p>
    <w:p w:rsidR="000C4CE5" w:rsidRPr="00D87C99" w:rsidRDefault="000C4CE5" w:rsidP="0088185F">
      <w:pPr>
        <w:spacing w:after="60"/>
        <w:ind w:left="720"/>
        <w:rPr>
          <w:rFonts w:cs="Tahoma"/>
          <w:lang w:val="pt-BR"/>
        </w:rPr>
      </w:pPr>
      <w:r w:rsidRPr="00EA151A">
        <w:rPr>
          <w:rFonts w:cs="Tahoma"/>
          <w:b/>
          <w:color w:val="000000"/>
          <w:lang w:val="pt-BR"/>
        </w:rPr>
        <w:t>Caminho de Migração para os Clientes do Host Integration Server 2006 Registrados no SA</w:t>
      </w:r>
    </w:p>
    <w:p w:rsidR="000C4CE5" w:rsidRPr="00D87C99" w:rsidRDefault="000C4CE5" w:rsidP="001154B5">
      <w:pPr>
        <w:ind w:left="720"/>
        <w:rPr>
          <w:rFonts w:cs="Tahoma"/>
          <w:lang w:val="pt-BR"/>
        </w:rPr>
      </w:pPr>
      <w:r w:rsidRPr="00EA151A">
        <w:rPr>
          <w:rFonts w:cs="Tahoma"/>
          <w:color w:val="000000"/>
          <w:szCs w:val="20"/>
          <w:lang w:val="pt-BR"/>
        </w:rPr>
        <w:t>Para cada licença do Host Integration Server 2006 (ou de qualquer versão anterior) que um cliente de Licença por Volume tenha registrado no Software Assurance a partir de 1° de setembro de 2007, o cliente terá permissão de usar o BizTalk Server 2006 R2 Branch Edition (ou qualquer versão posterior desse produto) em um (1) processador no lugar do Host Integration Server 2006. O direito do cliente de usar o BizTalk Server 2006 R2 Branch Edition expirará em caso de término ou rescisão do direito do cliente de usar a cópia correspondente do Host Integration Server 2006. O uso que o cliente fizer do BizTalk Server 2006</w:t>
      </w:r>
      <w:r w:rsidR="00E20E4B">
        <w:rPr>
          <w:rFonts w:cs="Tahoma"/>
          <w:color w:val="000000"/>
          <w:szCs w:val="20"/>
          <w:lang w:val="pt-BR"/>
        </w:rPr>
        <w:t> </w:t>
      </w:r>
      <w:r w:rsidRPr="00EA151A">
        <w:rPr>
          <w:rFonts w:cs="Tahoma"/>
          <w:color w:val="000000"/>
          <w:szCs w:val="20"/>
          <w:lang w:val="pt-BR"/>
        </w:rPr>
        <w:t>R2 Branch Edition de acordo com esta oferta estará sujeito aos direitos de uso desse produto e aos termos e condições do contrato de Licença por Volume do cliente.</w:t>
      </w:r>
      <w:r w:rsidRPr="00D87C99">
        <w:rPr>
          <w:rFonts w:cs="Tahoma"/>
          <w:lang w:val="pt-BR"/>
        </w:rPr>
        <w:t xml:space="preserve"> </w:t>
      </w:r>
      <w:r w:rsidRPr="00EA151A">
        <w:rPr>
          <w:rFonts w:cs="Tahoma"/>
          <w:color w:val="000000"/>
          <w:lang w:val="pt-BR"/>
        </w:rPr>
        <w:t>Ao final do prazo do Software Assurance para o Host Integration Server 2006, o cliente poderá renovar a proteção de atualização para o BizTalk Server 2006 R2 Branch Edition no lugar do Host Integration Server 2006.</w:t>
      </w:r>
    </w:p>
    <w:p w:rsidR="000C4CE5" w:rsidRPr="00D87C99" w:rsidRDefault="000C4CE5" w:rsidP="0088185F">
      <w:pPr>
        <w:spacing w:after="60"/>
        <w:ind w:left="720"/>
        <w:rPr>
          <w:rFonts w:cs="Tahoma"/>
          <w:lang w:val="pt-BR"/>
        </w:rPr>
      </w:pPr>
      <w:r w:rsidRPr="00EA151A">
        <w:rPr>
          <w:rFonts w:cs="Tahoma"/>
          <w:b/>
          <w:color w:val="000000"/>
          <w:lang w:val="pt-BR"/>
        </w:rPr>
        <w:lastRenderedPageBreak/>
        <w:t>BizTalk RFID Mobile e RFID Mobile Standards Pack</w:t>
      </w:r>
    </w:p>
    <w:p w:rsidR="000C4CE5" w:rsidRPr="00D87C99" w:rsidRDefault="000C4CE5" w:rsidP="001154B5">
      <w:pPr>
        <w:ind w:left="720"/>
        <w:rPr>
          <w:rFonts w:cs="Tahoma"/>
          <w:lang w:val="pt-BR"/>
        </w:rPr>
      </w:pPr>
      <w:r w:rsidRPr="00EA151A">
        <w:rPr>
          <w:rFonts w:cs="Tahoma"/>
          <w:color w:val="000000"/>
          <w:lang w:val="pt-BR"/>
        </w:rPr>
        <w:t>Os clientes com licenças do Biz Talk Server Branch Edition com cobertura do Software Assurance ativa a partir de 31 de outubro de 2008 estão qualificados para usar o BizTalk RFID Mobile e o BizTalk RFID Standards Pack.</w:t>
      </w:r>
      <w:r w:rsidR="00E11639" w:rsidRPr="00D87C99">
        <w:rPr>
          <w:rFonts w:cs="Tahoma"/>
          <w:lang w:val="pt-BR"/>
        </w:rPr>
        <w:t xml:space="preserve"> </w:t>
      </w:r>
      <w:r w:rsidRPr="00EA151A">
        <w:rPr>
          <w:rFonts w:cs="Tahoma"/>
          <w:color w:val="000000"/>
          <w:lang w:val="pt-BR"/>
        </w:rPr>
        <w:t>O uso do referido software está sujeito aos direitos de uso do BizTalk Server 2006 R2 Branch Edition.</w:t>
      </w:r>
      <w:r w:rsidR="00E11639" w:rsidRPr="00D87C99">
        <w:rPr>
          <w:rFonts w:cs="Tahoma"/>
          <w:lang w:val="pt-BR"/>
        </w:rPr>
        <w:t xml:space="preserve"> </w:t>
      </w:r>
      <w:r w:rsidRPr="00EA151A">
        <w:rPr>
          <w:rFonts w:cs="Tahoma"/>
          <w:color w:val="000000"/>
          <w:lang w:val="pt-BR"/>
        </w:rPr>
        <w:t>O direito do cliente de usar esse componente se tornará perpétuo quando seu direito de usar o BizTalk Server Branch Edition se tornar perpétuo.</w:t>
      </w:r>
    </w:p>
    <w:p w:rsidR="000C4CE5" w:rsidRPr="00D87C99" w:rsidRDefault="000C4CE5">
      <w:pPr>
        <w:ind w:left="540"/>
        <w:rPr>
          <w:rFonts w:cs="Tahoma"/>
          <w:lang w:val="pt-BR"/>
        </w:rPr>
      </w:pPr>
    </w:p>
    <w:p w:rsidR="000C4CE5" w:rsidRPr="00D87C99" w:rsidRDefault="000C4CE5">
      <w:pPr>
        <w:ind w:left="540"/>
        <w:rPr>
          <w:rFonts w:cs="Tahoma"/>
          <w:lang w:val="pt-BR"/>
        </w:rPr>
      </w:pPr>
    </w:p>
    <w:p w:rsidR="000C4CE5" w:rsidRPr="00D87C99" w:rsidRDefault="000C4CE5">
      <w:pPr>
        <w:pStyle w:val="Heading3"/>
        <w:rPr>
          <w:rFonts w:ascii="Tahoma" w:hAnsi="Tahoma" w:cs="Tahoma"/>
          <w:lang w:val="pt-BR"/>
        </w:rPr>
      </w:pPr>
      <w:bookmarkStart w:id="1211" w:name="_29_BizTalk®_Server"/>
      <w:bookmarkStart w:id="1212" w:name="_Toc336338291"/>
      <w:bookmarkStart w:id="1213" w:name="_30_BizTalk®_Server"/>
      <w:bookmarkStart w:id="1214" w:name="_Toc534481723"/>
      <w:bookmarkStart w:id="1215" w:name="Srv_30BizTalk09EntEd"/>
      <w:bookmarkStart w:id="1216" w:name="Srv_27BizTalkSvr2009EntEd"/>
      <w:bookmarkEnd w:id="1211"/>
      <w:bookmarkEnd w:id="1212"/>
      <w:bookmarkEnd w:id="1213"/>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1</w:t>
      </w:r>
      <w:r w:rsidRPr="00EA151A">
        <w:rPr>
          <w:rFonts w:ascii="Tahoma" w:hAnsi="Tahoma" w:cs="Tahoma"/>
          <w:color w:val="F66400"/>
          <w:sz w:val="22"/>
          <w:lang w:val="pt-BR" w:eastAsia="x-none"/>
        </w:rPr>
        <w:t xml:space="preserve"> BizTalk</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Server 2010 Enterprise Edition</w:t>
      </w:r>
      <w:bookmarkEnd w:id="1214"/>
    </w:p>
    <w:bookmarkEnd w:id="1215"/>
    <w:bookmarkEnd w:id="1216"/>
    <w:p w:rsidR="000C4CE5" w:rsidRPr="00D87C99" w:rsidRDefault="000C4CE5">
      <w:pPr>
        <w:rPr>
          <w:rFonts w:cs="Tahoma"/>
          <w:lang w:val="pt-BR"/>
        </w:rPr>
      </w:pPr>
    </w:p>
    <w:p w:rsidR="000C4CE5" w:rsidRPr="00D87C99" w:rsidRDefault="000C4CE5" w:rsidP="0088185F">
      <w:pPr>
        <w:spacing w:after="60"/>
        <w:ind w:left="720"/>
        <w:rPr>
          <w:rFonts w:cs="Tahoma"/>
          <w:lang w:val="pt-BR"/>
        </w:rPr>
      </w:pPr>
      <w:r w:rsidRPr="00EA151A">
        <w:rPr>
          <w:rFonts w:cs="Tahoma"/>
          <w:b/>
          <w:color w:val="000000"/>
          <w:lang w:val="pt-BR"/>
        </w:rPr>
        <w:t>Direitos de Downgrade</w:t>
      </w:r>
    </w:p>
    <w:p w:rsidR="000C4CE5" w:rsidRPr="00D87C99" w:rsidRDefault="000C4CE5" w:rsidP="001154B5">
      <w:pPr>
        <w:ind w:left="720"/>
        <w:rPr>
          <w:rFonts w:cs="Tahoma"/>
          <w:lang w:val="pt-BR"/>
        </w:rPr>
      </w:pPr>
      <w:r w:rsidRPr="00EA151A">
        <w:rPr>
          <w:rFonts w:cs="Tahoma"/>
          <w:lang w:val="pt-BR"/>
        </w:rPr>
        <w:t>Os clientes de licenças por volume com uma licença do BizTalk Server 2010 Enterprise Edition poderão usar qualquer versão anterior do BizTalk Server Enterprise Edition, o Host Integration Server (qualquer edição), o</w:t>
      </w:r>
      <w:r w:rsidR="002622CB">
        <w:rPr>
          <w:rFonts w:cs="Tahoma"/>
          <w:lang w:val="pt-BR"/>
        </w:rPr>
        <w:t> </w:t>
      </w:r>
      <w:r w:rsidRPr="00EA151A">
        <w:rPr>
          <w:rFonts w:cs="Tahoma"/>
          <w:lang w:val="pt-BR"/>
        </w:rPr>
        <w:t>Adaptador do BizTalk para MQSeries 1.0, o Adaptador de SAP do BizTalk, o Acelerador do BizTalk para HIPAA Enterprise Edition, o Acelerador do BizTalk para RosettaNet Enterprise Edition, o Acelerador do BizTalk para SWIFT Enterprise Edition e o Acelerador do BizTalk para HL7 Enterprise Edition.</w:t>
      </w:r>
      <w:r w:rsidR="00E11639" w:rsidRPr="00D87C99">
        <w:rPr>
          <w:rFonts w:cs="Tahoma"/>
          <w:lang w:val="pt-BR"/>
        </w:rPr>
        <w:t xml:space="preserve"> </w:t>
      </w:r>
    </w:p>
    <w:p w:rsidR="000C4CE5" w:rsidRPr="00D87C99" w:rsidRDefault="000C4CE5" w:rsidP="001154B5">
      <w:pPr>
        <w:ind w:left="720"/>
        <w:rPr>
          <w:rFonts w:cs="Tahoma"/>
          <w:lang w:val="pt-BR"/>
        </w:rPr>
      </w:pPr>
    </w:p>
    <w:p w:rsidR="000C4CE5" w:rsidRPr="00D87C99" w:rsidRDefault="000C4CE5" w:rsidP="0088185F">
      <w:pPr>
        <w:spacing w:after="60"/>
        <w:ind w:left="720"/>
        <w:rPr>
          <w:rFonts w:cs="Tahoma"/>
          <w:lang w:val="pt-BR"/>
        </w:rPr>
      </w:pPr>
      <w:r w:rsidRPr="00EA151A">
        <w:rPr>
          <w:rFonts w:cs="Tahoma"/>
          <w:b/>
          <w:color w:val="000000"/>
          <w:lang w:val="pt-BR"/>
        </w:rPr>
        <w:t>Caminho de Migração para os Clientes dos Aceleradores do BizTalk Server Registrados no SA</w:t>
      </w:r>
    </w:p>
    <w:p w:rsidR="000C4CE5" w:rsidRPr="00D87C99" w:rsidRDefault="000C4CE5" w:rsidP="0088185F">
      <w:pPr>
        <w:ind w:left="720"/>
        <w:rPr>
          <w:rFonts w:cs="Tahoma"/>
          <w:lang w:val="pt-BR"/>
        </w:rPr>
      </w:pPr>
      <w:r w:rsidRPr="00EA151A">
        <w:rPr>
          <w:rFonts w:cs="Tahoma"/>
          <w:szCs w:val="20"/>
          <w:lang w:val="pt-BR"/>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w:t>
      </w:r>
      <w:r w:rsidRPr="00D87C99">
        <w:rPr>
          <w:rFonts w:cs="Tahoma"/>
          <w:szCs w:val="20"/>
          <w:lang w:val="pt-BR"/>
        </w:rPr>
        <w:t xml:space="preserve"> </w:t>
      </w:r>
      <w:r w:rsidRPr="00EA151A">
        <w:rPr>
          <w:rFonts w:cs="Tahoma"/>
          <w:szCs w:val="20"/>
          <w:lang w:val="pt-BR"/>
        </w:rPr>
        <w:t>O direito do cliente de usar o</w:t>
      </w:r>
      <w:r w:rsidR="002622CB">
        <w:rPr>
          <w:rFonts w:cs="Tahoma"/>
          <w:szCs w:val="20"/>
          <w:lang w:val="pt-BR"/>
        </w:rPr>
        <w:t> </w:t>
      </w:r>
      <w:r w:rsidRPr="00EA151A">
        <w:rPr>
          <w:rFonts w:cs="Tahoma"/>
          <w:szCs w:val="20"/>
          <w:lang w:val="pt-BR"/>
        </w:rPr>
        <w:t>BizTalk Server 2006 R2 expirará em caso de término ou rescisão do direito do cliente de usar a cópia correspondente do Acelerador do BizTalk.</w:t>
      </w:r>
      <w:r w:rsidRPr="00D87C99">
        <w:rPr>
          <w:rFonts w:cs="Tahoma"/>
          <w:szCs w:val="20"/>
          <w:lang w:val="pt-BR"/>
        </w:rPr>
        <w:t xml:space="preserve"> </w:t>
      </w:r>
      <w:r w:rsidRPr="00EA151A">
        <w:rPr>
          <w:rFonts w:cs="Tahoma"/>
          <w:szCs w:val="20"/>
          <w:lang w:val="pt-BR"/>
        </w:rPr>
        <w:t>O uso que o cliente fizer do BizTalk Server 2006 R2 de acordo com esta oferta estará sujeito aos direitos de uso desse produto e aos termos e condições do contrato de Licença por Volume do cliente.</w:t>
      </w:r>
      <w:r w:rsidRPr="00D87C99">
        <w:rPr>
          <w:rFonts w:cs="Tahoma"/>
          <w:lang w:val="pt-BR"/>
        </w:rPr>
        <w:t xml:space="preserve"> </w:t>
      </w:r>
      <w:r w:rsidRPr="00EA151A">
        <w:rPr>
          <w:rFonts w:cs="Tahoma"/>
          <w:lang w:val="pt-BR"/>
        </w:rPr>
        <w:t>Ao final do prazo do Software Assurance para o Acelerador do BizTalk, o cliente poderá renovar a proteção de atualização para o BizTalk Server 2006 R2 no lugar do Acelerador do</w:t>
      </w:r>
      <w:r w:rsidR="002622CB">
        <w:rPr>
          <w:rFonts w:cs="Tahoma"/>
          <w:lang w:val="pt-BR"/>
        </w:rPr>
        <w:t> </w:t>
      </w:r>
      <w:r w:rsidRPr="00EA151A">
        <w:rPr>
          <w:rFonts w:cs="Tahoma"/>
          <w:lang w:val="pt-BR"/>
        </w:rPr>
        <w:t>BizTalk.</w:t>
      </w:r>
    </w:p>
    <w:p w:rsidR="000C4CE5" w:rsidRPr="00D87C99" w:rsidRDefault="000C4CE5">
      <w:pPr>
        <w:ind w:left="540"/>
        <w:rPr>
          <w:rFonts w:cs="Tahoma"/>
          <w:lang w:val="pt-BR"/>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0C4CE5" w:rsidRPr="00EA151A" w:rsidTr="002A6416">
        <w:tc>
          <w:tcPr>
            <w:tcW w:w="3960" w:type="dxa"/>
            <w:shd w:val="clear" w:color="auto" w:fill="FABF8F"/>
          </w:tcPr>
          <w:p w:rsidR="000C4CE5" w:rsidRPr="00EA151A" w:rsidRDefault="000C4CE5">
            <w:pPr>
              <w:ind w:left="252"/>
              <w:rPr>
                <w:rFonts w:cs="Tahoma"/>
                <w:b/>
                <w:szCs w:val="20"/>
              </w:rPr>
            </w:pPr>
            <w:r w:rsidRPr="00EA151A">
              <w:rPr>
                <w:rFonts w:cs="Tahoma"/>
                <w:b/>
                <w:szCs w:val="20"/>
                <w:lang w:val="pt-BR"/>
              </w:rPr>
              <w:t>Acelerador do BizTalk</w:t>
            </w:r>
          </w:p>
        </w:tc>
        <w:tc>
          <w:tcPr>
            <w:tcW w:w="4140" w:type="dxa"/>
            <w:shd w:val="clear" w:color="auto" w:fill="FABF8F"/>
          </w:tcPr>
          <w:p w:rsidR="000C4CE5" w:rsidRPr="00EA151A" w:rsidRDefault="000C4CE5">
            <w:pPr>
              <w:ind w:left="342"/>
              <w:rPr>
                <w:rFonts w:cs="Tahoma"/>
                <w:b/>
                <w:szCs w:val="20"/>
              </w:rPr>
            </w:pPr>
            <w:r w:rsidRPr="00EA151A">
              <w:rPr>
                <w:rFonts w:cs="Tahoma"/>
                <w:b/>
                <w:szCs w:val="20"/>
                <w:lang w:val="pt-BR"/>
              </w:rPr>
              <w:t>Qualificação do Software Assurance</w:t>
            </w:r>
          </w:p>
        </w:tc>
      </w:tr>
      <w:tr w:rsidR="000C4CE5" w:rsidRPr="00EA151A" w:rsidTr="002A6416">
        <w:tc>
          <w:tcPr>
            <w:tcW w:w="3960" w:type="dxa"/>
          </w:tcPr>
          <w:p w:rsidR="000C4CE5" w:rsidRPr="00EA151A" w:rsidRDefault="000C4CE5">
            <w:pPr>
              <w:ind w:left="252"/>
              <w:rPr>
                <w:rFonts w:cs="Tahoma"/>
                <w:szCs w:val="20"/>
              </w:rPr>
            </w:pPr>
            <w:r w:rsidRPr="00EA151A">
              <w:rPr>
                <w:rFonts w:cs="Tahoma"/>
                <w:szCs w:val="20"/>
                <w:lang w:val="pt-BR"/>
              </w:rPr>
              <w:t>BizTalk HIPAA Enterprise</w:t>
            </w:r>
          </w:p>
        </w:tc>
        <w:tc>
          <w:tcPr>
            <w:tcW w:w="4140" w:type="dxa"/>
          </w:tcPr>
          <w:p w:rsidR="000C4CE5" w:rsidRPr="00EA151A" w:rsidRDefault="000C4CE5">
            <w:pPr>
              <w:ind w:left="342"/>
              <w:rPr>
                <w:rFonts w:cs="Tahoma"/>
                <w:szCs w:val="20"/>
              </w:rPr>
            </w:pPr>
            <w:r w:rsidRPr="00EA151A">
              <w:rPr>
                <w:rFonts w:cs="Tahoma"/>
                <w:szCs w:val="20"/>
                <w:lang w:val="pt-BR"/>
              </w:rPr>
              <w:t>BizTalk Server 2006 R2 Enterprise Edition</w:t>
            </w:r>
          </w:p>
        </w:tc>
      </w:tr>
      <w:tr w:rsidR="000C4CE5" w:rsidRPr="00EA151A" w:rsidTr="002A6416">
        <w:tc>
          <w:tcPr>
            <w:tcW w:w="3960" w:type="dxa"/>
          </w:tcPr>
          <w:p w:rsidR="000C4CE5" w:rsidRPr="00EA151A" w:rsidRDefault="000C4CE5">
            <w:pPr>
              <w:ind w:left="252"/>
              <w:rPr>
                <w:rFonts w:cs="Tahoma"/>
                <w:szCs w:val="20"/>
              </w:rPr>
            </w:pPr>
            <w:r w:rsidRPr="00EA151A">
              <w:rPr>
                <w:rFonts w:cs="Tahoma"/>
                <w:szCs w:val="20"/>
                <w:lang w:val="pt-BR"/>
              </w:rPr>
              <w:t>BizTalk HL7 Enterprise</w:t>
            </w:r>
          </w:p>
        </w:tc>
        <w:tc>
          <w:tcPr>
            <w:tcW w:w="4140" w:type="dxa"/>
          </w:tcPr>
          <w:p w:rsidR="000C4CE5" w:rsidRPr="00EA151A" w:rsidRDefault="000C4CE5">
            <w:pPr>
              <w:ind w:left="342"/>
              <w:rPr>
                <w:rFonts w:cs="Tahoma"/>
                <w:szCs w:val="20"/>
              </w:rPr>
            </w:pPr>
            <w:r w:rsidRPr="00EA151A">
              <w:rPr>
                <w:rFonts w:cs="Tahoma"/>
                <w:szCs w:val="20"/>
                <w:lang w:val="pt-BR"/>
              </w:rPr>
              <w:t>BizTalk Server 2006 R2 Enterprise Edition</w:t>
            </w:r>
          </w:p>
        </w:tc>
      </w:tr>
      <w:tr w:rsidR="000C4CE5" w:rsidRPr="00EA151A" w:rsidTr="002A6416">
        <w:tc>
          <w:tcPr>
            <w:tcW w:w="3960" w:type="dxa"/>
          </w:tcPr>
          <w:p w:rsidR="000C4CE5" w:rsidRPr="00EA151A" w:rsidRDefault="000C4CE5">
            <w:pPr>
              <w:ind w:left="252"/>
              <w:rPr>
                <w:rFonts w:cs="Tahoma"/>
                <w:szCs w:val="20"/>
              </w:rPr>
            </w:pPr>
            <w:r w:rsidRPr="00EA151A">
              <w:rPr>
                <w:rFonts w:cs="Tahoma"/>
                <w:szCs w:val="20"/>
                <w:lang w:val="pt-BR"/>
              </w:rPr>
              <w:t>BizTalk RosettaNet Enterprise</w:t>
            </w:r>
          </w:p>
        </w:tc>
        <w:tc>
          <w:tcPr>
            <w:tcW w:w="4140" w:type="dxa"/>
          </w:tcPr>
          <w:p w:rsidR="000C4CE5" w:rsidRPr="00EA151A" w:rsidRDefault="000C4CE5">
            <w:pPr>
              <w:ind w:left="342"/>
              <w:rPr>
                <w:rFonts w:cs="Tahoma"/>
                <w:szCs w:val="20"/>
              </w:rPr>
            </w:pPr>
            <w:r w:rsidRPr="00EA151A">
              <w:rPr>
                <w:rFonts w:cs="Tahoma"/>
                <w:szCs w:val="20"/>
                <w:lang w:val="pt-BR"/>
              </w:rPr>
              <w:t>BizTalk Server 2006 R2 Enterprise Edition</w:t>
            </w:r>
          </w:p>
        </w:tc>
      </w:tr>
      <w:tr w:rsidR="000C4CE5" w:rsidRPr="00EA151A" w:rsidTr="002A6416">
        <w:tc>
          <w:tcPr>
            <w:tcW w:w="3960" w:type="dxa"/>
          </w:tcPr>
          <w:p w:rsidR="000C4CE5" w:rsidRPr="00EA151A" w:rsidRDefault="000C4CE5">
            <w:pPr>
              <w:ind w:left="252"/>
              <w:rPr>
                <w:rFonts w:cs="Tahoma"/>
                <w:szCs w:val="20"/>
              </w:rPr>
            </w:pPr>
            <w:r w:rsidRPr="00EA151A">
              <w:rPr>
                <w:rFonts w:cs="Tahoma"/>
                <w:szCs w:val="20"/>
                <w:lang w:val="pt-BR"/>
              </w:rPr>
              <w:t>BizTalk SWIFT Enterprise</w:t>
            </w:r>
          </w:p>
        </w:tc>
        <w:tc>
          <w:tcPr>
            <w:tcW w:w="4140" w:type="dxa"/>
          </w:tcPr>
          <w:p w:rsidR="000C4CE5" w:rsidRPr="00EA151A" w:rsidRDefault="000C4CE5">
            <w:pPr>
              <w:ind w:left="342"/>
              <w:rPr>
                <w:rFonts w:cs="Tahoma"/>
                <w:szCs w:val="20"/>
              </w:rPr>
            </w:pPr>
            <w:r w:rsidRPr="00EA151A">
              <w:rPr>
                <w:rFonts w:cs="Tahoma"/>
                <w:szCs w:val="20"/>
                <w:lang w:val="pt-BR"/>
              </w:rPr>
              <w:t>BizTalk Server 2006 R2 Enterprise Edition</w:t>
            </w:r>
          </w:p>
        </w:tc>
      </w:tr>
    </w:tbl>
    <w:p w:rsidR="000C4CE5" w:rsidRPr="00EA151A" w:rsidRDefault="000C4CE5">
      <w:pPr>
        <w:rPr>
          <w:rFonts w:cs="Tahoma"/>
        </w:rPr>
      </w:pPr>
    </w:p>
    <w:p w:rsidR="000C4CE5" w:rsidRPr="00EA151A" w:rsidRDefault="000C4CE5" w:rsidP="0088185F">
      <w:pPr>
        <w:spacing w:after="60"/>
        <w:ind w:left="720"/>
        <w:rPr>
          <w:rFonts w:cs="Tahoma"/>
        </w:rPr>
      </w:pPr>
      <w:r w:rsidRPr="00D87C99">
        <w:rPr>
          <w:rFonts w:cs="Tahoma"/>
          <w:b/>
        </w:rPr>
        <w:t>BizTalk RFID Mobile e BizTalk RFID Mobile Standards Pack</w:t>
      </w:r>
    </w:p>
    <w:p w:rsidR="000C4CE5" w:rsidRPr="00D87C99" w:rsidRDefault="000C4CE5">
      <w:pPr>
        <w:ind w:left="720"/>
        <w:rPr>
          <w:rFonts w:cs="Tahoma"/>
          <w:lang w:val="pt-BR"/>
        </w:rPr>
      </w:pPr>
      <w:r w:rsidRPr="00EA151A">
        <w:rPr>
          <w:rFonts w:cs="Tahoma"/>
          <w:lang w:val="pt-BR"/>
        </w:rPr>
        <w:t>Os clientes com licenças do Biz Talk Server Enterprise Edition com cobertura do Software Assurance ativa a</w:t>
      </w:r>
      <w:r w:rsidR="002622CB">
        <w:rPr>
          <w:rFonts w:cs="Tahoma"/>
          <w:lang w:val="pt-BR"/>
        </w:rPr>
        <w:t> </w:t>
      </w:r>
      <w:r w:rsidRPr="00EA151A">
        <w:rPr>
          <w:rFonts w:cs="Tahoma"/>
          <w:lang w:val="pt-BR"/>
        </w:rPr>
        <w:t>partir de 31 de outubro de 2008 estão qualificados para usar o BizTalk RFID Mobile e o BizTalk RFID Standards Pack.</w:t>
      </w:r>
      <w:r w:rsidR="00E11639" w:rsidRPr="00D87C99">
        <w:rPr>
          <w:rFonts w:cs="Tahoma"/>
          <w:lang w:val="pt-BR"/>
        </w:rPr>
        <w:t xml:space="preserve"> </w:t>
      </w:r>
      <w:r w:rsidRPr="00EA151A">
        <w:rPr>
          <w:rFonts w:cs="Tahoma"/>
          <w:lang w:val="pt-BR"/>
        </w:rPr>
        <w:t>O uso do referido software está sujeito aos direitos de uso do BizTalk Server 2006 R2 Enterprise Edition.</w:t>
      </w:r>
      <w:r w:rsidR="00E11639" w:rsidRPr="00D87C99">
        <w:rPr>
          <w:rFonts w:cs="Tahoma"/>
          <w:lang w:val="pt-BR"/>
        </w:rPr>
        <w:t xml:space="preserve"> </w:t>
      </w:r>
      <w:r w:rsidRPr="00EA151A">
        <w:rPr>
          <w:rFonts w:cs="Tahoma"/>
          <w:lang w:val="pt-BR"/>
        </w:rPr>
        <w:t>O direito do cliente de usar esse componente se tornará perpétuo quando seu direito de</w:t>
      </w:r>
      <w:r w:rsidR="002622CB">
        <w:rPr>
          <w:rFonts w:cs="Tahoma"/>
          <w:lang w:val="pt-BR"/>
        </w:rPr>
        <w:t> </w:t>
      </w:r>
      <w:r w:rsidRPr="00EA151A">
        <w:rPr>
          <w:rFonts w:cs="Tahoma"/>
          <w:lang w:val="pt-BR"/>
        </w:rPr>
        <w:t>usar o BizTalk Server Enterprise Edition se tornar perpétuo.</w:t>
      </w:r>
    </w:p>
    <w:p w:rsidR="000C4CE5" w:rsidRPr="00D87C99" w:rsidRDefault="000C4CE5">
      <w:pPr>
        <w:rPr>
          <w:rFonts w:cs="Tahoma"/>
          <w:lang w:val="pt-BR"/>
        </w:rPr>
      </w:pPr>
    </w:p>
    <w:p w:rsidR="000C4CE5" w:rsidRPr="00D87C99" w:rsidRDefault="000C4CE5">
      <w:pPr>
        <w:rPr>
          <w:rFonts w:cs="Tahoma"/>
          <w:lang w:val="pt-BR"/>
        </w:rPr>
      </w:pPr>
    </w:p>
    <w:p w:rsidR="000C4CE5" w:rsidRPr="00D87C99" w:rsidRDefault="000C4CE5">
      <w:pPr>
        <w:pStyle w:val="Heading3"/>
        <w:rPr>
          <w:rFonts w:ascii="Tahoma" w:hAnsi="Tahoma" w:cs="Tahoma"/>
          <w:lang w:val="pt-BR"/>
        </w:rPr>
      </w:pPr>
      <w:bookmarkStart w:id="1217" w:name="_Toc336338292"/>
      <w:bookmarkStart w:id="1218" w:name="Srv_31BizTalk09StandEd"/>
      <w:bookmarkStart w:id="1219" w:name="Srv_28BizTalkSvr2009StandEd"/>
      <w:bookmarkStart w:id="1220" w:name="_31_BizTalk®_Server"/>
      <w:bookmarkStart w:id="1221" w:name="_Toc534481724"/>
      <w:bookmarkEnd w:id="1217"/>
      <w:bookmarkEnd w:id="1218"/>
      <w:bookmarkEnd w:id="1219"/>
      <w:bookmarkEnd w:id="1220"/>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2</w:t>
      </w:r>
      <w:r w:rsidRPr="00383D49">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BizTalk</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Server 2010 Standard Edition</w:t>
      </w:r>
      <w:bookmarkEnd w:id="1221"/>
    </w:p>
    <w:p w:rsidR="000C4CE5" w:rsidRPr="00D87C99" w:rsidRDefault="000C4CE5" w:rsidP="001154B5">
      <w:pPr>
        <w:ind w:left="720"/>
        <w:rPr>
          <w:rFonts w:cs="Tahoma"/>
          <w:lang w:val="pt-BR"/>
        </w:rPr>
      </w:pPr>
    </w:p>
    <w:p w:rsidR="000C4CE5" w:rsidRPr="00D87C99" w:rsidRDefault="000C4CE5" w:rsidP="00A66BD2">
      <w:pPr>
        <w:spacing w:after="60"/>
        <w:ind w:left="720"/>
        <w:rPr>
          <w:rFonts w:cs="Tahoma"/>
          <w:lang w:val="pt-BR"/>
        </w:rPr>
      </w:pPr>
      <w:r w:rsidRPr="00EA151A">
        <w:rPr>
          <w:rFonts w:cs="Tahoma"/>
          <w:b/>
          <w:lang w:val="pt-BR"/>
        </w:rPr>
        <w:t>Direitos de Downgrade</w:t>
      </w:r>
      <w:r w:rsidRPr="00D87C99">
        <w:rPr>
          <w:rFonts w:cs="Tahoma"/>
          <w:lang w:val="pt-BR"/>
        </w:rPr>
        <w:t xml:space="preserve"> </w:t>
      </w:r>
    </w:p>
    <w:p w:rsidR="000C4CE5" w:rsidRPr="00D87C99" w:rsidRDefault="000C4CE5" w:rsidP="001154B5">
      <w:pPr>
        <w:ind w:left="720"/>
        <w:rPr>
          <w:rFonts w:cs="Tahoma"/>
          <w:lang w:val="pt-BR"/>
        </w:rPr>
      </w:pPr>
      <w:r w:rsidRPr="00EA151A">
        <w:rPr>
          <w:rFonts w:cs="Tahoma"/>
          <w:lang w:val="pt-BR"/>
        </w:rPr>
        <w:t>Os clientes de licenças por volume com uma licença do BizTalk Server 2010 Standard Edition poderão usar qualquer versão anterior do BizTalk Server Standard Edition, o Host Integration Server (qualquer edição), o</w:t>
      </w:r>
      <w:r w:rsidR="00EC7A14">
        <w:rPr>
          <w:rFonts w:cs="Tahoma"/>
          <w:lang w:val="pt-BR"/>
        </w:rPr>
        <w:t> </w:t>
      </w:r>
      <w:r w:rsidRPr="00EA151A">
        <w:rPr>
          <w:rFonts w:cs="Tahoma"/>
          <w:lang w:val="pt-BR"/>
        </w:rPr>
        <w:t>Adaptador do BizTalk para MQSeries 1.0, o Adaptador de SAP do BizTalk, o Acelerador do BizTalk para HIPAA Standard Edition, o Acelerador do BizTalk para RosettaNet Standard Edition, o Acelerador do BizTalk para SWIFT Standard Edition e o Acelerador do BizTalk para HL7 Standard Edition.</w:t>
      </w:r>
      <w:r w:rsidRPr="00D87C99">
        <w:rPr>
          <w:rFonts w:cs="Tahoma"/>
          <w:lang w:val="pt-BR"/>
        </w:rPr>
        <w:t xml:space="preserve"> </w:t>
      </w:r>
    </w:p>
    <w:p w:rsidR="000C4CE5" w:rsidRDefault="000C4CE5" w:rsidP="001154B5">
      <w:pPr>
        <w:ind w:left="720"/>
        <w:rPr>
          <w:rFonts w:cs="Tahoma"/>
          <w:lang w:val="pt-BR"/>
        </w:rPr>
      </w:pPr>
    </w:p>
    <w:p w:rsidR="000C4CE5" w:rsidRPr="00D87C99" w:rsidRDefault="000C4CE5" w:rsidP="00101546">
      <w:pPr>
        <w:spacing w:after="60"/>
        <w:ind w:left="720"/>
        <w:rPr>
          <w:rFonts w:cs="Tahoma"/>
          <w:lang w:val="pt-BR"/>
        </w:rPr>
      </w:pPr>
      <w:r w:rsidRPr="00EA151A">
        <w:rPr>
          <w:rFonts w:cs="Tahoma"/>
          <w:b/>
          <w:lang w:val="pt-BR"/>
        </w:rPr>
        <w:t>Caminho de Migração para os Clientes dos Aceleradores do BizTalk Server Registrados no SA</w:t>
      </w:r>
    </w:p>
    <w:p w:rsidR="000C4CE5" w:rsidRPr="00D87C99" w:rsidRDefault="000C4CE5" w:rsidP="00101546">
      <w:pPr>
        <w:ind w:left="720"/>
        <w:rPr>
          <w:rFonts w:cs="Tahoma"/>
          <w:lang w:val="pt-BR"/>
        </w:rPr>
      </w:pPr>
      <w:r w:rsidRPr="00EA151A">
        <w:rPr>
          <w:rFonts w:cs="Tahoma"/>
          <w:szCs w:val="20"/>
          <w:lang w:val="pt-BR"/>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w:t>
      </w:r>
      <w:r w:rsidRPr="00D87C99">
        <w:rPr>
          <w:rFonts w:cs="Tahoma"/>
          <w:szCs w:val="20"/>
          <w:lang w:val="pt-BR"/>
        </w:rPr>
        <w:t xml:space="preserve"> </w:t>
      </w:r>
      <w:r w:rsidRPr="00EA151A">
        <w:rPr>
          <w:rFonts w:cs="Tahoma"/>
          <w:szCs w:val="20"/>
          <w:lang w:val="pt-BR"/>
        </w:rPr>
        <w:t xml:space="preserve">O direito do cliente de usar </w:t>
      </w:r>
      <w:r w:rsidRPr="00EA151A">
        <w:rPr>
          <w:rFonts w:cs="Tahoma"/>
          <w:szCs w:val="20"/>
          <w:lang w:val="pt-BR"/>
        </w:rPr>
        <w:lastRenderedPageBreak/>
        <w:t>o</w:t>
      </w:r>
      <w:r w:rsidR="00E20E4B">
        <w:rPr>
          <w:rFonts w:cs="Tahoma"/>
          <w:szCs w:val="20"/>
          <w:lang w:val="pt-BR"/>
        </w:rPr>
        <w:t> </w:t>
      </w:r>
      <w:r w:rsidRPr="00EA151A">
        <w:rPr>
          <w:rFonts w:cs="Tahoma"/>
          <w:szCs w:val="20"/>
          <w:lang w:val="pt-BR"/>
        </w:rPr>
        <w:t>BizTalk Server 2006 R2 expirará em caso de término ou rescisão do direito do cliente de usar a cópia correspondente do Acelerador do BizTalk.</w:t>
      </w:r>
      <w:r w:rsidRPr="00D87C99">
        <w:rPr>
          <w:rFonts w:cs="Tahoma"/>
          <w:szCs w:val="20"/>
          <w:lang w:val="pt-BR"/>
        </w:rPr>
        <w:t xml:space="preserve"> </w:t>
      </w:r>
      <w:r w:rsidRPr="00EA151A">
        <w:rPr>
          <w:rFonts w:cs="Tahoma"/>
          <w:szCs w:val="20"/>
          <w:lang w:val="pt-BR"/>
        </w:rPr>
        <w:t>O uso que o cliente fizer do BizTalk Server 2006 R2 de acordo com esta oferta estará sujeito aos direitos de uso desse produto e aos termos e condições do contrato de Licença por Volume do cliente.</w:t>
      </w:r>
      <w:r w:rsidRPr="00D87C99">
        <w:rPr>
          <w:rFonts w:cs="Tahoma"/>
          <w:lang w:val="pt-BR"/>
        </w:rPr>
        <w:t xml:space="preserve"> </w:t>
      </w:r>
      <w:r w:rsidRPr="00EA151A">
        <w:rPr>
          <w:rFonts w:cs="Tahoma"/>
          <w:lang w:val="pt-BR"/>
        </w:rPr>
        <w:t>Ao final do prazo do Software Assurance para o Acelerador do BizTalk, o</w:t>
      </w:r>
      <w:r w:rsidR="00E20E4B">
        <w:rPr>
          <w:rFonts w:cs="Tahoma"/>
          <w:lang w:val="pt-BR"/>
        </w:rPr>
        <w:t> </w:t>
      </w:r>
      <w:r w:rsidRPr="00EA151A">
        <w:rPr>
          <w:rFonts w:cs="Tahoma"/>
          <w:lang w:val="pt-BR"/>
        </w:rPr>
        <w:t>cliente poderá renovar a proteção de atualização para o BizTalk Server 2006 R2 no lugar do Acelerador do</w:t>
      </w:r>
      <w:r w:rsidR="00EC7A14">
        <w:rPr>
          <w:rFonts w:cs="Tahoma"/>
          <w:lang w:val="pt-BR"/>
        </w:rPr>
        <w:t> </w:t>
      </w:r>
      <w:r w:rsidRPr="00EA151A">
        <w:rPr>
          <w:rFonts w:cs="Tahoma"/>
          <w:lang w:val="pt-BR"/>
        </w:rPr>
        <w:t>BizTalk.</w:t>
      </w:r>
    </w:p>
    <w:p w:rsidR="000C4CE5" w:rsidRPr="00D87C99" w:rsidRDefault="000C4CE5">
      <w:pPr>
        <w:rPr>
          <w:rFonts w:cs="Tahoma"/>
          <w:lang w:val="pt-BR"/>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0C4CE5" w:rsidRPr="00EA151A" w:rsidTr="002A6416">
        <w:tc>
          <w:tcPr>
            <w:tcW w:w="3917" w:type="dxa"/>
            <w:shd w:val="clear" w:color="auto" w:fill="FABF8F"/>
          </w:tcPr>
          <w:p w:rsidR="000C4CE5" w:rsidRPr="00EA151A" w:rsidRDefault="000C4CE5">
            <w:pPr>
              <w:ind w:left="299"/>
              <w:rPr>
                <w:rFonts w:cs="Tahoma"/>
                <w:b/>
                <w:szCs w:val="20"/>
              </w:rPr>
            </w:pPr>
            <w:r w:rsidRPr="00EA151A">
              <w:rPr>
                <w:rFonts w:cs="Tahoma"/>
                <w:b/>
                <w:szCs w:val="20"/>
                <w:lang w:val="pt-BR"/>
              </w:rPr>
              <w:t>Acelerador do BizTalk</w:t>
            </w:r>
          </w:p>
        </w:tc>
        <w:tc>
          <w:tcPr>
            <w:tcW w:w="3870" w:type="dxa"/>
            <w:shd w:val="clear" w:color="auto" w:fill="FABF8F"/>
          </w:tcPr>
          <w:p w:rsidR="000C4CE5" w:rsidRPr="00EA151A" w:rsidRDefault="000C4CE5">
            <w:pPr>
              <w:ind w:left="252"/>
              <w:rPr>
                <w:rFonts w:cs="Tahoma"/>
                <w:b/>
                <w:szCs w:val="20"/>
              </w:rPr>
            </w:pPr>
            <w:r w:rsidRPr="00EA151A">
              <w:rPr>
                <w:rFonts w:cs="Tahoma"/>
                <w:b/>
                <w:szCs w:val="20"/>
                <w:lang w:val="pt-BR"/>
              </w:rPr>
              <w:t>Qualificação do Software Assurance</w:t>
            </w:r>
          </w:p>
        </w:tc>
      </w:tr>
      <w:tr w:rsidR="000C4CE5" w:rsidRPr="00EA151A" w:rsidTr="002A6416">
        <w:tc>
          <w:tcPr>
            <w:tcW w:w="3917" w:type="dxa"/>
          </w:tcPr>
          <w:p w:rsidR="000C4CE5" w:rsidRPr="00EA151A" w:rsidRDefault="000C4CE5">
            <w:pPr>
              <w:ind w:left="299"/>
              <w:rPr>
                <w:rFonts w:cs="Tahoma"/>
                <w:szCs w:val="20"/>
              </w:rPr>
            </w:pPr>
            <w:r w:rsidRPr="00EA151A">
              <w:rPr>
                <w:rFonts w:cs="Tahoma"/>
                <w:szCs w:val="20"/>
                <w:lang w:val="pt-BR"/>
              </w:rPr>
              <w:t>BizTalk HIPAA Standard</w:t>
            </w:r>
          </w:p>
        </w:tc>
        <w:tc>
          <w:tcPr>
            <w:tcW w:w="3870" w:type="dxa"/>
          </w:tcPr>
          <w:p w:rsidR="000C4CE5" w:rsidRPr="00EA151A" w:rsidRDefault="000C4CE5">
            <w:pPr>
              <w:ind w:left="252"/>
              <w:rPr>
                <w:rFonts w:cs="Tahoma"/>
                <w:szCs w:val="20"/>
              </w:rPr>
            </w:pPr>
            <w:r w:rsidRPr="00D87C99">
              <w:rPr>
                <w:rFonts w:cs="Tahoma"/>
                <w:szCs w:val="20"/>
              </w:rPr>
              <w:t>BizTalk Server 2006 R2 Standard Edition</w:t>
            </w:r>
          </w:p>
        </w:tc>
      </w:tr>
      <w:tr w:rsidR="000C4CE5" w:rsidRPr="00EA151A" w:rsidTr="002A6416">
        <w:tc>
          <w:tcPr>
            <w:tcW w:w="3917" w:type="dxa"/>
          </w:tcPr>
          <w:p w:rsidR="000C4CE5" w:rsidRPr="00EA151A" w:rsidRDefault="000C4CE5">
            <w:pPr>
              <w:ind w:left="299"/>
              <w:rPr>
                <w:rFonts w:cs="Tahoma"/>
                <w:szCs w:val="20"/>
              </w:rPr>
            </w:pPr>
            <w:r w:rsidRPr="00EA151A">
              <w:rPr>
                <w:rFonts w:cs="Tahoma"/>
                <w:szCs w:val="20"/>
                <w:lang w:val="pt-BR"/>
              </w:rPr>
              <w:t>BizTalk HL7 Standard</w:t>
            </w:r>
          </w:p>
        </w:tc>
        <w:tc>
          <w:tcPr>
            <w:tcW w:w="3870" w:type="dxa"/>
          </w:tcPr>
          <w:p w:rsidR="000C4CE5" w:rsidRPr="00EA151A" w:rsidRDefault="000C4CE5">
            <w:pPr>
              <w:ind w:left="252"/>
              <w:rPr>
                <w:rFonts w:cs="Tahoma"/>
                <w:szCs w:val="20"/>
              </w:rPr>
            </w:pPr>
            <w:r w:rsidRPr="00D87C99">
              <w:rPr>
                <w:rFonts w:cs="Tahoma"/>
                <w:szCs w:val="20"/>
              </w:rPr>
              <w:t>BizTalk Server 2006 R2 Standard Edition</w:t>
            </w:r>
          </w:p>
        </w:tc>
      </w:tr>
      <w:tr w:rsidR="000C4CE5" w:rsidRPr="00EA151A" w:rsidTr="002A6416">
        <w:tc>
          <w:tcPr>
            <w:tcW w:w="3917" w:type="dxa"/>
          </w:tcPr>
          <w:p w:rsidR="000C4CE5" w:rsidRPr="00EA151A" w:rsidRDefault="000C4CE5">
            <w:pPr>
              <w:ind w:left="299"/>
              <w:rPr>
                <w:rFonts w:cs="Tahoma"/>
                <w:szCs w:val="20"/>
              </w:rPr>
            </w:pPr>
            <w:r w:rsidRPr="00EA151A">
              <w:rPr>
                <w:rFonts w:cs="Tahoma"/>
                <w:szCs w:val="20"/>
                <w:lang w:val="pt-BR"/>
              </w:rPr>
              <w:t>BizTalk RosettaNet Standard</w:t>
            </w:r>
          </w:p>
        </w:tc>
        <w:tc>
          <w:tcPr>
            <w:tcW w:w="3870" w:type="dxa"/>
          </w:tcPr>
          <w:p w:rsidR="000C4CE5" w:rsidRPr="00EA151A" w:rsidRDefault="000C4CE5">
            <w:pPr>
              <w:ind w:left="252"/>
              <w:rPr>
                <w:rFonts w:cs="Tahoma"/>
                <w:szCs w:val="20"/>
              </w:rPr>
            </w:pPr>
            <w:r w:rsidRPr="00D87C99">
              <w:rPr>
                <w:rFonts w:cs="Tahoma"/>
                <w:szCs w:val="20"/>
              </w:rPr>
              <w:t>BizTalk Server 2006 R2 Standard Edition</w:t>
            </w:r>
          </w:p>
        </w:tc>
      </w:tr>
      <w:tr w:rsidR="000C4CE5" w:rsidRPr="00EA151A" w:rsidTr="002A6416">
        <w:tc>
          <w:tcPr>
            <w:tcW w:w="3917" w:type="dxa"/>
          </w:tcPr>
          <w:p w:rsidR="000C4CE5" w:rsidRPr="00EA151A" w:rsidRDefault="000C4CE5">
            <w:pPr>
              <w:ind w:left="299"/>
              <w:rPr>
                <w:rFonts w:cs="Tahoma"/>
                <w:szCs w:val="20"/>
              </w:rPr>
            </w:pPr>
            <w:r w:rsidRPr="00EA151A">
              <w:rPr>
                <w:rFonts w:cs="Tahoma"/>
                <w:szCs w:val="20"/>
                <w:lang w:val="pt-BR"/>
              </w:rPr>
              <w:t>BizTalk SWIFT Standard</w:t>
            </w:r>
          </w:p>
        </w:tc>
        <w:tc>
          <w:tcPr>
            <w:tcW w:w="3870" w:type="dxa"/>
          </w:tcPr>
          <w:p w:rsidR="000C4CE5" w:rsidRPr="00EA151A" w:rsidRDefault="000C4CE5">
            <w:pPr>
              <w:ind w:left="252"/>
              <w:rPr>
                <w:rFonts w:cs="Tahoma"/>
                <w:szCs w:val="20"/>
              </w:rPr>
            </w:pPr>
            <w:r w:rsidRPr="00D87C99">
              <w:rPr>
                <w:rFonts w:cs="Tahoma"/>
                <w:szCs w:val="20"/>
              </w:rPr>
              <w:t>BizTalk Server 2006 R2 Standard Edition</w:t>
            </w:r>
          </w:p>
        </w:tc>
      </w:tr>
    </w:tbl>
    <w:p w:rsidR="000C4CE5" w:rsidRPr="00EA151A" w:rsidRDefault="000C4CE5">
      <w:pPr>
        <w:rPr>
          <w:rFonts w:cs="Tahoma"/>
        </w:rPr>
      </w:pPr>
    </w:p>
    <w:p w:rsidR="000C4CE5" w:rsidRPr="00D87C99" w:rsidRDefault="000C4CE5" w:rsidP="00A66BD2">
      <w:pPr>
        <w:spacing w:after="60"/>
        <w:ind w:left="720"/>
        <w:rPr>
          <w:rFonts w:cs="Tahoma"/>
          <w:lang w:val="pt-BR"/>
        </w:rPr>
      </w:pPr>
      <w:r w:rsidRPr="00EA151A">
        <w:rPr>
          <w:rFonts w:cs="Tahoma"/>
          <w:b/>
          <w:lang w:val="pt-BR"/>
        </w:rPr>
        <w:t>BizTalk RFID Mobile e RFID Mobile Standards Pack</w:t>
      </w:r>
    </w:p>
    <w:p w:rsidR="000C4CE5" w:rsidRPr="00D87C99" w:rsidRDefault="000C4CE5" w:rsidP="001154B5">
      <w:pPr>
        <w:ind w:left="720"/>
        <w:rPr>
          <w:rFonts w:cs="Tahoma"/>
          <w:lang w:val="pt-BR"/>
        </w:rPr>
      </w:pPr>
      <w:r w:rsidRPr="00EA151A">
        <w:rPr>
          <w:rFonts w:cs="Tahoma"/>
          <w:lang w:val="pt-BR"/>
        </w:rPr>
        <w:t>Os clientes com licenças do Biz Talk Server Standard Edition com cobertura do Software Assurance ativa a</w:t>
      </w:r>
      <w:r w:rsidR="00EC7A14">
        <w:rPr>
          <w:rFonts w:cs="Tahoma"/>
          <w:lang w:val="pt-BR"/>
        </w:rPr>
        <w:t> </w:t>
      </w:r>
      <w:r w:rsidRPr="00EA151A">
        <w:rPr>
          <w:rFonts w:cs="Tahoma"/>
          <w:lang w:val="pt-BR"/>
        </w:rPr>
        <w:t>partir de 31 de outubro de 2008 estão qualificados para usar o BizTalk RFID Mobile e o BizTalk RFID Standards Pack.</w:t>
      </w:r>
      <w:r w:rsidR="00E11639" w:rsidRPr="00D87C99">
        <w:rPr>
          <w:rFonts w:cs="Tahoma"/>
          <w:lang w:val="pt-BR"/>
        </w:rPr>
        <w:t xml:space="preserve"> </w:t>
      </w:r>
      <w:r w:rsidRPr="00EA151A">
        <w:rPr>
          <w:rFonts w:cs="Tahoma"/>
          <w:lang w:val="pt-BR"/>
        </w:rPr>
        <w:t>O uso do referido software está sujeito aos direitos de uso do BizTalk Server 2006 R2 Standard Edition.</w:t>
      </w:r>
      <w:r w:rsidR="00E11639" w:rsidRPr="00D87C99">
        <w:rPr>
          <w:rFonts w:cs="Tahoma"/>
          <w:lang w:val="pt-BR"/>
        </w:rPr>
        <w:t xml:space="preserve"> </w:t>
      </w:r>
      <w:r w:rsidRPr="00EA151A">
        <w:rPr>
          <w:rFonts w:cs="Tahoma"/>
          <w:lang w:val="pt-BR"/>
        </w:rPr>
        <w:t>O direito do cliente de usar esse componente se tornará perpétuo quando seu direito de</w:t>
      </w:r>
      <w:r w:rsidR="00EC7A14">
        <w:rPr>
          <w:rFonts w:cs="Tahoma"/>
          <w:lang w:val="pt-BR"/>
        </w:rPr>
        <w:t> </w:t>
      </w:r>
      <w:r w:rsidRPr="00EA151A">
        <w:rPr>
          <w:rFonts w:cs="Tahoma"/>
          <w:lang w:val="pt-BR"/>
        </w:rPr>
        <w:t>usar o BizTalk Server Standard Edition se tornar perpétuo.</w:t>
      </w:r>
    </w:p>
    <w:p w:rsidR="000C4CE5" w:rsidRPr="00D87C99" w:rsidRDefault="000C4CE5">
      <w:pPr>
        <w:ind w:left="540"/>
        <w:rPr>
          <w:rFonts w:cs="Tahoma"/>
          <w:lang w:val="pt-BR"/>
        </w:rPr>
      </w:pPr>
    </w:p>
    <w:p w:rsidR="000C4CE5" w:rsidRPr="00D87C99" w:rsidRDefault="000C4CE5" w:rsidP="00A66BD2">
      <w:pPr>
        <w:ind w:left="540"/>
        <w:rPr>
          <w:rFonts w:cs="Tahoma"/>
          <w:lang w:val="pt-BR"/>
        </w:rPr>
      </w:pPr>
    </w:p>
    <w:p w:rsidR="000C4CE5" w:rsidRPr="00D87C99" w:rsidRDefault="000C4CE5" w:rsidP="000773D2">
      <w:pPr>
        <w:pStyle w:val="Heading3"/>
        <w:ind w:left="270" w:hanging="270"/>
        <w:rPr>
          <w:rFonts w:ascii="Tahoma" w:hAnsi="Tahoma" w:cs="Tahoma"/>
          <w:lang w:val="pt-BR"/>
        </w:rPr>
      </w:pPr>
      <w:bookmarkStart w:id="1222" w:name="_Toc336338293"/>
      <w:bookmarkStart w:id="1223" w:name="Srv_35BusinessIntellApp2012"/>
      <w:bookmarkStart w:id="1224" w:name="Srv_35CoreCALBridgeWinIntune"/>
      <w:bookmarkStart w:id="1225" w:name="_32_Business_Intelligence"/>
      <w:bookmarkStart w:id="1226" w:name="_Toc534481725"/>
      <w:bookmarkEnd w:id="1222"/>
      <w:bookmarkEnd w:id="1223"/>
      <w:bookmarkEnd w:id="1224"/>
      <w:bookmarkEnd w:id="1225"/>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3</w:t>
      </w:r>
      <w:r w:rsidRPr="00383D49">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Business Intelligence Appliance 2012</w:t>
      </w:r>
      <w:bookmarkEnd w:id="1226"/>
      <w:r w:rsidRPr="00D87C99">
        <w:rPr>
          <w:rFonts w:ascii="Tahoma" w:hAnsi="Tahoma" w:cs="Tahoma"/>
          <w:lang w:val="pt-BR"/>
        </w:rPr>
        <w:t xml:space="preserve"> </w:t>
      </w:r>
    </w:p>
    <w:p w:rsidR="000C4CE5" w:rsidRPr="00D87C99" w:rsidRDefault="000C4CE5" w:rsidP="007B48BC">
      <w:pPr>
        <w:rPr>
          <w:rFonts w:cs="Tahoma"/>
          <w:lang w:val="pt-BR"/>
        </w:rPr>
      </w:pPr>
    </w:p>
    <w:p w:rsidR="000C4CE5" w:rsidRPr="00D87C99" w:rsidRDefault="000C4CE5" w:rsidP="00E11639">
      <w:pPr>
        <w:ind w:left="720"/>
        <w:rPr>
          <w:rFonts w:cs="Tahoma"/>
          <w:lang w:val="pt-BR"/>
        </w:rPr>
      </w:pPr>
      <w:r w:rsidRPr="00EA151A">
        <w:rPr>
          <w:rFonts w:cs="Tahoma"/>
          <w:szCs w:val="18"/>
          <w:lang w:val="pt-BR"/>
        </w:rPr>
        <w:t>O software Business Intelligence Appliance 2012, que incorpora o SQL Server 2008 R2 e SharePoint Server 2010, está disponível somente nas configurações de hardware e software aprovadas pela Microsoft.</w:t>
      </w:r>
      <w:r w:rsidR="00E11639" w:rsidRPr="00D87C99">
        <w:rPr>
          <w:rFonts w:cs="Tahoma"/>
          <w:szCs w:val="18"/>
          <w:lang w:val="pt-BR"/>
        </w:rPr>
        <w:t xml:space="preserve"> </w:t>
      </w:r>
      <w:r w:rsidRPr="00EA151A">
        <w:rPr>
          <w:rFonts w:cs="Tahoma"/>
          <w:szCs w:val="18"/>
          <w:lang w:val="pt-BR"/>
        </w:rPr>
        <w:t>Não há suporte para o uso do software em outras configurações e, nesse caso, o desempenho poderá afetado.</w:t>
      </w:r>
      <w:r w:rsidR="00E11639" w:rsidRPr="00D87C99">
        <w:rPr>
          <w:rFonts w:cs="Tahoma"/>
          <w:lang w:val="pt-BR"/>
        </w:rPr>
        <w:t xml:space="preserve"> </w:t>
      </w:r>
      <w:r w:rsidRPr="00EA151A">
        <w:rPr>
          <w:rFonts w:cs="Tahoma"/>
          <w:lang w:val="pt-BR"/>
        </w:rPr>
        <w:t>Para</w:t>
      </w:r>
      <w:r w:rsidR="00EC7A14">
        <w:rPr>
          <w:rFonts w:cs="Tahoma"/>
          <w:lang w:val="pt-BR"/>
        </w:rPr>
        <w:t> </w:t>
      </w:r>
      <w:r w:rsidRPr="00EA151A">
        <w:rPr>
          <w:rFonts w:cs="Tahoma"/>
          <w:lang w:val="pt-BR"/>
        </w:rPr>
        <w:t xml:space="preserve">obter mais informações, visite o site </w:t>
      </w:r>
      <w:r w:rsidR="00383D49">
        <w:rPr>
          <w:rFonts w:cs="Tahoma"/>
          <w:lang w:val="pt-BR"/>
        </w:rPr>
        <w:br/>
      </w:r>
      <w:hyperlink r:id="rId35" w:tooltip="http://www.microsoft.com/sqlserver/en/us/get-sql-server/how-to-buy.aspx" w:history="1">
        <w:r w:rsidRPr="00EA151A">
          <w:rPr>
            <w:rStyle w:val="Hyperlink"/>
            <w:rFonts w:cs="Tahoma"/>
            <w:lang w:val="pt-BR"/>
          </w:rPr>
          <w:t>http://www.microsoft.com/sqlserver/en/us/get-sql-server/how-to-buy.aspx</w:t>
        </w:r>
      </w:hyperlink>
      <w:r w:rsidRPr="00EA151A">
        <w:rPr>
          <w:rFonts w:cs="Tahoma"/>
          <w:lang w:val="pt-BR"/>
        </w:rPr>
        <w:t>.</w:t>
      </w:r>
      <w:r w:rsidR="00E11639" w:rsidRPr="00D87C99">
        <w:rPr>
          <w:rFonts w:cs="Tahoma"/>
          <w:lang w:val="pt-BR"/>
        </w:rPr>
        <w:t xml:space="preserve"> </w:t>
      </w:r>
    </w:p>
    <w:p w:rsidR="000C4CE5" w:rsidRPr="00D87C99" w:rsidRDefault="000C4CE5" w:rsidP="00A66BD2">
      <w:pPr>
        <w:rPr>
          <w:rFonts w:cs="Tahoma"/>
          <w:lang w:val="pt-BR"/>
        </w:rPr>
      </w:pPr>
    </w:p>
    <w:p w:rsidR="000C4CE5" w:rsidRPr="00D87C99" w:rsidRDefault="000C4CE5" w:rsidP="00A66BD2">
      <w:pPr>
        <w:rPr>
          <w:rFonts w:cs="Tahoma"/>
          <w:lang w:val="pt-BR"/>
        </w:rPr>
      </w:pPr>
    </w:p>
    <w:p w:rsidR="000C4CE5" w:rsidRPr="000A3262" w:rsidRDefault="000C4CE5" w:rsidP="002622CB">
      <w:pPr>
        <w:pStyle w:val="Heading3"/>
        <w:ind w:left="245" w:hanging="245"/>
        <w:rPr>
          <w:rFonts w:ascii="Tahoma" w:hAnsi="Tahoma" w:cs="Tahoma"/>
          <w:color w:val="F66400"/>
          <w:sz w:val="22"/>
          <w:lang w:val="pt-BR" w:eastAsia="x-none"/>
        </w:rPr>
      </w:pPr>
      <w:bookmarkStart w:id="1227" w:name="_Toc336338294"/>
      <w:bookmarkStart w:id="1228" w:name="_33_Bridge_do"/>
      <w:bookmarkStart w:id="1229" w:name="_Toc534481726"/>
      <w:bookmarkEnd w:id="1227"/>
      <w:bookmarkEnd w:id="1228"/>
      <w:r w:rsidRPr="000A3262">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4</w:t>
      </w:r>
      <w:r w:rsidRPr="000A3262">
        <w:rPr>
          <w:rFonts w:ascii="Tahoma" w:hAnsi="Tahoma" w:cs="Tahoma"/>
          <w:caps/>
          <w:color w:val="F66400"/>
          <w:sz w:val="22"/>
          <w:lang w:val="pt-BR" w:eastAsia="x-none"/>
        </w:rPr>
        <w:t xml:space="preserve"> </w:t>
      </w:r>
      <w:r w:rsidRPr="000A3262">
        <w:rPr>
          <w:rFonts w:ascii="Tahoma" w:hAnsi="Tahoma" w:cs="Tahoma"/>
          <w:color w:val="F66400"/>
          <w:sz w:val="22"/>
          <w:lang w:val="pt-BR" w:eastAsia="x-none"/>
        </w:rPr>
        <w:t>Bridge do Pacote de CALs Principais para Office 365, Bridge do Pacote de CALs Principais para Office 365 e Windows Intune e Bridge do Pacote de CALs Principais para Windows Intune</w:t>
      </w:r>
      <w:bookmarkEnd w:id="1229"/>
    </w:p>
    <w:p w:rsidR="000C4CE5" w:rsidRPr="00D87C99" w:rsidRDefault="000C4CE5" w:rsidP="00A66BD2">
      <w:pPr>
        <w:ind w:left="540"/>
        <w:rPr>
          <w:rFonts w:cs="Tahoma"/>
          <w:lang w:val="pt-BR"/>
        </w:rPr>
      </w:pPr>
    </w:p>
    <w:p w:rsidR="000C4CE5" w:rsidRPr="00D87C99" w:rsidRDefault="000C4CE5" w:rsidP="00A66BD2">
      <w:pPr>
        <w:spacing w:after="60"/>
        <w:ind w:left="720"/>
        <w:rPr>
          <w:rFonts w:cs="Tahoma"/>
          <w:lang w:val="pt-BR"/>
        </w:rPr>
      </w:pPr>
      <w:r w:rsidRPr="00EA151A">
        <w:rPr>
          <w:rFonts w:cs="Tahoma"/>
          <w:b/>
          <w:lang w:val="pt-BR"/>
        </w:rPr>
        <w:t>Definição</w:t>
      </w:r>
    </w:p>
    <w:p w:rsidR="000C4CE5" w:rsidRPr="00D87C99" w:rsidRDefault="00E11639" w:rsidP="00A66BD2">
      <w:pPr>
        <w:ind w:left="720"/>
        <w:rPr>
          <w:rFonts w:cs="Tahoma"/>
          <w:lang w:val="pt-BR"/>
        </w:rPr>
      </w:pPr>
      <w:r w:rsidRPr="00EA151A">
        <w:rPr>
          <w:rFonts w:cs="Tahoma"/>
          <w:lang w:val="pt-BR"/>
        </w:rPr>
        <w:t>“</w:t>
      </w:r>
      <w:r w:rsidR="000C4CE5" w:rsidRPr="00EA151A">
        <w:rPr>
          <w:rFonts w:cs="Tahoma"/>
          <w:lang w:val="pt-BR"/>
        </w:rPr>
        <w:t>Transição</w:t>
      </w:r>
      <w:r w:rsidRPr="00EA151A">
        <w:rPr>
          <w:rFonts w:cs="Tahoma"/>
          <w:lang w:val="pt-BR"/>
        </w:rPr>
        <w:t>”</w:t>
      </w:r>
      <w:r w:rsidR="000C4CE5" w:rsidRPr="00EA151A">
        <w:rPr>
          <w:rFonts w:cs="Tahoma"/>
          <w:lang w:val="pt-BR"/>
        </w:rPr>
        <w:t xml:space="preserve"> significa a conversão de uma Licença com o Software Assurance atual para ou de uma licença de assinatura.</w:t>
      </w:r>
      <w:r w:rsidRPr="00D87C99">
        <w:rPr>
          <w:rFonts w:cs="Tahoma"/>
          <w:lang w:val="pt-BR"/>
        </w:rPr>
        <w:t xml:space="preserve"> </w:t>
      </w:r>
    </w:p>
    <w:p w:rsidR="000C4CE5" w:rsidRPr="00D87C99" w:rsidRDefault="000C4CE5" w:rsidP="00A66BD2">
      <w:pPr>
        <w:ind w:left="720"/>
        <w:rPr>
          <w:rFonts w:cs="Tahoma"/>
          <w:lang w:val="pt-BR"/>
        </w:rPr>
      </w:pPr>
    </w:p>
    <w:p w:rsidR="000C4CE5" w:rsidRPr="00D87C99" w:rsidRDefault="000C4CE5" w:rsidP="00A66BD2">
      <w:pPr>
        <w:spacing w:after="60"/>
        <w:ind w:left="720"/>
        <w:rPr>
          <w:rFonts w:cs="Tahoma"/>
          <w:lang w:val="pt-BR"/>
        </w:rPr>
      </w:pPr>
      <w:r w:rsidRPr="00EA151A">
        <w:rPr>
          <w:rFonts w:cs="Tahoma"/>
          <w:b/>
          <w:lang w:val="pt-BR"/>
        </w:rPr>
        <w:t>Direitos de Uso Aplicáveis</w:t>
      </w:r>
      <w:r w:rsidRPr="00D87C99">
        <w:rPr>
          <w:rFonts w:cs="Tahoma"/>
          <w:lang w:val="pt-BR"/>
        </w:rPr>
        <w:t xml:space="preserve"> </w:t>
      </w:r>
    </w:p>
    <w:p w:rsidR="000C4CE5" w:rsidRPr="00D87C99" w:rsidRDefault="000C4CE5" w:rsidP="00A66BD2">
      <w:pPr>
        <w:spacing w:line="276" w:lineRule="auto"/>
        <w:ind w:left="720"/>
        <w:rPr>
          <w:rFonts w:cs="Tahoma"/>
          <w:lang w:val="pt-BR"/>
        </w:rPr>
      </w:pPr>
      <w:r w:rsidRPr="00EA151A">
        <w:rPr>
          <w:rFonts w:cs="Tahoma"/>
          <w:lang w:val="pt-BR"/>
        </w:rPr>
        <w:t>O Bridge do Pacote de CALs é independente da versão e os Direitos de Uso de Produto são determinados pelo status da cobertura do Software Assurance sobre ele.</w:t>
      </w:r>
      <w:r w:rsidR="00E11639" w:rsidRPr="00D87C99">
        <w:rPr>
          <w:rFonts w:cs="Tahoma"/>
          <w:lang w:val="pt-BR"/>
        </w:rPr>
        <w:t xml:space="preserve"> </w:t>
      </w:r>
      <w:r w:rsidRPr="00EA151A">
        <w:rPr>
          <w:rFonts w:cs="Tahoma"/>
          <w:lang w:val="pt-BR"/>
        </w:rPr>
        <w:t>Se a cobertura for interrompida, os direitos de acesso sob as Licenças perpétuas serão determinados com base nos Direitos de Uso de Produto em vigor antes da interrupção.</w:t>
      </w:r>
      <w:r w:rsidR="00E11639" w:rsidRPr="00D87C99">
        <w:rPr>
          <w:rFonts w:cs="Tahoma"/>
          <w:lang w:val="pt-BR"/>
        </w:rPr>
        <w:t xml:space="preserve"> </w:t>
      </w:r>
      <w:r w:rsidRPr="00EA151A">
        <w:rPr>
          <w:rFonts w:cs="Tahoma"/>
          <w:lang w:val="pt-BR"/>
        </w:rPr>
        <w:t>A Licença para um Bridge do Pacote de CALs é uma licença individual que deverá ser cedida a um único usuário ou dispositivo.</w:t>
      </w:r>
    </w:p>
    <w:p w:rsidR="000C4CE5" w:rsidRPr="00D87C99" w:rsidRDefault="000C4CE5" w:rsidP="00A66BD2">
      <w:pPr>
        <w:spacing w:line="276" w:lineRule="auto"/>
        <w:ind w:left="720"/>
        <w:rPr>
          <w:rFonts w:cs="Tahoma"/>
          <w:lang w:val="pt-BR"/>
        </w:rPr>
      </w:pPr>
    </w:p>
    <w:p w:rsidR="000C4CE5" w:rsidRPr="00D87C99" w:rsidRDefault="000C4CE5" w:rsidP="000A3262">
      <w:pPr>
        <w:keepNext/>
        <w:keepLines/>
        <w:spacing w:after="60"/>
        <w:ind w:left="720"/>
        <w:rPr>
          <w:rFonts w:cs="Tahoma"/>
          <w:lang w:val="pt-BR"/>
        </w:rPr>
      </w:pPr>
      <w:r w:rsidRPr="00EA151A">
        <w:rPr>
          <w:rFonts w:cs="Tahoma"/>
          <w:b/>
          <w:lang w:val="pt-BR"/>
        </w:rPr>
        <w:t>Exigências</w:t>
      </w:r>
    </w:p>
    <w:p w:rsidR="000C4CE5" w:rsidRPr="00D87C99" w:rsidRDefault="000C4CE5" w:rsidP="000A3262">
      <w:pPr>
        <w:keepNext/>
        <w:keepLines/>
        <w:spacing w:line="276" w:lineRule="auto"/>
        <w:ind w:left="720"/>
        <w:rPr>
          <w:rFonts w:cs="Tahoma"/>
          <w:lang w:val="pt-BR"/>
        </w:rPr>
      </w:pPr>
      <w:r w:rsidRPr="00EA151A">
        <w:rPr>
          <w:rFonts w:cs="Tahoma"/>
          <w:lang w:val="pt-BR"/>
        </w:rPr>
        <w:t>Um Bridge do Pacote de CALs poderá ser solicitado durante a Transição de um Pacote de CALs para uma combinação de Produto e Serviço Online comparáveis.</w:t>
      </w:r>
      <w:r w:rsidR="00E11639" w:rsidRPr="00D87C99">
        <w:rPr>
          <w:rFonts w:cs="Tahoma"/>
          <w:lang w:val="pt-BR"/>
        </w:rPr>
        <w:t xml:space="preserve"> </w:t>
      </w:r>
      <w:r w:rsidRPr="00EA151A">
        <w:rPr>
          <w:rFonts w:cs="Tahoma"/>
          <w:lang w:val="pt-BR"/>
        </w:rPr>
        <w:t>Quando uma Transição requerer um Brigde do Pacote de CALs e a Licença qualificada tiver sido paga integralmente pelo Cliente, não será necessário comprar nenhuma Licença do Bridge do Pacote de CALs.</w:t>
      </w:r>
      <w:r w:rsidR="00E11639" w:rsidRPr="00D87C99">
        <w:rPr>
          <w:rFonts w:cs="Tahoma"/>
          <w:lang w:val="pt-BR"/>
        </w:rPr>
        <w:t xml:space="preserve"> </w:t>
      </w:r>
      <w:r w:rsidRPr="00EA151A">
        <w:rPr>
          <w:rFonts w:cs="Tahoma"/>
          <w:lang w:val="pt-BR"/>
        </w:rPr>
        <w:t>Em vez disso, o Software Assurance poderá ser comprado para o Bridge do Pacote de CALs no aniversário do Registro em que a Transição entrar em vigor.</w:t>
      </w:r>
      <w:r w:rsidR="00E11639" w:rsidRPr="00D87C99">
        <w:rPr>
          <w:rFonts w:cs="Tahoma"/>
          <w:lang w:val="pt-BR"/>
        </w:rPr>
        <w:t xml:space="preserve"> </w:t>
      </w:r>
      <w:r w:rsidRPr="00EA151A">
        <w:rPr>
          <w:rFonts w:cs="Tahoma"/>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E11639" w:rsidRPr="00D87C99">
        <w:rPr>
          <w:rFonts w:cs="Tahoma"/>
          <w:lang w:val="pt-BR"/>
        </w:rPr>
        <w:t xml:space="preserve"> </w:t>
      </w:r>
    </w:p>
    <w:p w:rsidR="000C4CE5" w:rsidRPr="00D87C99" w:rsidRDefault="000C4CE5" w:rsidP="00A66BD2">
      <w:pPr>
        <w:spacing w:line="276" w:lineRule="auto"/>
        <w:ind w:left="720"/>
        <w:rPr>
          <w:rFonts w:cs="Tahoma"/>
          <w:lang w:val="pt-BR"/>
        </w:rPr>
      </w:pPr>
    </w:p>
    <w:p w:rsidR="000C4CE5" w:rsidRPr="00D87C99" w:rsidRDefault="000C4CE5" w:rsidP="00A66BD2">
      <w:pPr>
        <w:spacing w:line="276" w:lineRule="auto"/>
        <w:ind w:left="720"/>
        <w:rPr>
          <w:rFonts w:cs="Tahoma"/>
          <w:lang w:val="pt-BR"/>
        </w:rPr>
      </w:pPr>
      <w:r w:rsidRPr="00EA151A">
        <w:rPr>
          <w:rFonts w:cs="Tahoma"/>
          <w:lang w:val="pt-BR"/>
        </w:rPr>
        <w:lastRenderedPageBreak/>
        <w:t>Um Bridge do Pacote de CALs é um Produto Enterprise e pode ser licenciado em conjunto com o Serviço Online qualificado para atender os requisitos para toda a empresa desse Bridge do Pacote de CALs ou do Pacote de CALs pai.</w:t>
      </w:r>
    </w:p>
    <w:p w:rsidR="000C4CE5" w:rsidRPr="00D87C99" w:rsidRDefault="000C4CE5" w:rsidP="002A6416">
      <w:pPr>
        <w:spacing w:line="276" w:lineRule="auto"/>
        <w:ind w:left="720"/>
        <w:rPr>
          <w:rFonts w:cs="Tahoma"/>
          <w:lang w:val="pt-BR"/>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0C4CE5" w:rsidRPr="00EA151A"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0C4CE5" w:rsidRPr="00D87C99" w:rsidRDefault="000C4CE5" w:rsidP="000773D2">
            <w:pPr>
              <w:spacing w:before="80" w:after="200" w:line="276" w:lineRule="auto"/>
              <w:jc w:val="center"/>
              <w:rPr>
                <w:rFonts w:eastAsia="Times New Roman" w:cs="Tahoma"/>
                <w:b/>
                <w:bCs/>
                <w:color w:val="000000"/>
                <w:szCs w:val="18"/>
                <w:lang w:val="pt-BR" w:eastAsia="ja-JP"/>
              </w:rPr>
            </w:pPr>
            <w:r w:rsidRPr="00EA151A">
              <w:rPr>
                <w:rFonts w:cs="Tahoma"/>
                <w:b/>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tcPr>
          <w:p w:rsidR="000C4CE5" w:rsidRPr="00EA151A" w:rsidRDefault="000C4CE5" w:rsidP="000773D2">
            <w:pPr>
              <w:spacing w:before="80" w:after="200" w:line="276" w:lineRule="auto"/>
              <w:jc w:val="center"/>
              <w:rPr>
                <w:rFonts w:eastAsia="Times New Roman" w:cs="Tahoma"/>
                <w:b/>
                <w:bCs/>
                <w:color w:val="000000"/>
                <w:szCs w:val="18"/>
                <w:lang w:eastAsia="ja-JP"/>
              </w:rPr>
            </w:pPr>
            <w:r w:rsidRPr="00EA151A">
              <w:rPr>
                <w:rFonts w:cs="Tahoma"/>
                <w:b/>
                <w:lang w:val="pt-BR"/>
              </w:rPr>
              <w:t>Pacote de CALs Pai</w:t>
            </w:r>
          </w:p>
        </w:tc>
        <w:tc>
          <w:tcPr>
            <w:tcW w:w="1703" w:type="pct"/>
            <w:tcBorders>
              <w:top w:val="single" w:sz="8" w:space="0" w:color="auto"/>
              <w:left w:val="nil"/>
              <w:bottom w:val="single" w:sz="8" w:space="0" w:color="auto"/>
              <w:right w:val="single" w:sz="8" w:space="0" w:color="auto"/>
            </w:tcBorders>
            <w:shd w:val="clear" w:color="auto" w:fill="FABF8F"/>
          </w:tcPr>
          <w:p w:rsidR="000C4CE5" w:rsidRPr="00EA151A" w:rsidRDefault="000C4CE5" w:rsidP="005A36EF">
            <w:pPr>
              <w:spacing w:before="80" w:after="200" w:line="276" w:lineRule="auto"/>
              <w:ind w:left="180" w:right="180"/>
              <w:jc w:val="center"/>
              <w:rPr>
                <w:rFonts w:eastAsia="Times New Roman" w:cs="Tahoma"/>
                <w:b/>
                <w:bCs/>
                <w:color w:val="000000"/>
                <w:szCs w:val="18"/>
                <w:lang w:eastAsia="ja-JP"/>
              </w:rPr>
            </w:pPr>
            <w:r w:rsidRPr="00EA151A">
              <w:rPr>
                <w:rFonts w:cs="Tahoma"/>
                <w:b/>
                <w:lang w:val="pt-BR"/>
              </w:rPr>
              <w:t>Serviços Online Qualificados</w:t>
            </w:r>
          </w:p>
        </w:tc>
      </w:tr>
      <w:tr w:rsidR="000C4CE5" w:rsidRPr="00EA151A" w:rsidTr="002A6416">
        <w:trPr>
          <w:trHeight w:val="576"/>
        </w:trPr>
        <w:tc>
          <w:tcPr>
            <w:tcW w:w="1704" w:type="pct"/>
            <w:tcBorders>
              <w:top w:val="nil"/>
              <w:left w:val="single" w:sz="8" w:space="0" w:color="auto"/>
              <w:bottom w:val="single" w:sz="8" w:space="0" w:color="auto"/>
              <w:right w:val="single" w:sz="8" w:space="0" w:color="auto"/>
            </w:tcBorders>
          </w:tcPr>
          <w:p w:rsidR="000C4CE5" w:rsidRPr="00D87C99" w:rsidRDefault="000C4CE5" w:rsidP="008737A3">
            <w:pPr>
              <w:numPr>
                <w:ilvl w:val="0"/>
                <w:numId w:val="80"/>
              </w:numPr>
              <w:spacing w:before="120" w:after="200" w:line="276" w:lineRule="auto"/>
              <w:ind w:left="679" w:right="181" w:hanging="450"/>
              <w:rPr>
                <w:rFonts w:eastAsia="Times New Roman" w:cs="Tahoma"/>
                <w:color w:val="000000"/>
                <w:szCs w:val="18"/>
                <w:lang w:val="pt-BR"/>
              </w:rPr>
            </w:pPr>
            <w:r w:rsidRPr="00EA151A">
              <w:rPr>
                <w:rFonts w:eastAsia="Times New Roman"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rsidR="000C4CE5" w:rsidRPr="00EA151A" w:rsidRDefault="000C4CE5" w:rsidP="008737A3">
            <w:pPr>
              <w:numPr>
                <w:ilvl w:val="0"/>
                <w:numId w:val="81"/>
              </w:numPr>
              <w:spacing w:before="120" w:after="200" w:line="276" w:lineRule="auto"/>
              <w:ind w:left="682" w:hanging="450"/>
              <w:rPr>
                <w:rFonts w:eastAsia="Times New Roman" w:cs="Tahoma"/>
                <w:color w:val="000000"/>
                <w:szCs w:val="18"/>
              </w:rPr>
            </w:pPr>
            <w:r w:rsidRPr="00EA151A">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0C4CE5" w:rsidRPr="00EA151A" w:rsidRDefault="000C4CE5" w:rsidP="008737A3">
            <w:pPr>
              <w:numPr>
                <w:ilvl w:val="0"/>
                <w:numId w:val="82"/>
              </w:numPr>
              <w:spacing w:before="120" w:after="200" w:line="276" w:lineRule="auto"/>
              <w:ind w:left="684" w:right="181" w:hanging="450"/>
              <w:rPr>
                <w:rFonts w:cs="Tahoma"/>
              </w:rPr>
            </w:pPr>
            <w:r w:rsidRPr="00EA151A">
              <w:rPr>
                <w:rFonts w:cs="Tahoma"/>
                <w:color w:val="000000"/>
                <w:lang w:val="pt-BR"/>
              </w:rPr>
              <w:t>Office 365 Plano E1 ou</w:t>
            </w:r>
          </w:p>
          <w:p w:rsidR="000C4CE5" w:rsidRPr="00EA151A" w:rsidRDefault="000C4CE5" w:rsidP="008737A3">
            <w:pPr>
              <w:numPr>
                <w:ilvl w:val="0"/>
                <w:numId w:val="82"/>
              </w:numPr>
              <w:spacing w:before="120" w:after="200" w:line="276" w:lineRule="auto"/>
              <w:ind w:left="684" w:right="181" w:hanging="450"/>
              <w:rPr>
                <w:rFonts w:cs="Tahoma"/>
              </w:rPr>
            </w:pPr>
            <w:r w:rsidRPr="00EA151A">
              <w:rPr>
                <w:rFonts w:cs="Tahoma"/>
                <w:color w:val="000000"/>
                <w:lang w:val="pt-BR"/>
              </w:rPr>
              <w:t>Office 365 Plano E2 ou</w:t>
            </w:r>
          </w:p>
          <w:p w:rsidR="000C4CE5" w:rsidRPr="00EA151A" w:rsidRDefault="000C4CE5" w:rsidP="008737A3">
            <w:pPr>
              <w:numPr>
                <w:ilvl w:val="0"/>
                <w:numId w:val="82"/>
              </w:numPr>
              <w:spacing w:before="120" w:after="200" w:line="276" w:lineRule="auto"/>
              <w:ind w:left="684" w:right="181" w:hanging="450"/>
              <w:rPr>
                <w:rFonts w:cs="Tahoma"/>
              </w:rPr>
            </w:pPr>
            <w:r w:rsidRPr="00EA151A">
              <w:rPr>
                <w:rFonts w:cs="Tahoma"/>
                <w:color w:val="000000"/>
                <w:lang w:val="pt-BR"/>
              </w:rPr>
              <w:t>Office 365 Plano E3 ou</w:t>
            </w:r>
          </w:p>
          <w:p w:rsidR="000C4CE5" w:rsidRPr="00EA151A" w:rsidRDefault="000C4CE5" w:rsidP="008737A3">
            <w:pPr>
              <w:numPr>
                <w:ilvl w:val="0"/>
                <w:numId w:val="82"/>
              </w:numPr>
              <w:spacing w:before="120" w:after="200" w:line="276" w:lineRule="auto"/>
              <w:ind w:left="684" w:right="181" w:hanging="450"/>
              <w:rPr>
                <w:rFonts w:eastAsia="Times New Roman" w:cs="Tahoma"/>
                <w:color w:val="000000"/>
                <w:szCs w:val="18"/>
              </w:rPr>
            </w:pPr>
            <w:r w:rsidRPr="00EA151A">
              <w:rPr>
                <w:rFonts w:eastAsia="Times New Roman" w:cs="Tahoma"/>
                <w:color w:val="000000"/>
                <w:szCs w:val="18"/>
                <w:lang w:val="pt-BR"/>
              </w:rPr>
              <w:t>Office 365 Plano E4</w:t>
            </w:r>
          </w:p>
        </w:tc>
      </w:tr>
      <w:tr w:rsidR="000C4CE5" w:rsidRPr="001D2163" w:rsidTr="002A6416">
        <w:trPr>
          <w:trHeight w:val="576"/>
        </w:trPr>
        <w:tc>
          <w:tcPr>
            <w:tcW w:w="1704" w:type="pct"/>
            <w:tcBorders>
              <w:top w:val="nil"/>
              <w:left w:val="single" w:sz="8" w:space="0" w:color="auto"/>
              <w:bottom w:val="single" w:sz="8" w:space="0" w:color="auto"/>
              <w:right w:val="single" w:sz="8" w:space="0" w:color="auto"/>
            </w:tcBorders>
          </w:tcPr>
          <w:p w:rsidR="000C4CE5" w:rsidRPr="00D87C99" w:rsidRDefault="000C4CE5" w:rsidP="008737A3">
            <w:pPr>
              <w:numPr>
                <w:ilvl w:val="0"/>
                <w:numId w:val="80"/>
              </w:numPr>
              <w:spacing w:before="120" w:after="200" w:line="276" w:lineRule="auto"/>
              <w:ind w:left="679" w:right="181" w:hanging="450"/>
              <w:rPr>
                <w:rFonts w:eastAsia="Times New Roman" w:cs="Tahoma"/>
                <w:color w:val="000000"/>
                <w:szCs w:val="18"/>
                <w:lang w:val="pt-BR"/>
              </w:rPr>
            </w:pPr>
            <w:r w:rsidRPr="00EA151A">
              <w:rPr>
                <w:rFonts w:eastAsia="Times New Roman"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rsidR="000C4CE5" w:rsidRPr="00EA151A" w:rsidRDefault="000C4CE5" w:rsidP="008737A3">
            <w:pPr>
              <w:numPr>
                <w:ilvl w:val="0"/>
                <w:numId w:val="81"/>
              </w:numPr>
              <w:spacing w:before="120" w:after="200" w:line="276" w:lineRule="auto"/>
              <w:ind w:left="682" w:hanging="450"/>
              <w:rPr>
                <w:rFonts w:eastAsia="Times New Roman" w:cs="Tahoma"/>
                <w:color w:val="000000"/>
                <w:szCs w:val="18"/>
              </w:rPr>
            </w:pPr>
            <w:r w:rsidRPr="00EA151A">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0C4CE5" w:rsidRPr="00D87C99" w:rsidRDefault="000C4CE5" w:rsidP="008737A3">
            <w:pPr>
              <w:numPr>
                <w:ilvl w:val="0"/>
                <w:numId w:val="82"/>
              </w:numPr>
              <w:spacing w:before="120" w:after="200" w:line="276" w:lineRule="auto"/>
              <w:ind w:left="684" w:right="181" w:hanging="450"/>
              <w:rPr>
                <w:rFonts w:cs="Tahoma"/>
                <w:lang w:val="pt-BR"/>
              </w:rPr>
            </w:pPr>
            <w:r w:rsidRPr="00EA151A">
              <w:rPr>
                <w:rFonts w:cs="Tahoma"/>
                <w:color w:val="000000"/>
                <w:lang w:val="pt-BR"/>
              </w:rPr>
              <w:t>Office 365 Plano E1 e Windows Intune ou</w:t>
            </w:r>
          </w:p>
          <w:p w:rsidR="000C4CE5" w:rsidRPr="00D87C99" w:rsidRDefault="000C4CE5" w:rsidP="008737A3">
            <w:pPr>
              <w:numPr>
                <w:ilvl w:val="0"/>
                <w:numId w:val="82"/>
              </w:numPr>
              <w:spacing w:before="120" w:after="200" w:line="276" w:lineRule="auto"/>
              <w:ind w:left="684" w:right="181" w:hanging="450"/>
              <w:rPr>
                <w:rFonts w:cs="Tahoma"/>
                <w:lang w:val="pt-BR"/>
              </w:rPr>
            </w:pPr>
            <w:r w:rsidRPr="00EA151A">
              <w:rPr>
                <w:rFonts w:cs="Tahoma"/>
                <w:color w:val="000000"/>
                <w:lang w:val="pt-BR"/>
              </w:rPr>
              <w:t>Office 365 Plano E2 e Windows Intune ou</w:t>
            </w:r>
          </w:p>
          <w:p w:rsidR="000C4CE5" w:rsidRPr="00D87C99" w:rsidRDefault="000C4CE5" w:rsidP="008737A3">
            <w:pPr>
              <w:numPr>
                <w:ilvl w:val="0"/>
                <w:numId w:val="82"/>
              </w:numPr>
              <w:spacing w:before="120" w:after="200" w:line="276" w:lineRule="auto"/>
              <w:ind w:left="684" w:right="181" w:hanging="450"/>
              <w:rPr>
                <w:rFonts w:cs="Tahoma"/>
                <w:lang w:val="pt-BR"/>
              </w:rPr>
            </w:pPr>
            <w:r w:rsidRPr="00EA151A">
              <w:rPr>
                <w:rFonts w:cs="Tahoma"/>
                <w:color w:val="000000"/>
                <w:lang w:val="pt-BR"/>
              </w:rPr>
              <w:t>Office 365 Plano E3 e Windows Intune ou</w:t>
            </w:r>
          </w:p>
          <w:p w:rsidR="000C4CE5" w:rsidRPr="00D87C99" w:rsidRDefault="000C4CE5" w:rsidP="008737A3">
            <w:pPr>
              <w:numPr>
                <w:ilvl w:val="0"/>
                <w:numId w:val="82"/>
              </w:numPr>
              <w:spacing w:before="120" w:after="200" w:line="276" w:lineRule="auto"/>
              <w:ind w:left="684" w:right="181" w:hanging="450"/>
              <w:rPr>
                <w:rFonts w:eastAsia="Times New Roman" w:cs="Tahoma"/>
                <w:color w:val="000000"/>
                <w:szCs w:val="18"/>
                <w:lang w:val="pt-BR"/>
              </w:rPr>
            </w:pPr>
            <w:r w:rsidRPr="00EA151A">
              <w:rPr>
                <w:rFonts w:eastAsia="Times New Roman" w:cs="Tahoma"/>
                <w:color w:val="000000"/>
                <w:szCs w:val="18"/>
                <w:lang w:val="pt-BR"/>
              </w:rPr>
              <w:t>Office 365 Plano E4 e Windows Intune</w:t>
            </w:r>
          </w:p>
        </w:tc>
      </w:tr>
      <w:tr w:rsidR="000C4CE5" w:rsidRPr="00EA151A"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0C4CE5" w:rsidRPr="00D87C99" w:rsidRDefault="000C4CE5" w:rsidP="008737A3">
            <w:pPr>
              <w:numPr>
                <w:ilvl w:val="0"/>
                <w:numId w:val="80"/>
              </w:numPr>
              <w:spacing w:before="120" w:after="200" w:line="276" w:lineRule="auto"/>
              <w:ind w:left="679" w:right="181" w:hanging="450"/>
              <w:rPr>
                <w:rFonts w:eastAsia="Times New Roman" w:cs="Tahoma"/>
                <w:color w:val="000000"/>
                <w:szCs w:val="18"/>
                <w:lang w:val="pt-BR"/>
              </w:rPr>
            </w:pPr>
            <w:r w:rsidRPr="00EA151A">
              <w:rPr>
                <w:rFonts w:cs="Tahoma"/>
                <w:color w:val="000000"/>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rsidR="000C4CE5" w:rsidRPr="00EA151A" w:rsidRDefault="000C4CE5" w:rsidP="008737A3">
            <w:pPr>
              <w:numPr>
                <w:ilvl w:val="0"/>
                <w:numId w:val="81"/>
              </w:numPr>
              <w:spacing w:before="120" w:after="200" w:line="276" w:lineRule="auto"/>
              <w:ind w:left="682" w:hanging="450"/>
              <w:rPr>
                <w:rFonts w:eastAsia="Times New Roman" w:cs="Tahoma"/>
                <w:color w:val="000000"/>
                <w:szCs w:val="18"/>
              </w:rPr>
            </w:pPr>
            <w:r w:rsidRPr="00EA151A">
              <w:rPr>
                <w:rFonts w:cs="Tahoma"/>
                <w:color w:val="000000"/>
                <w:lang w:val="pt-BR"/>
              </w:rPr>
              <w:t>Core CAL Suite</w:t>
            </w:r>
          </w:p>
        </w:tc>
        <w:tc>
          <w:tcPr>
            <w:tcW w:w="1703" w:type="pct"/>
            <w:tcBorders>
              <w:top w:val="single" w:sz="8" w:space="0" w:color="auto"/>
              <w:left w:val="nil"/>
              <w:bottom w:val="single" w:sz="8" w:space="0" w:color="auto"/>
              <w:right w:val="single" w:sz="8" w:space="0" w:color="auto"/>
            </w:tcBorders>
          </w:tcPr>
          <w:p w:rsidR="000C4CE5" w:rsidRPr="00EA151A" w:rsidRDefault="000C4CE5" w:rsidP="008737A3">
            <w:pPr>
              <w:numPr>
                <w:ilvl w:val="0"/>
                <w:numId w:val="82"/>
              </w:numPr>
              <w:spacing w:before="120" w:after="200" w:line="276" w:lineRule="auto"/>
              <w:ind w:left="684" w:right="181" w:hanging="450"/>
              <w:rPr>
                <w:rFonts w:eastAsia="Times New Roman" w:cs="Tahoma"/>
                <w:color w:val="000000"/>
                <w:szCs w:val="18"/>
              </w:rPr>
            </w:pPr>
            <w:r w:rsidRPr="00EA151A">
              <w:rPr>
                <w:rFonts w:cs="Tahoma"/>
                <w:color w:val="000000"/>
                <w:lang w:val="pt-BR"/>
              </w:rPr>
              <w:t>Windows Intune</w:t>
            </w:r>
          </w:p>
        </w:tc>
      </w:tr>
    </w:tbl>
    <w:p w:rsidR="000C4CE5" w:rsidRDefault="000C4CE5" w:rsidP="00AF3B19">
      <w:pPr>
        <w:pStyle w:val="Heading3"/>
        <w:rPr>
          <w:rFonts w:ascii="Tahoma" w:hAnsi="Tahoma" w:cs="Tahoma"/>
        </w:rPr>
      </w:pPr>
      <w:bookmarkStart w:id="1230" w:name="_Toc336338295"/>
    </w:p>
    <w:p w:rsidR="00C33331" w:rsidRPr="00C33331" w:rsidRDefault="00C33331" w:rsidP="00C33331"/>
    <w:p w:rsidR="000C4CE5" w:rsidRPr="00EA151A" w:rsidRDefault="000C4CE5">
      <w:pPr>
        <w:pStyle w:val="Heading3"/>
        <w:rPr>
          <w:rFonts w:ascii="Tahoma" w:hAnsi="Tahoma" w:cs="Tahoma"/>
        </w:rPr>
      </w:pPr>
      <w:bookmarkStart w:id="1231" w:name="Srv_34CoreCALSuite"/>
      <w:bookmarkStart w:id="1232" w:name="Srv_31CoreCALSuite"/>
      <w:bookmarkStart w:id="1233" w:name="_34_Pacote_de"/>
      <w:bookmarkStart w:id="1234" w:name="_Toc534481727"/>
      <w:bookmarkEnd w:id="1230"/>
      <w:bookmarkEnd w:id="1231"/>
      <w:bookmarkEnd w:id="1232"/>
      <w:bookmarkEnd w:id="1233"/>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5</w:t>
      </w:r>
      <w:r w:rsidRPr="00EA151A">
        <w:rPr>
          <w:rFonts w:ascii="Tahoma" w:hAnsi="Tahoma" w:cs="Tahoma"/>
          <w:color w:val="F66400"/>
          <w:sz w:val="22"/>
          <w:lang w:val="pt-BR" w:eastAsia="x-none"/>
        </w:rPr>
        <w:t xml:space="preserve"> Pacote de CALs Principais</w:t>
      </w:r>
      <w:bookmarkEnd w:id="1234"/>
    </w:p>
    <w:p w:rsidR="000C4CE5" w:rsidRPr="00EA151A" w:rsidRDefault="000C4CE5">
      <w:pPr>
        <w:ind w:firstLine="540"/>
        <w:rPr>
          <w:rFonts w:cs="Tahoma"/>
        </w:rPr>
      </w:pPr>
    </w:p>
    <w:p w:rsidR="000C4CE5" w:rsidRPr="00C33331" w:rsidRDefault="000C4CE5" w:rsidP="000A3262">
      <w:pPr>
        <w:spacing w:line="235" w:lineRule="auto"/>
        <w:ind w:left="720"/>
        <w:rPr>
          <w:rFonts w:cs="Tahoma"/>
          <w:lang w:val="pt-BR"/>
        </w:rPr>
      </w:pPr>
      <w:r w:rsidRPr="00C33331">
        <w:rPr>
          <w:rFonts w:cs="Tahoma"/>
          <w:lang w:val="pt-BR"/>
        </w:rPr>
        <w:t>O Pacote de CALs Principais é independente da versão e os direitos de uso de produto são determinados pelo status da cobertura do Software Assurance para o Pacote de CALs Principais.</w:t>
      </w:r>
      <w:r w:rsidR="00E11639" w:rsidRPr="00C33331">
        <w:rPr>
          <w:rFonts w:cs="Tahoma"/>
          <w:lang w:val="pt-BR"/>
        </w:rPr>
        <w:t xml:space="preserve"> </w:t>
      </w:r>
      <w:r w:rsidRPr="00C33331">
        <w:rPr>
          <w:rFonts w:cs="Tahoma"/>
          <w:lang w:val="pt-BR"/>
        </w:rPr>
        <w:t>Se a cobertura for interrompida, os direitos de acesso sob as licenças perpétuas serão determinados com base nos direitos de</w:t>
      </w:r>
      <w:r w:rsidR="000A3262" w:rsidRPr="00C33331">
        <w:rPr>
          <w:rFonts w:cs="Tahoma"/>
          <w:lang w:val="pt-BR"/>
        </w:rPr>
        <w:t> </w:t>
      </w:r>
      <w:r w:rsidRPr="00C33331">
        <w:rPr>
          <w:rFonts w:cs="Tahoma"/>
          <w:lang w:val="pt-BR"/>
        </w:rPr>
        <w:t>uso de produto em vigor antes da interrupção.</w:t>
      </w:r>
      <w:r w:rsidR="00E11639" w:rsidRPr="00C33331">
        <w:rPr>
          <w:rFonts w:cs="Tahoma"/>
          <w:lang w:val="pt-BR"/>
        </w:rPr>
        <w:t xml:space="preserve"> </w:t>
      </w:r>
      <w:r w:rsidRPr="00C33331">
        <w:rPr>
          <w:rFonts w:cs="Tahoma"/>
          <w:lang w:val="pt-BR"/>
        </w:rPr>
        <w:t>A partir de 1° de dezembro de 2012, uma licença para o Pacote de CALs Principais com cobertura do Software Assurance ativa concede direitos equivalentes aos seguintes:</w:t>
      </w:r>
      <w:r w:rsidRPr="00C33331">
        <w:rPr>
          <w:rFonts w:cs="Tahoma"/>
          <w:color w:val="000000"/>
          <w:szCs w:val="20"/>
          <w:lang w:val="pt-BR"/>
        </w:rPr>
        <w:t xml:space="preserve"> </w:t>
      </w:r>
      <w:r w:rsidRPr="00C33331">
        <w:rPr>
          <w:rFonts w:cs="Tahoma"/>
          <w:color w:val="000000"/>
          <w:lang w:val="pt-BR"/>
        </w:rPr>
        <w:t>CAL do</w:t>
      </w:r>
      <w:r w:rsidR="00E20E4B" w:rsidRPr="00C33331">
        <w:rPr>
          <w:rFonts w:cs="Tahoma"/>
          <w:color w:val="000000"/>
          <w:lang w:val="pt-BR"/>
        </w:rPr>
        <w:t xml:space="preserve"> Windows Server 20</w:t>
      </w:r>
      <w:r w:rsidRPr="00C33331">
        <w:rPr>
          <w:rFonts w:cs="Tahoma"/>
          <w:color w:val="000000"/>
          <w:lang w:val="pt-BR"/>
        </w:rPr>
        <w:t>12, CAL Padrão do Exchange Server 2013, CAL Padrão do Lync Server 2013, CAL Padrão do SharePoint</w:t>
      </w:r>
      <w:r w:rsidRPr="00C33331">
        <w:rPr>
          <w:rFonts w:cs="Tahoma"/>
          <w:lang w:val="pt-BR"/>
        </w:rPr>
        <w:t xml:space="preserve"> Server 2013, Licença de Gerenciamento de Cliente do System Center 2012 Configuration Manager e System Center 2012 Endpoint Protection</w:t>
      </w:r>
      <w:r w:rsidRPr="00C33331">
        <w:rPr>
          <w:rFonts w:cs="Tahoma"/>
          <w:color w:val="000000"/>
          <w:lang w:val="pt-BR"/>
        </w:rPr>
        <w:t>.</w:t>
      </w:r>
      <w:r w:rsidR="00E11639" w:rsidRPr="00C33331">
        <w:rPr>
          <w:rFonts w:cs="Tahoma"/>
          <w:lang w:val="pt-BR"/>
        </w:rPr>
        <w:t xml:space="preserve"> </w:t>
      </w:r>
      <w:r w:rsidRPr="00C33331">
        <w:rPr>
          <w:rFonts w:cs="Tahoma"/>
          <w:color w:val="000000"/>
          <w:lang w:val="pt-BR"/>
        </w:rPr>
        <w:t>Uma licença para o Core CAL Suite é uma licença individual que deverá ser cedida a um único usuário ou dispositivo.</w:t>
      </w:r>
      <w:r w:rsidR="00E11639" w:rsidRPr="00C33331">
        <w:rPr>
          <w:rFonts w:cs="Tahoma"/>
          <w:lang w:val="pt-BR"/>
        </w:rPr>
        <w:t xml:space="preserve"> </w:t>
      </w:r>
      <w:r w:rsidRPr="00C33331">
        <w:rPr>
          <w:rFonts w:cs="Tahoma"/>
          <w:color w:val="000000"/>
          <w:lang w:val="pt-BR"/>
        </w:rPr>
        <w:t>Conforme disposto no contrato da licença por volume, os clientes não poderão separar os direitos sob o Core CAL Suite para permitir que dois ou mais usuários ou dispositivos acessem seus diversos componentes ao mesmo tempo.</w:t>
      </w:r>
      <w:r w:rsidRPr="00C33331">
        <w:rPr>
          <w:rFonts w:cs="Tahoma"/>
          <w:lang w:val="pt-BR"/>
        </w:rPr>
        <w:t xml:space="preserve"> </w:t>
      </w:r>
    </w:p>
    <w:p w:rsidR="000C4CE5" w:rsidRPr="00D87C99" w:rsidRDefault="000C4CE5" w:rsidP="001154B5">
      <w:pPr>
        <w:ind w:left="720"/>
        <w:rPr>
          <w:rFonts w:cs="Tahoma"/>
          <w:lang w:val="pt-BR"/>
        </w:rPr>
      </w:pPr>
    </w:p>
    <w:p w:rsidR="000C4CE5" w:rsidRPr="00D87C99" w:rsidRDefault="000C4CE5" w:rsidP="00A66BD2">
      <w:pPr>
        <w:spacing w:after="60"/>
        <w:ind w:left="720"/>
        <w:rPr>
          <w:rFonts w:cs="Tahoma"/>
          <w:lang w:val="pt-BR"/>
        </w:rPr>
      </w:pPr>
      <w:r w:rsidRPr="00EA151A">
        <w:rPr>
          <w:rFonts w:cs="Tahoma"/>
          <w:b/>
          <w:color w:val="000000"/>
          <w:lang w:val="pt-BR"/>
        </w:rPr>
        <w:t>CALs Somente para Aluno (Licença Academic Open e Academic Select)</w:t>
      </w:r>
    </w:p>
    <w:p w:rsidR="000C4CE5" w:rsidRPr="00D87C99" w:rsidRDefault="000C4CE5" w:rsidP="000A3262">
      <w:pPr>
        <w:spacing w:line="235" w:lineRule="auto"/>
        <w:ind w:left="720"/>
        <w:rPr>
          <w:rFonts w:cs="Tahoma"/>
          <w:lang w:val="pt-BR"/>
        </w:rPr>
      </w:pPr>
      <w:r w:rsidRPr="00EA151A">
        <w:rPr>
          <w:rFonts w:cs="Tahoma"/>
          <w:lang w:val="pt-BR"/>
        </w:rPr>
        <w:t>As CALs Somente para Aluno estão restritas a PCs de propriedade de um aluno ou de uma instituição licenciados dedicados a um aluno individual e NÃO se destinam ao uso em laboratórios ou salas de aula.</w:t>
      </w:r>
    </w:p>
    <w:p w:rsidR="000C4CE5" w:rsidRPr="00D87C99" w:rsidRDefault="000C4CE5" w:rsidP="00AF3B19">
      <w:pPr>
        <w:rPr>
          <w:rFonts w:cs="Tahoma"/>
          <w:lang w:val="pt-BR"/>
        </w:rPr>
      </w:pPr>
    </w:p>
    <w:p w:rsidR="000C4CE5" w:rsidRPr="00D87C99" w:rsidRDefault="000C4CE5" w:rsidP="00AF3B19">
      <w:pPr>
        <w:rPr>
          <w:rFonts w:cs="Tahoma"/>
          <w:lang w:val="pt-BR"/>
        </w:rPr>
      </w:pPr>
    </w:p>
    <w:p w:rsidR="000C4CE5" w:rsidRPr="00D87C99" w:rsidRDefault="000C4CE5" w:rsidP="00416294">
      <w:pPr>
        <w:pStyle w:val="Heading3"/>
        <w:rPr>
          <w:rFonts w:ascii="Tahoma" w:hAnsi="Tahoma" w:cs="Tahoma"/>
          <w:lang w:val="pt-BR"/>
        </w:rPr>
      </w:pPr>
      <w:bookmarkStart w:id="1235" w:name="_Toc336338296"/>
      <w:bookmarkStart w:id="1236" w:name="Srv_35CoreInfraServerSuiteStd"/>
      <w:bookmarkStart w:id="1237" w:name="Srv_32CoreInfraServerSuiteStd"/>
      <w:bookmarkStart w:id="1238" w:name="Srv_35DynCRMWorkProEnt"/>
      <w:bookmarkStart w:id="1239" w:name="_35_Core_Infrastructure"/>
      <w:bookmarkStart w:id="1240" w:name="_Toc534481728"/>
      <w:bookmarkEnd w:id="1235"/>
      <w:bookmarkEnd w:id="1236"/>
      <w:bookmarkEnd w:id="1237"/>
      <w:bookmarkEnd w:id="1238"/>
      <w:bookmarkEnd w:id="1239"/>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6</w:t>
      </w:r>
      <w:r w:rsidRPr="00EA151A">
        <w:rPr>
          <w:rFonts w:ascii="Tahoma" w:hAnsi="Tahoma" w:cs="Tahoma"/>
          <w:color w:val="F66400"/>
          <w:sz w:val="22"/>
          <w:lang w:val="pt-BR" w:eastAsia="x-none"/>
        </w:rPr>
        <w:t xml:space="preserve"> Core Infrastructure Server Suite Standard</w:t>
      </w:r>
      <w:bookmarkEnd w:id="1240"/>
    </w:p>
    <w:p w:rsidR="000C4CE5" w:rsidRPr="00D87C99" w:rsidRDefault="000C4CE5" w:rsidP="00416294">
      <w:pPr>
        <w:rPr>
          <w:rFonts w:cs="Tahoma"/>
          <w:lang w:val="pt-BR"/>
        </w:rPr>
      </w:pPr>
    </w:p>
    <w:p w:rsidR="000C4CE5" w:rsidRPr="00D87C99" w:rsidRDefault="000C4CE5" w:rsidP="00A66BD2">
      <w:pPr>
        <w:spacing w:after="60"/>
        <w:ind w:left="720"/>
        <w:rPr>
          <w:rFonts w:cs="Tahoma"/>
          <w:lang w:val="pt-BR"/>
        </w:rPr>
      </w:pPr>
      <w:r w:rsidRPr="00EA151A">
        <w:rPr>
          <w:rFonts w:cs="Tahoma"/>
          <w:b/>
          <w:lang w:val="pt-BR"/>
        </w:rPr>
        <w:t>Migração para Novo Modelo de Licenciamento</w:t>
      </w:r>
    </w:p>
    <w:p w:rsidR="000C4CE5" w:rsidRPr="00D87C99" w:rsidRDefault="000C4CE5" w:rsidP="000A3262">
      <w:pPr>
        <w:spacing w:line="235" w:lineRule="auto"/>
        <w:ind w:left="720"/>
        <w:rPr>
          <w:rFonts w:cs="Tahoma"/>
          <w:lang w:val="pt-BR"/>
        </w:rPr>
      </w:pPr>
      <w:r w:rsidRPr="00EA151A">
        <w:rPr>
          <w:rFonts w:cs="Tahoma"/>
          <w:lang w:val="pt-BR"/>
        </w:rPr>
        <w:t>A partir de 1º de abril de 2012, o modelo de licenciamento foi alterado.</w:t>
      </w:r>
      <w:r w:rsidRPr="00D87C99">
        <w:rPr>
          <w:rFonts w:cs="Tahoma"/>
          <w:lang w:val="pt-BR"/>
        </w:rPr>
        <w:t xml:space="preserve"> </w:t>
      </w:r>
      <w:r w:rsidRPr="00EA151A">
        <w:rPr>
          <w:rFonts w:cs="Tahoma"/>
          <w:lang w:val="pt-BR"/>
        </w:rPr>
        <w:t>As licenças adquiridas sob novos registros em vigor a partir de 1º de abril de 2012 podem licenciar até dois processadores físicos.</w:t>
      </w:r>
    </w:p>
    <w:p w:rsidR="000C4CE5" w:rsidRPr="00D87C99" w:rsidRDefault="000C4CE5" w:rsidP="00A66BD2">
      <w:pPr>
        <w:ind w:left="720"/>
        <w:rPr>
          <w:rFonts w:cs="Tahoma"/>
          <w:szCs w:val="18"/>
          <w:lang w:val="pt-BR"/>
        </w:rPr>
      </w:pPr>
    </w:p>
    <w:p w:rsidR="000C4CE5" w:rsidRPr="00D87C99" w:rsidRDefault="000C4CE5" w:rsidP="000A3262">
      <w:pPr>
        <w:spacing w:line="235" w:lineRule="auto"/>
        <w:ind w:left="720"/>
        <w:rPr>
          <w:rFonts w:cs="Tahoma"/>
          <w:szCs w:val="18"/>
          <w:lang w:val="pt-BR"/>
        </w:rPr>
      </w:pPr>
      <w:r w:rsidRPr="002622CB">
        <w:rPr>
          <w:rFonts w:cs="Tahoma"/>
          <w:szCs w:val="18"/>
          <w:lang w:val="pt-BR"/>
        </w:rPr>
        <w:t>Os clientes sob registros existentes a partir de 1º de abril de 2012 (em vigor ou antes de 1º de abril de</w:t>
      </w:r>
      <w:r w:rsidR="00E20E4B">
        <w:rPr>
          <w:rFonts w:cs="Tahoma"/>
          <w:szCs w:val="18"/>
          <w:lang w:val="pt-BR"/>
        </w:rPr>
        <w:t> </w:t>
      </w:r>
      <w:r w:rsidRPr="002622CB">
        <w:rPr>
          <w:rFonts w:cs="Tahoma"/>
          <w:szCs w:val="18"/>
          <w:lang w:val="pt-BR"/>
        </w:rPr>
        <w:t>2012) podem continuar a fazer adequações (</w:t>
      </w:r>
      <w:r w:rsidR="00E11639" w:rsidRPr="002622CB">
        <w:rPr>
          <w:rFonts w:cs="Tahoma"/>
          <w:szCs w:val="18"/>
          <w:lang w:val="pt-BR"/>
        </w:rPr>
        <w:t>“</w:t>
      </w:r>
      <w:r w:rsidRPr="002622CB">
        <w:rPr>
          <w:rFonts w:cs="Tahoma"/>
          <w:szCs w:val="18"/>
          <w:lang w:val="pt-BR"/>
        </w:rPr>
        <w:t>true-up</w:t>
      </w:r>
      <w:r w:rsidR="00E11639" w:rsidRPr="002622CB">
        <w:rPr>
          <w:rFonts w:cs="Tahoma"/>
          <w:szCs w:val="18"/>
          <w:lang w:val="pt-BR"/>
        </w:rPr>
        <w:t>”</w:t>
      </w:r>
      <w:r w:rsidRPr="002622CB">
        <w:rPr>
          <w:rFonts w:cs="Tahoma"/>
          <w:szCs w:val="18"/>
          <w:lang w:val="pt-BR"/>
        </w:rPr>
        <w:t>) de licenças sob o modelo antigo sob o qual cada</w:t>
      </w:r>
      <w:r w:rsidR="00E20E4B">
        <w:rPr>
          <w:rFonts w:cs="Tahoma"/>
          <w:szCs w:val="18"/>
          <w:lang w:val="pt-BR"/>
        </w:rPr>
        <w:t> </w:t>
      </w:r>
      <w:r w:rsidRPr="002622CB">
        <w:rPr>
          <w:rFonts w:cs="Tahoma"/>
          <w:szCs w:val="18"/>
          <w:lang w:val="pt-BR"/>
        </w:rPr>
        <w:t>licença pode licenciar apenas um processador.</w:t>
      </w:r>
      <w:r w:rsidRPr="00D87C99">
        <w:rPr>
          <w:rFonts w:cs="Tahoma"/>
          <w:szCs w:val="18"/>
          <w:lang w:val="pt-BR"/>
        </w:rPr>
        <w:t xml:space="preserve"> </w:t>
      </w:r>
      <w:r w:rsidRPr="002622CB">
        <w:rPr>
          <w:rFonts w:cs="Tahoma"/>
          <w:szCs w:val="18"/>
          <w:lang w:val="pt-BR"/>
        </w:rPr>
        <w:t>Os direitos de migração a seguir se aplicam a licenças</w:t>
      </w:r>
      <w:r w:rsidR="00E20E4B">
        <w:rPr>
          <w:rFonts w:cs="Tahoma"/>
          <w:szCs w:val="18"/>
          <w:lang w:val="pt-BR"/>
        </w:rPr>
        <w:t> </w:t>
      </w:r>
      <w:r w:rsidRPr="002622CB">
        <w:rPr>
          <w:rFonts w:cs="Tahoma"/>
          <w:szCs w:val="18"/>
          <w:lang w:val="pt-BR"/>
        </w:rPr>
        <w:t>para esses clientes:</w:t>
      </w:r>
    </w:p>
    <w:p w:rsidR="000C4CE5" w:rsidRPr="00D87C99" w:rsidRDefault="000C4CE5" w:rsidP="000A3262">
      <w:pPr>
        <w:pStyle w:val="ListParagraph"/>
        <w:autoSpaceDE/>
        <w:autoSpaceDN/>
        <w:adjustRightInd/>
        <w:spacing w:line="235" w:lineRule="auto"/>
        <w:contextualSpacing w:val="0"/>
        <w:rPr>
          <w:rFonts w:ascii="Tahoma" w:hAnsi="Tahoma" w:cs="Tahoma"/>
          <w:sz w:val="18"/>
          <w:szCs w:val="18"/>
          <w:lang w:val="pt-BR" w:eastAsia="en-US"/>
        </w:rPr>
      </w:pPr>
      <w:r w:rsidRPr="002622CB">
        <w:rPr>
          <w:rFonts w:ascii="Tahoma" w:hAnsi="Tahoma" w:cs="Tahoma"/>
          <w:sz w:val="18"/>
          <w:szCs w:val="18"/>
          <w:lang w:val="pt-BR" w:eastAsia="x-none"/>
        </w:rPr>
        <w:t>Para a duração do registro existente, as licenças novas e existentes dos clientes sob o modelo antigo serão consideradas como equivalentes a licenças sob o novo modelo em uma proporção 1:1.</w:t>
      </w:r>
      <w:r w:rsidRPr="00D87C99">
        <w:rPr>
          <w:rFonts w:ascii="Tahoma" w:hAnsi="Tahoma" w:cs="Tahoma"/>
          <w:sz w:val="18"/>
          <w:szCs w:val="18"/>
          <w:lang w:val="pt-BR" w:eastAsia="en-US"/>
        </w:rPr>
        <w:t xml:space="preserve"> </w:t>
      </w:r>
      <w:r w:rsidRPr="002622CB">
        <w:rPr>
          <w:rFonts w:ascii="Tahoma" w:hAnsi="Tahoma" w:cs="Tahoma"/>
          <w:sz w:val="18"/>
          <w:szCs w:val="18"/>
          <w:lang w:val="pt-BR" w:eastAsia="x-none"/>
        </w:rPr>
        <w:t>Na renovação, os</w:t>
      </w:r>
      <w:r w:rsidR="00E20E4B">
        <w:rPr>
          <w:rFonts w:ascii="Tahoma" w:hAnsi="Tahoma" w:cs="Tahoma"/>
          <w:sz w:val="18"/>
          <w:szCs w:val="18"/>
          <w:lang w:val="pt-BR" w:eastAsia="x-none"/>
        </w:rPr>
        <w:t> </w:t>
      </w:r>
      <w:r w:rsidRPr="002622CB">
        <w:rPr>
          <w:rFonts w:ascii="Tahoma" w:hAnsi="Tahoma" w:cs="Tahoma"/>
          <w:sz w:val="18"/>
          <w:szCs w:val="18"/>
          <w:lang w:val="pt-BR" w:eastAsia="x-none"/>
        </w:rPr>
        <w:t>clientes podem renovar o Software Assurance em licenças sob o novo modelo.</w:t>
      </w:r>
    </w:p>
    <w:p w:rsidR="000C4CE5" w:rsidRPr="00D87C99" w:rsidRDefault="000C4CE5">
      <w:pPr>
        <w:rPr>
          <w:rFonts w:cs="Tahoma"/>
          <w:szCs w:val="18"/>
          <w:lang w:val="pt-BR"/>
        </w:rPr>
      </w:pPr>
    </w:p>
    <w:p w:rsidR="000C4CE5" w:rsidRPr="00D87C99" w:rsidRDefault="000C4CE5" w:rsidP="00A66BD2">
      <w:pPr>
        <w:spacing w:after="60"/>
        <w:ind w:left="720"/>
        <w:rPr>
          <w:rFonts w:cs="Tahoma"/>
          <w:lang w:val="pt-BR"/>
        </w:rPr>
      </w:pPr>
      <w:r w:rsidRPr="00EA151A">
        <w:rPr>
          <w:rFonts w:cs="Tahoma"/>
          <w:b/>
          <w:lang w:val="pt-BR"/>
        </w:rPr>
        <w:t>Liberação da Nova Versão do Windows Server</w:t>
      </w:r>
    </w:p>
    <w:p w:rsidR="000C4CE5" w:rsidRPr="00D87C99" w:rsidRDefault="000C4CE5" w:rsidP="000A3262">
      <w:pPr>
        <w:spacing w:line="235" w:lineRule="auto"/>
        <w:ind w:left="720"/>
        <w:rPr>
          <w:rFonts w:cs="Tahoma"/>
          <w:lang w:val="pt-BR"/>
        </w:rPr>
      </w:pPr>
      <w:r w:rsidRPr="00EA151A">
        <w:rPr>
          <w:rFonts w:cs="Tahoma"/>
          <w:lang w:val="pt-BR"/>
        </w:rPr>
        <w:t>Os clientes licenciados para o Core Infrastructure Server Suite Standard com Software Assurance ativo a</w:t>
      </w:r>
      <w:r w:rsidR="002622CB">
        <w:rPr>
          <w:rFonts w:cs="Tahoma"/>
          <w:lang w:val="pt-BR"/>
        </w:rPr>
        <w:t> </w:t>
      </w:r>
      <w:r w:rsidRPr="00EA151A">
        <w:rPr>
          <w:rFonts w:cs="Tahoma"/>
          <w:lang w:val="pt-BR"/>
        </w:rPr>
        <w:t>partir de 1º de setembro de 2012 têm os direitos de uso dos seguintes produtos sujeitos aos direitos de</w:t>
      </w:r>
      <w:r w:rsidR="002622CB">
        <w:rPr>
          <w:rFonts w:cs="Tahoma"/>
          <w:lang w:val="pt-BR"/>
        </w:rPr>
        <w:t> </w:t>
      </w:r>
      <w:r w:rsidRPr="00EA151A">
        <w:rPr>
          <w:rFonts w:cs="Tahoma"/>
          <w:lang w:val="pt-BR"/>
        </w:rPr>
        <w:t>uso de produto desses produtos e do Core Infrastructure Server Suite Standard:</w:t>
      </w:r>
    </w:p>
    <w:p w:rsidR="000C4CE5" w:rsidRPr="00D87C99" w:rsidRDefault="000C4CE5" w:rsidP="00A66BD2">
      <w:pPr>
        <w:ind w:left="720"/>
        <w:rPr>
          <w:rFonts w:cs="Tahoma"/>
          <w:lang w:val="pt-BR"/>
        </w:rPr>
      </w:pPr>
    </w:p>
    <w:p w:rsidR="000C4CE5" w:rsidRPr="00EA151A" w:rsidRDefault="000C4CE5" w:rsidP="008737A3">
      <w:pPr>
        <w:numPr>
          <w:ilvl w:val="0"/>
          <w:numId w:val="70"/>
        </w:numPr>
        <w:tabs>
          <w:tab w:val="left" w:pos="1440"/>
          <w:tab w:val="left" w:pos="3510"/>
        </w:tabs>
        <w:spacing w:after="60"/>
        <w:rPr>
          <w:rFonts w:cs="Tahoma"/>
        </w:rPr>
      </w:pPr>
      <w:r w:rsidRPr="00EA151A">
        <w:rPr>
          <w:rFonts w:cs="Tahoma"/>
          <w:lang w:val="pt-BR"/>
        </w:rPr>
        <w:t>Windows Server 2012 Standard</w:t>
      </w:r>
    </w:p>
    <w:p w:rsidR="000C4CE5" w:rsidRPr="00EA151A" w:rsidRDefault="000C4CE5" w:rsidP="008737A3">
      <w:pPr>
        <w:numPr>
          <w:ilvl w:val="0"/>
          <w:numId w:val="70"/>
        </w:numPr>
        <w:tabs>
          <w:tab w:val="left" w:pos="1440"/>
          <w:tab w:val="left" w:pos="3510"/>
        </w:tabs>
        <w:spacing w:after="60"/>
        <w:rPr>
          <w:rFonts w:cs="Tahoma"/>
        </w:rPr>
      </w:pPr>
      <w:r w:rsidRPr="00EA151A">
        <w:rPr>
          <w:rFonts w:cs="Tahoma"/>
          <w:lang w:val="pt-BR"/>
        </w:rPr>
        <w:t>System Center 2012 Standard</w:t>
      </w:r>
    </w:p>
    <w:p w:rsidR="000C4CE5" w:rsidRPr="00EA151A" w:rsidRDefault="000C4CE5" w:rsidP="00A66BD2">
      <w:pPr>
        <w:tabs>
          <w:tab w:val="left" w:pos="1440"/>
          <w:tab w:val="left" w:pos="3510"/>
        </w:tabs>
        <w:rPr>
          <w:rFonts w:cs="Tahoma"/>
        </w:rPr>
      </w:pPr>
    </w:p>
    <w:p w:rsidR="000C4CE5" w:rsidRPr="00D87C99" w:rsidRDefault="000C4CE5" w:rsidP="000A3262">
      <w:pPr>
        <w:spacing w:line="235" w:lineRule="auto"/>
        <w:ind w:left="720"/>
        <w:rPr>
          <w:rFonts w:cs="Tahoma"/>
          <w:lang w:val="pt-BR"/>
        </w:rPr>
      </w:pPr>
      <w:r w:rsidRPr="00EA151A">
        <w:rPr>
          <w:rFonts w:cs="Tahoma"/>
          <w:lang w:val="pt-BR"/>
        </w:rPr>
        <w:t>Para qualquer servidor que esteja devidamente licenciado para Core Infrastructure Server Suite Standard, os clientes podem executar uma instância do Windows Server 2008 R2 Enterprise em vez do Windows Server Standard.</w:t>
      </w:r>
    </w:p>
    <w:p w:rsidR="000C4CE5" w:rsidRPr="00D87C99" w:rsidRDefault="000C4CE5" w:rsidP="00A66BD2">
      <w:pPr>
        <w:ind w:left="720"/>
        <w:rPr>
          <w:rFonts w:cs="Tahoma"/>
          <w:lang w:val="pt-BR"/>
        </w:rPr>
      </w:pPr>
    </w:p>
    <w:p w:rsidR="000C4CE5" w:rsidRPr="00D87C99" w:rsidRDefault="000C4CE5" w:rsidP="00A66BD2">
      <w:pPr>
        <w:spacing w:after="60"/>
        <w:ind w:left="720"/>
        <w:rPr>
          <w:rFonts w:cs="Tahoma"/>
          <w:lang w:val="pt-BR"/>
        </w:rPr>
      </w:pPr>
      <w:r w:rsidRPr="00EA151A">
        <w:rPr>
          <w:rFonts w:cs="Tahoma"/>
          <w:b/>
          <w:lang w:val="pt-BR"/>
        </w:rPr>
        <w:t>Oferta de Renovação de Software Assurance para Clientes do Windows Server Standard e System Center Standard e Clientes do Windows Server Enterprise e System Center Standard</w:t>
      </w:r>
    </w:p>
    <w:p w:rsidR="000C4CE5" w:rsidRPr="00D87C99" w:rsidRDefault="000C4CE5" w:rsidP="000A3262">
      <w:pPr>
        <w:spacing w:line="235" w:lineRule="auto"/>
        <w:ind w:left="720"/>
        <w:rPr>
          <w:rFonts w:cs="Tahoma"/>
          <w:lang w:val="pt-BR"/>
        </w:rPr>
      </w:pPr>
      <w:r w:rsidRPr="00EA151A">
        <w:rPr>
          <w:rFonts w:cs="Tahoma"/>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0C4CE5" w:rsidRPr="00D87C99" w:rsidRDefault="000C4CE5" w:rsidP="00A66BD2">
      <w:pPr>
        <w:ind w:left="720"/>
        <w:rPr>
          <w:rFonts w:cs="Tahoma"/>
          <w:lang w:val="pt-BR"/>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0C4CE5" w:rsidRPr="00EA151A" w:rsidTr="002A6416">
        <w:tc>
          <w:tcPr>
            <w:tcW w:w="6588" w:type="dxa"/>
            <w:shd w:val="clear" w:color="auto" w:fill="FABF8F"/>
          </w:tcPr>
          <w:p w:rsidR="000C4CE5" w:rsidRPr="00EA151A" w:rsidRDefault="000C4CE5" w:rsidP="003A458C">
            <w:pPr>
              <w:tabs>
                <w:tab w:val="left" w:pos="3120"/>
                <w:tab w:val="center" w:pos="3591"/>
              </w:tabs>
              <w:spacing w:after="200" w:line="276" w:lineRule="auto"/>
              <w:jc w:val="center"/>
              <w:rPr>
                <w:rFonts w:eastAsia="Times New Roman" w:cs="Tahoma"/>
                <w:b/>
                <w:szCs w:val="18"/>
              </w:rPr>
            </w:pPr>
            <w:r w:rsidRPr="00EA151A">
              <w:rPr>
                <w:rFonts w:eastAsia="Times New Roman" w:cs="Tahoma"/>
                <w:b/>
                <w:szCs w:val="18"/>
                <w:lang w:val="pt-BR"/>
              </w:rPr>
              <w:t>Tabela A</w:t>
            </w:r>
          </w:p>
        </w:tc>
      </w:tr>
      <w:tr w:rsidR="000C4CE5" w:rsidRPr="00EA151A" w:rsidTr="002A6416">
        <w:tc>
          <w:tcPr>
            <w:tcW w:w="6588" w:type="dxa"/>
            <w:vAlign w:val="cente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Windows Server Standard</w:t>
            </w:r>
          </w:p>
        </w:tc>
      </w:tr>
      <w:tr w:rsidR="000C4CE5" w:rsidRPr="00EA151A" w:rsidTr="002A6416">
        <w:tc>
          <w:tcPr>
            <w:tcW w:w="6588" w:type="dxa"/>
            <w:vAlign w:val="cente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System Center Standard</w:t>
            </w:r>
          </w:p>
        </w:tc>
      </w:tr>
    </w:tbl>
    <w:p w:rsidR="000C4CE5" w:rsidRPr="00D87C99" w:rsidRDefault="000C4CE5" w:rsidP="00A66BD2">
      <w:pPr>
        <w:ind w:left="720"/>
        <w:rPr>
          <w:rFonts w:cs="Tahoma"/>
          <w:lang w:val="pt-BR"/>
        </w:rPr>
      </w:pPr>
      <w:r w:rsidRPr="00EA151A">
        <w:rPr>
          <w:rFonts w:eastAsia="Times New Roman" w:cs="Tahoma"/>
          <w:szCs w:val="18"/>
          <w:lang w:val="pt-BR"/>
        </w:rPr>
        <w:t>Para cada conjunto composto de uma de cada das licenças qualificadas na Tabela A acima, os clientes poderão adquirir o Software Assurance para uma licença do Core Infrastructure Server Suite Standard.</w:t>
      </w:r>
      <w:r w:rsidRPr="00D87C99">
        <w:rPr>
          <w:rFonts w:eastAsia="Times New Roman" w:cs="Tahoma"/>
          <w:szCs w:val="18"/>
          <w:lang w:val="pt-BR"/>
        </w:rPr>
        <w:t xml:space="preserve"> </w:t>
      </w:r>
    </w:p>
    <w:p w:rsidR="000C4CE5" w:rsidRPr="00D87C99" w:rsidRDefault="000C4CE5" w:rsidP="00A66BD2">
      <w:pPr>
        <w:ind w:left="720"/>
        <w:rPr>
          <w:rFonts w:cs="Tahoma"/>
          <w:lang w:val="pt-BR"/>
        </w:rPr>
      </w:pPr>
    </w:p>
    <w:p w:rsidR="000C4CE5" w:rsidRPr="00D87C99" w:rsidRDefault="000C4CE5" w:rsidP="00A66BD2">
      <w:pPr>
        <w:ind w:left="720"/>
        <w:rPr>
          <w:rFonts w:cs="Tahoma"/>
          <w:lang w:val="pt-BR"/>
        </w:rPr>
      </w:pPr>
      <w:r w:rsidRPr="00EA151A">
        <w:rPr>
          <w:rFonts w:eastAsia="Times New Roman" w:cs="Tahoma"/>
          <w:szCs w:val="18"/>
          <w:lang w:val="pt-BR"/>
        </w:rPr>
        <w:t>Os clientes que licenciam e usam o Core Infrastructure Server Suite Standard sob esta oferta não poderão mais usar o software sob as licenças qualificadas.</w:t>
      </w:r>
      <w:r w:rsidRPr="00D87C99">
        <w:rPr>
          <w:rFonts w:cs="Tahoma"/>
          <w:lang w:val="pt-BR"/>
        </w:rPr>
        <w:t xml:space="preserve"> </w:t>
      </w:r>
      <w:r w:rsidRPr="00EA151A">
        <w:rPr>
          <w:rFonts w:cs="Tahoma"/>
          <w:lang w:val="pt-BR"/>
        </w:rPr>
        <w:t>As Licenças e o Software Assurance adquiridos sob um contrato de assinatura não estão qualificados para essa oferta.</w:t>
      </w:r>
    </w:p>
    <w:p w:rsidR="000C4CE5" w:rsidRPr="00D87C99" w:rsidRDefault="000C4CE5" w:rsidP="00A66BD2">
      <w:pPr>
        <w:ind w:left="720"/>
        <w:rPr>
          <w:rFonts w:cs="Tahoma"/>
          <w:lang w:val="pt-BR"/>
        </w:rPr>
      </w:pPr>
    </w:p>
    <w:p w:rsidR="000C4CE5" w:rsidRPr="00D87C99" w:rsidRDefault="000C4CE5" w:rsidP="00A66BD2">
      <w:pPr>
        <w:spacing w:after="60"/>
        <w:ind w:left="720"/>
        <w:rPr>
          <w:rFonts w:cs="Tahoma"/>
          <w:lang w:val="pt-BR"/>
        </w:rPr>
      </w:pPr>
      <w:r w:rsidRPr="00EA151A">
        <w:rPr>
          <w:rFonts w:cs="Tahoma"/>
          <w:b/>
          <w:lang w:val="pt-BR"/>
        </w:rPr>
        <w:t>Step-up do Windows Server Standard ou System Center Standard para Core Infrastructure Server Suite Standard</w:t>
      </w:r>
    </w:p>
    <w:p w:rsidR="000C4CE5" w:rsidRPr="00D87C99" w:rsidRDefault="000C4CE5" w:rsidP="00A66BD2">
      <w:pPr>
        <w:ind w:left="720"/>
        <w:rPr>
          <w:rFonts w:cs="Tahoma"/>
          <w:lang w:val="pt-BR"/>
        </w:rPr>
      </w:pPr>
      <w:r w:rsidRPr="00EA151A">
        <w:rPr>
          <w:rFonts w:cs="Tahoma"/>
          <w:lang w:val="pt-BR"/>
        </w:rPr>
        <w:t>Os clientes podem fazer step-up do Windows Server Standard ou System Center Standard para o Core Infrastructure Server Suite Standard pela aquisição da licença de Step-up apropriada do Core Infrastructure Server Suite Standard.</w:t>
      </w:r>
      <w:r w:rsidR="00E11639" w:rsidRPr="00D87C99">
        <w:rPr>
          <w:rFonts w:cs="Tahoma"/>
          <w:lang w:val="pt-BR"/>
        </w:rPr>
        <w:t xml:space="preserve"> </w:t>
      </w:r>
      <w:r w:rsidRPr="00EA151A">
        <w:rPr>
          <w:rFonts w:cs="Tahoma"/>
          <w:lang w:val="pt-BR"/>
        </w:rPr>
        <w:t>Os clientes devem ter o Software Assurance ativo para a licença do Windows Server Standard ou System Center Standard para adquirir essa licença de Step-up.</w:t>
      </w:r>
      <w:r w:rsidR="00E11639" w:rsidRPr="00D87C99">
        <w:rPr>
          <w:rFonts w:cs="Tahoma"/>
          <w:lang w:val="pt-BR"/>
        </w:rPr>
        <w:t xml:space="preserve"> </w:t>
      </w:r>
    </w:p>
    <w:p w:rsidR="000C4CE5" w:rsidRPr="00D87C99" w:rsidRDefault="000C4CE5" w:rsidP="00A66BD2">
      <w:pPr>
        <w:ind w:left="720"/>
        <w:rPr>
          <w:rFonts w:cs="Tahoma"/>
          <w:lang w:val="pt-BR"/>
        </w:rPr>
      </w:pPr>
    </w:p>
    <w:p w:rsidR="000C4CE5" w:rsidRPr="00D87C99" w:rsidRDefault="000C4CE5" w:rsidP="00A66BD2">
      <w:pPr>
        <w:ind w:left="720"/>
        <w:rPr>
          <w:rFonts w:cs="Tahoma"/>
          <w:lang w:val="pt-BR"/>
        </w:rPr>
      </w:pPr>
      <w:r w:rsidRPr="00EA151A">
        <w:rPr>
          <w:rFonts w:cs="Tahoma"/>
          <w:lang w:val="pt-BR"/>
        </w:rPr>
        <w:t>Para cada licença qualificada do Windows Server Standard que o cliente tiver, ele poderá adquirir uma licença de Step-up do Core Infrastructure Server Suite Standard.</w:t>
      </w:r>
    </w:p>
    <w:p w:rsidR="000C4CE5" w:rsidRPr="00D87C99" w:rsidRDefault="000C4CE5" w:rsidP="00A66BD2">
      <w:pPr>
        <w:ind w:left="720"/>
        <w:rPr>
          <w:rFonts w:cs="Tahoma"/>
          <w:lang w:val="pt-BR"/>
        </w:rPr>
      </w:pPr>
    </w:p>
    <w:p w:rsidR="000C4CE5" w:rsidRPr="00D87C99" w:rsidRDefault="000C4CE5" w:rsidP="00A66BD2">
      <w:pPr>
        <w:ind w:left="720"/>
        <w:rPr>
          <w:rFonts w:cs="Tahoma"/>
          <w:lang w:val="pt-BR"/>
        </w:rPr>
      </w:pPr>
      <w:r w:rsidRPr="00EA151A">
        <w:rPr>
          <w:rFonts w:cs="Tahoma"/>
          <w:lang w:val="pt-BR"/>
        </w:rPr>
        <w:t>Para cada licença qualificada do System Center Standard que o cliente tiver, ele poderá adquirir uma licença de Step-up do Core Infrastructure Server Suite Standard.</w:t>
      </w:r>
    </w:p>
    <w:p w:rsidR="000C4CE5" w:rsidRPr="00D87C99" w:rsidRDefault="000C4CE5" w:rsidP="00A66BD2">
      <w:pPr>
        <w:ind w:left="720"/>
        <w:rPr>
          <w:rFonts w:cs="Tahoma"/>
          <w:lang w:val="pt-BR"/>
        </w:rPr>
      </w:pPr>
    </w:p>
    <w:p w:rsidR="000C4CE5" w:rsidRPr="00D87C99" w:rsidRDefault="000C4CE5" w:rsidP="00A66BD2">
      <w:pPr>
        <w:ind w:left="720"/>
        <w:rPr>
          <w:rFonts w:cs="Tahoma"/>
          <w:lang w:val="pt-BR"/>
        </w:rPr>
      </w:pPr>
      <w:r w:rsidRPr="00EA151A">
        <w:rPr>
          <w:rFonts w:cs="Tahoma"/>
          <w:lang w:val="pt-BR"/>
        </w:rPr>
        <w:lastRenderedPageBreak/>
        <w:t>O direito de uso do software pelos clientes sob a licença do Core Infrastructure Server Suite Standard está condicionado ao cumprimento pelos clientes de qualquer obrigação de pagamento remanescente da licença do produto qualificado.</w:t>
      </w:r>
      <w:r w:rsidR="00E11639" w:rsidRPr="00D87C99">
        <w:rPr>
          <w:rFonts w:cs="Tahoma"/>
          <w:lang w:val="pt-BR"/>
        </w:rPr>
        <w:t xml:space="preserve"> </w:t>
      </w:r>
      <w:r w:rsidRPr="00EA151A">
        <w:rPr>
          <w:rFonts w:cs="Tahoma"/>
          <w:lang w:val="pt-BR"/>
        </w:rPr>
        <w:t>A licença do Core Infrastructure Server Suite Standard dos clientes suplanta e substitui a licença básica do produto qualificado.</w:t>
      </w:r>
    </w:p>
    <w:p w:rsidR="000C4CE5" w:rsidRPr="00D87C99" w:rsidRDefault="000C4CE5" w:rsidP="00A66BD2">
      <w:pPr>
        <w:ind w:left="720"/>
        <w:rPr>
          <w:rFonts w:cs="Tahoma"/>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0C4CE5" w:rsidRPr="00EA151A" w:rsidTr="001051D1">
        <w:trPr>
          <w:tblHeader/>
        </w:trPr>
        <w:tc>
          <w:tcPr>
            <w:tcW w:w="4140" w:type="dxa"/>
            <w:shd w:val="clear" w:color="auto" w:fill="FABF8F"/>
            <w:tcMar>
              <w:top w:w="0" w:type="dxa"/>
              <w:left w:w="108" w:type="dxa"/>
              <w:bottom w:w="0" w:type="dxa"/>
              <w:right w:w="108" w:type="dxa"/>
            </w:tcMar>
          </w:tcPr>
          <w:p w:rsidR="000C4CE5" w:rsidRPr="00EA151A" w:rsidRDefault="000C4CE5" w:rsidP="003A458C">
            <w:pPr>
              <w:spacing w:after="200" w:line="276" w:lineRule="auto"/>
              <w:jc w:val="center"/>
              <w:rPr>
                <w:rFonts w:eastAsia="Times New Roman" w:cs="Tahoma"/>
                <w:b/>
                <w:szCs w:val="18"/>
              </w:rPr>
            </w:pPr>
            <w:r w:rsidRPr="00EA151A">
              <w:rPr>
                <w:rFonts w:eastAsia="Times New Roman" w:cs="Tahoma"/>
                <w:b/>
                <w:szCs w:val="18"/>
                <w:lang w:val="pt-BR"/>
              </w:rPr>
              <w:t>Produto Qualificado</w:t>
            </w:r>
          </w:p>
        </w:tc>
        <w:tc>
          <w:tcPr>
            <w:tcW w:w="4050" w:type="dxa"/>
            <w:shd w:val="clear" w:color="auto" w:fill="FABF8F"/>
            <w:tcMar>
              <w:top w:w="0" w:type="dxa"/>
              <w:left w:w="108" w:type="dxa"/>
              <w:bottom w:w="0" w:type="dxa"/>
              <w:right w:w="108" w:type="dxa"/>
            </w:tcMar>
          </w:tcPr>
          <w:p w:rsidR="000C4CE5" w:rsidRPr="00EA151A" w:rsidRDefault="000C4CE5" w:rsidP="003A458C">
            <w:pPr>
              <w:spacing w:after="200" w:line="276" w:lineRule="auto"/>
              <w:jc w:val="center"/>
              <w:rPr>
                <w:rFonts w:eastAsia="Times New Roman" w:cs="Tahoma"/>
                <w:b/>
                <w:szCs w:val="18"/>
              </w:rPr>
            </w:pPr>
            <w:r w:rsidRPr="00EA151A">
              <w:rPr>
                <w:rFonts w:eastAsia="Times New Roman" w:cs="Tahoma"/>
                <w:b/>
                <w:szCs w:val="18"/>
                <w:lang w:val="pt-BR"/>
              </w:rPr>
              <w:t>Step-up para</w:t>
            </w:r>
          </w:p>
        </w:tc>
      </w:tr>
      <w:tr w:rsidR="000C4CE5" w:rsidRPr="000C13BE" w:rsidTr="001051D1">
        <w:tc>
          <w:tcPr>
            <w:tcW w:w="414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Windows Server Standard</w:t>
            </w:r>
          </w:p>
        </w:tc>
        <w:tc>
          <w:tcPr>
            <w:tcW w:w="405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lang w:val="fr-FR"/>
              </w:rPr>
            </w:pPr>
            <w:r w:rsidRPr="00D87C99">
              <w:rPr>
                <w:rFonts w:eastAsia="Times New Roman" w:cs="Tahoma"/>
                <w:szCs w:val="18"/>
                <w:lang w:val="fr-FR"/>
              </w:rPr>
              <w:t>Core Infrastructure Server Suite Standard</w:t>
            </w:r>
          </w:p>
        </w:tc>
      </w:tr>
      <w:tr w:rsidR="000C4CE5" w:rsidRPr="000C13BE" w:rsidTr="001051D1">
        <w:tc>
          <w:tcPr>
            <w:tcW w:w="414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rPr>
            </w:pPr>
            <w:r w:rsidRPr="00EA151A">
              <w:rPr>
                <w:rFonts w:cs="Tahoma"/>
                <w:lang w:val="pt-BR"/>
              </w:rPr>
              <w:t>System Center Standard</w:t>
            </w:r>
          </w:p>
        </w:tc>
        <w:tc>
          <w:tcPr>
            <w:tcW w:w="405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lang w:val="fr-FR"/>
              </w:rPr>
            </w:pPr>
            <w:r w:rsidRPr="00D87C99">
              <w:rPr>
                <w:rFonts w:eastAsia="Times New Roman" w:cs="Tahoma"/>
                <w:szCs w:val="18"/>
                <w:lang w:val="fr-FR"/>
              </w:rPr>
              <w:t>Core Infrastructure Server Suite Standard</w:t>
            </w:r>
          </w:p>
        </w:tc>
      </w:tr>
    </w:tbl>
    <w:p w:rsidR="000C4CE5" w:rsidRPr="00D87C99" w:rsidRDefault="000C4CE5" w:rsidP="00A66BD2">
      <w:pPr>
        <w:rPr>
          <w:rFonts w:cs="Tahoma"/>
          <w:lang w:val="fr-FR"/>
        </w:rPr>
      </w:pPr>
    </w:p>
    <w:p w:rsidR="000C4CE5" w:rsidRPr="00D87C99" w:rsidRDefault="000C4CE5">
      <w:pPr>
        <w:rPr>
          <w:rFonts w:cs="Tahoma"/>
          <w:lang w:val="fr-FR"/>
        </w:rPr>
      </w:pPr>
      <w:bookmarkStart w:id="1241" w:name="_Toc336338297"/>
    </w:p>
    <w:p w:rsidR="000C4CE5" w:rsidRPr="00D87C99" w:rsidRDefault="000C4CE5" w:rsidP="00B947E4">
      <w:pPr>
        <w:pStyle w:val="Heading3"/>
        <w:rPr>
          <w:rFonts w:ascii="Tahoma" w:hAnsi="Tahoma" w:cs="Tahoma"/>
          <w:lang w:val="pt-BR"/>
        </w:rPr>
      </w:pPr>
      <w:bookmarkStart w:id="1242" w:name="Srv_36CoreInfraServerSuiteEnt"/>
      <w:bookmarkStart w:id="1243" w:name="Srv_33CoreInfrastructureSvrSuiteEnt"/>
      <w:bookmarkStart w:id="1244" w:name="_36_Core_Infrastructure"/>
      <w:bookmarkStart w:id="1245" w:name="_Toc534481729"/>
      <w:bookmarkEnd w:id="1241"/>
      <w:bookmarkEnd w:id="1242"/>
      <w:bookmarkEnd w:id="1243"/>
      <w:bookmarkEnd w:id="1244"/>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7</w:t>
      </w:r>
      <w:r w:rsidRPr="00EA151A">
        <w:rPr>
          <w:rFonts w:ascii="Tahoma" w:hAnsi="Tahoma" w:cs="Tahoma"/>
          <w:color w:val="F66400"/>
          <w:sz w:val="22"/>
          <w:lang w:val="pt-BR" w:eastAsia="x-none"/>
        </w:rPr>
        <w:t xml:space="preserve"> Core Infrastructure Server Suite Enterprise</w:t>
      </w:r>
      <w:bookmarkEnd w:id="1245"/>
    </w:p>
    <w:p w:rsidR="000C4CE5" w:rsidRPr="00D87C99" w:rsidRDefault="000C4CE5" w:rsidP="00A66BD2">
      <w:pPr>
        <w:rPr>
          <w:rFonts w:cs="Tahoma"/>
          <w:lang w:val="pt-BR"/>
        </w:rPr>
      </w:pPr>
    </w:p>
    <w:p w:rsidR="000C4CE5" w:rsidRPr="00D87C99" w:rsidRDefault="000C4CE5" w:rsidP="00A66BD2">
      <w:pPr>
        <w:ind w:left="720"/>
        <w:rPr>
          <w:rFonts w:cs="Tahoma"/>
          <w:spacing w:val="-1"/>
          <w:lang w:val="pt-BR"/>
        </w:rPr>
      </w:pPr>
      <w:r w:rsidRPr="000B0924">
        <w:rPr>
          <w:rFonts w:eastAsia="Times New Roman" w:cs="Tahoma"/>
          <w:spacing w:val="-1"/>
          <w:szCs w:val="18"/>
          <w:lang w:val="pt-BR"/>
        </w:rPr>
        <w:t>Em 1º de abril de 2012, a Microsoft descontinuará o Core Infrastructure Server Suite Enterprise.</w:t>
      </w:r>
      <w:r w:rsidRPr="00D87C99">
        <w:rPr>
          <w:rFonts w:eastAsia="Times New Roman" w:cs="Tahoma"/>
          <w:spacing w:val="-1"/>
          <w:szCs w:val="18"/>
          <w:lang w:val="pt-BR"/>
        </w:rPr>
        <w:t xml:space="preserve"> </w:t>
      </w:r>
      <w:r w:rsidRPr="000B0924">
        <w:rPr>
          <w:rFonts w:eastAsia="Times New Roman" w:cs="Tahoma"/>
          <w:spacing w:val="-1"/>
          <w:szCs w:val="18"/>
          <w:lang w:val="pt-BR"/>
        </w:rPr>
        <w:t>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E11639" w:rsidRPr="00D87C99">
        <w:rPr>
          <w:rFonts w:eastAsia="Times New Roman" w:cs="Tahoma"/>
          <w:spacing w:val="-1"/>
          <w:szCs w:val="18"/>
          <w:lang w:val="pt-BR"/>
        </w:rPr>
        <w:t xml:space="preserve"> </w:t>
      </w:r>
      <w:r w:rsidRPr="000B0924">
        <w:rPr>
          <w:rFonts w:eastAsia="Times New Roman" w:cs="Tahoma"/>
          <w:spacing w:val="-1"/>
          <w:szCs w:val="18"/>
          <w:lang w:val="pt-BR"/>
        </w:rPr>
        <w:t>As licenças para Core Infrastructure Server Suite Standard concedidas por esta oferta incluirão cobertura de Software Assurance que expira no término da cobertura das suas licenças qualificadas do Core Infrastructure Server Suite Enterprise.</w:t>
      </w:r>
      <w:r w:rsidRPr="00D87C99">
        <w:rPr>
          <w:rFonts w:eastAsia="Times New Roman" w:cs="Tahoma"/>
          <w:spacing w:val="-1"/>
          <w:szCs w:val="18"/>
          <w:lang w:val="pt-BR"/>
        </w:rPr>
        <w:t xml:space="preserve"> </w:t>
      </w:r>
      <w:r w:rsidRPr="000B0924">
        <w:rPr>
          <w:rFonts w:eastAsia="Times New Roman" w:cs="Tahoma"/>
          <w:spacing w:val="-1"/>
          <w:szCs w:val="18"/>
          <w:lang w:val="pt-BR"/>
        </w:rPr>
        <w:t>Os clientes que usam o Core Infrastructure Server Suite Standard sob esta oferta não poderão mais usar o software sob as licenças qualificadas.</w:t>
      </w:r>
      <w:r w:rsidR="00E11639" w:rsidRPr="00D87C99">
        <w:rPr>
          <w:rFonts w:eastAsia="Times New Roman" w:cs="Tahoma"/>
          <w:spacing w:val="-1"/>
          <w:szCs w:val="18"/>
          <w:lang w:val="pt-BR"/>
        </w:rPr>
        <w:t xml:space="preserve"> </w:t>
      </w:r>
      <w:r w:rsidRPr="000B0924">
        <w:rPr>
          <w:rFonts w:eastAsia="Times New Roman" w:cs="Tahoma"/>
          <w:spacing w:val="-1"/>
          <w:szCs w:val="18"/>
          <w:lang w:val="pt-BR"/>
        </w:rPr>
        <w:t>Esta nota do produto e documentação das licenças qualificadas do cliente são a evidência do seu direito de usar o Core Infrastructure Server Suite Standard sob esta oferta.</w:t>
      </w:r>
      <w:r w:rsidR="00E11639" w:rsidRPr="00D87C99">
        <w:rPr>
          <w:rFonts w:cs="Tahoma"/>
          <w:spacing w:val="-1"/>
          <w:lang w:val="pt-BR"/>
        </w:rPr>
        <w:t xml:space="preserve"> </w:t>
      </w:r>
      <w:bookmarkStart w:id="1246" w:name="Srv_34CoreInfraSvrSuiteDatacenter"/>
      <w:r w:rsidRPr="000B0924">
        <w:rPr>
          <w:rFonts w:cs="Tahoma"/>
          <w:spacing w:val="-1"/>
          <w:lang w:val="pt-BR"/>
        </w:rPr>
        <w:t>Esse direito expirará em caso de término ou das licenças qualificadas.</w:t>
      </w:r>
    </w:p>
    <w:p w:rsidR="000C4CE5" w:rsidRPr="00D87C99" w:rsidRDefault="000C4CE5" w:rsidP="00A66BD2">
      <w:pPr>
        <w:rPr>
          <w:rFonts w:cs="Tahoma"/>
          <w:lang w:val="pt-BR"/>
        </w:rPr>
      </w:pPr>
    </w:p>
    <w:p w:rsidR="000C4CE5" w:rsidRPr="00D87C99" w:rsidRDefault="000C4CE5" w:rsidP="00A66BD2">
      <w:pPr>
        <w:rPr>
          <w:rFonts w:cs="Tahoma"/>
          <w:lang w:val="pt-BR"/>
        </w:rPr>
      </w:pPr>
    </w:p>
    <w:p w:rsidR="000C4CE5" w:rsidRPr="00D87C99" w:rsidRDefault="000C4CE5" w:rsidP="00B947E4">
      <w:pPr>
        <w:pStyle w:val="Heading3"/>
        <w:rPr>
          <w:rFonts w:ascii="Tahoma" w:hAnsi="Tahoma" w:cs="Tahoma"/>
          <w:lang w:val="pt-BR"/>
        </w:rPr>
      </w:pPr>
      <w:bookmarkStart w:id="1247" w:name="_Toc336338298"/>
      <w:bookmarkStart w:id="1248" w:name="_37_Core_Infrastructure"/>
      <w:bookmarkStart w:id="1249" w:name="_Toc534481730"/>
      <w:bookmarkStart w:id="1250" w:name="Srv_37CoreInfraServerSuiteData"/>
      <w:bookmarkEnd w:id="1246"/>
      <w:bookmarkEnd w:id="1247"/>
      <w:bookmarkEnd w:id="1248"/>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8</w:t>
      </w:r>
      <w:r w:rsidRPr="000B0924">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Core Infrastructure Server Suite Datacenter</w:t>
      </w:r>
      <w:bookmarkEnd w:id="1249"/>
    </w:p>
    <w:bookmarkEnd w:id="1250"/>
    <w:p w:rsidR="000C4CE5" w:rsidRPr="00D87C99" w:rsidRDefault="000C4CE5" w:rsidP="00B947E4">
      <w:pPr>
        <w:rPr>
          <w:rFonts w:cs="Tahoma"/>
          <w:lang w:val="pt-BR"/>
        </w:rPr>
      </w:pPr>
    </w:p>
    <w:p w:rsidR="000C4CE5" w:rsidRPr="00D87C99" w:rsidRDefault="000C4CE5" w:rsidP="00A66BD2">
      <w:pPr>
        <w:spacing w:after="60"/>
        <w:ind w:left="720"/>
        <w:rPr>
          <w:rFonts w:cs="Tahoma"/>
          <w:lang w:val="pt-BR"/>
        </w:rPr>
      </w:pPr>
      <w:r w:rsidRPr="00EA151A">
        <w:rPr>
          <w:rFonts w:cs="Tahoma"/>
          <w:b/>
          <w:lang w:val="pt-BR"/>
        </w:rPr>
        <w:t>Migração para Nova Metodologia de Licenciamento</w:t>
      </w:r>
    </w:p>
    <w:p w:rsidR="000C4CE5" w:rsidRPr="00D87C99" w:rsidRDefault="000C4CE5" w:rsidP="00A66BD2">
      <w:pPr>
        <w:ind w:left="720"/>
        <w:rPr>
          <w:rFonts w:cs="Tahoma"/>
          <w:lang w:val="pt-BR"/>
        </w:rPr>
      </w:pPr>
      <w:r w:rsidRPr="00EA151A">
        <w:rPr>
          <w:rFonts w:cs="Tahoma"/>
          <w:lang w:val="pt-BR"/>
        </w:rPr>
        <w:t>A partir de 1º de abril de 2012, o modelo de licenciamento foi alterado.</w:t>
      </w:r>
      <w:r w:rsidRPr="00D87C99">
        <w:rPr>
          <w:rFonts w:cs="Tahoma"/>
          <w:lang w:val="pt-BR"/>
        </w:rPr>
        <w:t xml:space="preserve"> </w:t>
      </w:r>
      <w:r w:rsidRPr="00EA151A">
        <w:rPr>
          <w:rFonts w:cs="Tahoma"/>
          <w:lang w:val="pt-BR"/>
        </w:rPr>
        <w:t>As licenças adquiridas sob novos registros em vigor a partir de 1º de abril de 2012 podem licenciar até dois processadores físicos.</w:t>
      </w:r>
    </w:p>
    <w:p w:rsidR="00E20E4B" w:rsidRPr="00D87C99" w:rsidRDefault="00E20E4B" w:rsidP="00A66BD2">
      <w:pPr>
        <w:ind w:left="720"/>
        <w:rPr>
          <w:rFonts w:cs="Tahoma"/>
          <w:lang w:val="pt-BR"/>
        </w:rPr>
      </w:pPr>
    </w:p>
    <w:p w:rsidR="000C4CE5" w:rsidRPr="00D87C99" w:rsidRDefault="000C4CE5" w:rsidP="00A66BD2">
      <w:pPr>
        <w:ind w:left="720"/>
        <w:rPr>
          <w:rFonts w:cs="Tahoma"/>
          <w:lang w:val="pt-BR"/>
        </w:rPr>
      </w:pPr>
      <w:r w:rsidRPr="00EA151A">
        <w:rPr>
          <w:rFonts w:cs="Tahoma"/>
          <w:lang w:val="pt-BR"/>
        </w:rPr>
        <w:t>Os clientes sob registros existentes a partir de 1º de abril de 2012 (em vigor ou antes de 1º de abril de</w:t>
      </w:r>
      <w:r w:rsidR="00E20E4B">
        <w:rPr>
          <w:rFonts w:cs="Tahoma"/>
          <w:lang w:val="pt-BR"/>
        </w:rPr>
        <w:t> </w:t>
      </w:r>
      <w:r w:rsidRPr="00EA151A">
        <w:rPr>
          <w:rFonts w:cs="Tahoma"/>
          <w:lang w:val="pt-BR"/>
        </w:rPr>
        <w:t>2012) podem continuar a fazer adequações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de licenças sob o modelo antigo sob o qual cada</w:t>
      </w:r>
      <w:r w:rsidR="00E20E4B">
        <w:rPr>
          <w:rFonts w:cs="Tahoma"/>
          <w:lang w:val="pt-BR"/>
        </w:rPr>
        <w:t> </w:t>
      </w:r>
      <w:r w:rsidRPr="00EA151A">
        <w:rPr>
          <w:rFonts w:cs="Tahoma"/>
          <w:lang w:val="pt-BR"/>
        </w:rPr>
        <w:t>licença pode licenciar apenas um processador.</w:t>
      </w:r>
      <w:r w:rsidRPr="00D87C99">
        <w:rPr>
          <w:rFonts w:cs="Tahoma"/>
          <w:lang w:val="pt-BR"/>
        </w:rPr>
        <w:t xml:space="preserve"> </w:t>
      </w:r>
      <w:r w:rsidRPr="00EA151A">
        <w:rPr>
          <w:rFonts w:cs="Tahoma"/>
          <w:lang w:val="pt-BR"/>
        </w:rPr>
        <w:t>Os direitos de migração a seguir se aplicam a licenças</w:t>
      </w:r>
      <w:r w:rsidR="00E20E4B">
        <w:rPr>
          <w:rFonts w:cs="Tahoma"/>
          <w:lang w:val="pt-BR"/>
        </w:rPr>
        <w:t> para esses clientes:</w:t>
      </w:r>
    </w:p>
    <w:p w:rsidR="000C4CE5" w:rsidRPr="00D87C99" w:rsidRDefault="000C4CE5" w:rsidP="00A66BD2">
      <w:pPr>
        <w:ind w:left="720"/>
        <w:rPr>
          <w:rFonts w:cs="Tahoma"/>
          <w:lang w:val="pt-BR"/>
        </w:rPr>
      </w:pPr>
    </w:p>
    <w:p w:rsidR="000C4CE5" w:rsidRPr="00D87C99" w:rsidRDefault="000C4CE5" w:rsidP="00A66BD2">
      <w:pPr>
        <w:pStyle w:val="ListParagraph"/>
        <w:autoSpaceDE/>
        <w:autoSpaceDN/>
        <w:adjustRightInd/>
        <w:contextualSpacing w:val="0"/>
        <w:rPr>
          <w:rFonts w:ascii="Tahoma" w:hAnsi="Tahoma" w:cs="Tahoma"/>
          <w:szCs w:val="20"/>
          <w:lang w:val="pt-BR" w:eastAsia="en-US"/>
        </w:rPr>
      </w:pPr>
      <w:r w:rsidRPr="00EA151A">
        <w:rPr>
          <w:rFonts w:ascii="Tahoma" w:hAnsi="Tahoma" w:cs="Tahoma"/>
          <w:sz w:val="18"/>
          <w:szCs w:val="20"/>
          <w:lang w:val="pt-BR" w:eastAsia="x-none"/>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w:t>
      </w:r>
      <w:r w:rsidRPr="00D87C99">
        <w:rPr>
          <w:rFonts w:ascii="Tahoma" w:hAnsi="Tahoma" w:cs="Tahoma"/>
          <w:szCs w:val="20"/>
          <w:lang w:val="pt-BR" w:eastAsia="en-US"/>
        </w:rPr>
        <w:t xml:space="preserve"> </w:t>
      </w:r>
      <w:r w:rsidRPr="00EA151A">
        <w:rPr>
          <w:rFonts w:ascii="Tahoma" w:hAnsi="Tahoma" w:cs="Tahoma"/>
          <w:sz w:val="18"/>
          <w:szCs w:val="20"/>
          <w:lang w:val="pt-BR" w:eastAsia="x-none"/>
        </w:rPr>
        <w:t>Na renovação, os clientes podem renovar o Software Assurance em licenças sob o novo modelo.</w:t>
      </w:r>
    </w:p>
    <w:p w:rsidR="000C4CE5" w:rsidRPr="00D87C99" w:rsidRDefault="000C4CE5" w:rsidP="00A66BD2">
      <w:pPr>
        <w:ind w:left="720"/>
        <w:rPr>
          <w:rFonts w:cs="Tahoma"/>
          <w:lang w:val="pt-BR"/>
        </w:rPr>
      </w:pPr>
    </w:p>
    <w:p w:rsidR="000C4CE5" w:rsidRPr="00D87C99" w:rsidRDefault="000C4CE5" w:rsidP="00857EF7">
      <w:pPr>
        <w:spacing w:after="60"/>
        <w:ind w:left="720"/>
        <w:rPr>
          <w:rFonts w:cs="Tahoma"/>
          <w:lang w:val="pt-BR"/>
        </w:rPr>
      </w:pPr>
      <w:r w:rsidRPr="00EA151A">
        <w:rPr>
          <w:rFonts w:cs="Tahoma"/>
          <w:b/>
          <w:lang w:val="pt-BR"/>
        </w:rPr>
        <w:t>Liberação da Nova Versão do Windows Server</w:t>
      </w:r>
    </w:p>
    <w:p w:rsidR="000C4CE5" w:rsidRPr="00D87C99" w:rsidRDefault="000C4CE5" w:rsidP="00A66BD2">
      <w:pPr>
        <w:ind w:left="720"/>
        <w:rPr>
          <w:rFonts w:cs="Tahoma"/>
          <w:lang w:val="pt-BR"/>
        </w:rPr>
      </w:pPr>
      <w:r w:rsidRPr="00EA151A">
        <w:rPr>
          <w:rFonts w:cs="Tahoma"/>
          <w:lang w:val="pt-BR"/>
        </w:rPr>
        <w:t>Os clientes licenciados para o Core Infrastructure Server Suite Datacenter com Software Assurance ativo a</w:t>
      </w:r>
      <w:r w:rsidR="002622CB">
        <w:rPr>
          <w:rFonts w:cs="Tahoma"/>
          <w:lang w:val="pt-BR"/>
        </w:rPr>
        <w:t> </w:t>
      </w:r>
      <w:r w:rsidRPr="00EA151A">
        <w:rPr>
          <w:rFonts w:cs="Tahoma"/>
          <w:lang w:val="pt-BR"/>
        </w:rPr>
        <w:t>partir de 1º de setembro de 2012 têm os direitos de uso dos seguintes produtos sujeitos aos direitos de</w:t>
      </w:r>
      <w:r w:rsidR="002622CB">
        <w:rPr>
          <w:rFonts w:cs="Tahoma"/>
          <w:lang w:val="pt-BR"/>
        </w:rPr>
        <w:t> </w:t>
      </w:r>
      <w:r w:rsidRPr="00EA151A">
        <w:rPr>
          <w:rFonts w:cs="Tahoma"/>
          <w:lang w:val="pt-BR"/>
        </w:rPr>
        <w:t>uso de produto desses produtos e do Core Infrastructure Server Suite Datacenter:</w:t>
      </w:r>
    </w:p>
    <w:p w:rsidR="000C4CE5" w:rsidRPr="00D87C99" w:rsidRDefault="000C4CE5" w:rsidP="00A66BD2">
      <w:pPr>
        <w:ind w:left="720"/>
        <w:rPr>
          <w:rFonts w:cs="Tahoma"/>
          <w:lang w:val="pt-BR"/>
        </w:rPr>
      </w:pPr>
    </w:p>
    <w:p w:rsidR="000C4CE5" w:rsidRPr="00EA151A" w:rsidRDefault="000C4CE5" w:rsidP="008737A3">
      <w:pPr>
        <w:numPr>
          <w:ilvl w:val="0"/>
          <w:numId w:val="117"/>
        </w:numPr>
        <w:spacing w:after="60"/>
        <w:ind w:left="1440"/>
        <w:rPr>
          <w:rFonts w:cs="Tahoma"/>
        </w:rPr>
      </w:pPr>
      <w:r w:rsidRPr="00EA151A">
        <w:rPr>
          <w:rFonts w:cs="Tahoma"/>
          <w:lang w:val="pt-BR"/>
        </w:rPr>
        <w:t>Windows Server 2012 Datacenter</w:t>
      </w:r>
    </w:p>
    <w:p w:rsidR="000C4CE5" w:rsidRPr="00EA151A" w:rsidRDefault="000C4CE5" w:rsidP="008737A3">
      <w:pPr>
        <w:numPr>
          <w:ilvl w:val="0"/>
          <w:numId w:val="117"/>
        </w:numPr>
        <w:spacing w:after="60"/>
        <w:ind w:left="1440"/>
        <w:rPr>
          <w:rFonts w:cs="Tahoma"/>
        </w:rPr>
      </w:pPr>
      <w:r w:rsidRPr="00EA151A">
        <w:rPr>
          <w:rFonts w:cs="Tahoma"/>
          <w:lang w:val="pt-BR"/>
        </w:rPr>
        <w:t>System Center 2012 Datacenter</w:t>
      </w:r>
    </w:p>
    <w:p w:rsidR="000C4CE5" w:rsidRPr="00EA151A" w:rsidRDefault="000C4CE5" w:rsidP="00857EF7">
      <w:pPr>
        <w:rPr>
          <w:rFonts w:cs="Tahoma"/>
        </w:rPr>
      </w:pPr>
    </w:p>
    <w:p w:rsidR="000C4CE5" w:rsidRPr="00D87C99" w:rsidRDefault="000C4CE5" w:rsidP="00857EF7">
      <w:pPr>
        <w:spacing w:after="60"/>
        <w:ind w:left="720"/>
        <w:rPr>
          <w:rFonts w:cs="Tahoma"/>
          <w:lang w:val="pt-BR"/>
        </w:rPr>
      </w:pPr>
      <w:r w:rsidRPr="00EA151A">
        <w:rPr>
          <w:rFonts w:cs="Tahoma"/>
          <w:b/>
          <w:lang w:val="pt-BR"/>
        </w:rPr>
        <w:t>Oferta de Renovação de Software Assurance para Clientes do Windows Server Datacenter e</w:t>
      </w:r>
      <w:r w:rsidR="002622CB">
        <w:rPr>
          <w:rFonts w:cs="Tahoma"/>
          <w:b/>
          <w:lang w:val="pt-BR"/>
        </w:rPr>
        <w:t> </w:t>
      </w:r>
      <w:r w:rsidRPr="00EA151A">
        <w:rPr>
          <w:rFonts w:cs="Tahoma"/>
          <w:b/>
          <w:lang w:val="pt-BR"/>
        </w:rPr>
        <w:t>System Center Datacenter</w:t>
      </w:r>
    </w:p>
    <w:p w:rsidR="000C4CE5" w:rsidRPr="00D87C99" w:rsidRDefault="000C4CE5" w:rsidP="00A66BD2">
      <w:pPr>
        <w:ind w:left="720"/>
        <w:rPr>
          <w:rFonts w:cs="Tahoma"/>
          <w:lang w:val="pt-BR"/>
        </w:rPr>
      </w:pPr>
      <w:r w:rsidRPr="00EA151A">
        <w:rPr>
          <w:rFonts w:cs="Tahoma"/>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0C4CE5" w:rsidRPr="00D87C99" w:rsidRDefault="000C4CE5" w:rsidP="00A66BD2">
      <w:pPr>
        <w:ind w:left="720"/>
        <w:rPr>
          <w:rFonts w:cs="Tahoma"/>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0C4CE5" w:rsidRPr="00EA151A" w:rsidTr="003A458C">
        <w:tc>
          <w:tcPr>
            <w:tcW w:w="4788" w:type="dxa"/>
            <w:shd w:val="clear" w:color="auto" w:fill="FABF8F"/>
          </w:tcPr>
          <w:p w:rsidR="000C4CE5" w:rsidRPr="00EA151A" w:rsidRDefault="000C4CE5" w:rsidP="003A458C">
            <w:pPr>
              <w:spacing w:after="200" w:line="276" w:lineRule="auto"/>
              <w:jc w:val="center"/>
              <w:rPr>
                <w:rFonts w:eastAsia="Times New Roman" w:cs="Tahoma"/>
                <w:b/>
                <w:szCs w:val="18"/>
              </w:rPr>
            </w:pPr>
            <w:r w:rsidRPr="00EA151A">
              <w:rPr>
                <w:rFonts w:eastAsia="Times New Roman" w:cs="Tahoma"/>
                <w:b/>
                <w:szCs w:val="18"/>
                <w:lang w:val="pt-BR"/>
              </w:rPr>
              <w:lastRenderedPageBreak/>
              <w:t>Tabela C</w:t>
            </w:r>
          </w:p>
        </w:tc>
      </w:tr>
      <w:tr w:rsidR="000C4CE5" w:rsidRPr="00EA151A" w:rsidTr="003A458C">
        <w:tc>
          <w:tcPr>
            <w:tcW w:w="4788" w:type="dxa"/>
            <w:vAlign w:val="cente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Windows Server Datacenter</w:t>
            </w:r>
          </w:p>
        </w:tc>
      </w:tr>
      <w:tr w:rsidR="000C4CE5" w:rsidRPr="00EA151A" w:rsidTr="003A458C">
        <w:tc>
          <w:tcPr>
            <w:tcW w:w="4788" w:type="dxa"/>
            <w:vAlign w:val="cente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System Center Datacenter</w:t>
            </w:r>
          </w:p>
        </w:tc>
      </w:tr>
    </w:tbl>
    <w:p w:rsidR="000C4CE5" w:rsidRPr="00EA151A" w:rsidRDefault="000C4CE5" w:rsidP="00416294">
      <w:pPr>
        <w:ind w:left="547"/>
        <w:rPr>
          <w:rFonts w:cs="Tahoma"/>
        </w:rPr>
      </w:pPr>
    </w:p>
    <w:p w:rsidR="000C4CE5" w:rsidRPr="00D87C99" w:rsidRDefault="000C4CE5" w:rsidP="001154B5">
      <w:pPr>
        <w:ind w:left="720"/>
        <w:rPr>
          <w:rFonts w:cs="Tahoma"/>
          <w:lang w:val="pt-BR"/>
        </w:rPr>
      </w:pPr>
      <w:r w:rsidRPr="00EA151A">
        <w:rPr>
          <w:rFonts w:cs="Tahoma"/>
          <w:color w:val="000000"/>
          <w:lang w:val="pt-BR"/>
        </w:rPr>
        <w:t>Para cada conjunto composto de uma licença qualificada do Windows Server Datacenter e uma licença qualificada do System Center Datacenter, os clientes poderão adquirir o Software Assurance para uma licença de Core Infrastructure Server Suite Datacenter.</w:t>
      </w:r>
      <w:r w:rsidRPr="00D87C99">
        <w:rPr>
          <w:rFonts w:cs="Tahoma"/>
          <w:lang w:val="pt-BR"/>
        </w:rPr>
        <w:t xml:space="preserve"> </w:t>
      </w:r>
      <w:r w:rsidRPr="00EA151A">
        <w:rPr>
          <w:rFonts w:cs="Tahoma"/>
          <w:color w:val="000000"/>
          <w:lang w:val="pt-BR"/>
        </w:rPr>
        <w:t>Os clientes que licenciam e usam o Core Infrastructure Server Suite Datacenter sob esta oferta não poderão mais usar o software sob as licenças qualificadas.</w:t>
      </w:r>
      <w:r w:rsidRPr="00D87C99">
        <w:rPr>
          <w:rFonts w:cs="Tahoma"/>
          <w:lang w:val="pt-BR"/>
        </w:rPr>
        <w:t xml:space="preserve"> </w:t>
      </w:r>
      <w:r w:rsidRPr="00EA151A">
        <w:rPr>
          <w:rFonts w:cs="Tahoma"/>
          <w:color w:val="000000"/>
          <w:lang w:val="pt-BR"/>
        </w:rPr>
        <w:t>As Licenças e o Software Assurance adquiridos sob um contrato de assinatura não estão qualificados para essa oferta.</w:t>
      </w:r>
    </w:p>
    <w:p w:rsidR="000C4CE5" w:rsidRPr="00D87C99" w:rsidRDefault="000C4CE5">
      <w:pPr>
        <w:rPr>
          <w:rFonts w:cs="Tahoma"/>
          <w:lang w:val="pt-BR"/>
        </w:rPr>
      </w:pPr>
    </w:p>
    <w:p w:rsidR="000C4CE5" w:rsidRPr="00D87C99" w:rsidRDefault="000C4CE5" w:rsidP="00857EF7">
      <w:pPr>
        <w:spacing w:after="60"/>
        <w:ind w:left="720"/>
        <w:rPr>
          <w:rFonts w:cs="Tahoma"/>
          <w:lang w:val="pt-BR"/>
        </w:rPr>
      </w:pPr>
      <w:r w:rsidRPr="00EA151A">
        <w:rPr>
          <w:rFonts w:cs="Tahoma"/>
          <w:b/>
          <w:lang w:val="pt-BR"/>
        </w:rPr>
        <w:t>Step-up do Windows Server Datacenter ou System Center Datacenter para o Core Infrastructure Server Suite Datacenter</w:t>
      </w:r>
    </w:p>
    <w:p w:rsidR="000C4CE5" w:rsidRPr="00D87C99" w:rsidRDefault="000C4CE5" w:rsidP="00857EF7">
      <w:pPr>
        <w:ind w:left="720"/>
        <w:rPr>
          <w:rFonts w:cs="Tahoma"/>
          <w:lang w:val="pt-BR"/>
        </w:rPr>
      </w:pPr>
      <w:r w:rsidRPr="00EA151A">
        <w:rPr>
          <w:rFonts w:cs="Tahoma"/>
          <w:lang w:val="pt-BR"/>
        </w:rPr>
        <w:t xml:space="preserve">Os clientes podem fazer step-up do Windows Server Datacenter ou System Center Datacenter para </w:t>
      </w:r>
      <w:r w:rsidR="002622CB">
        <w:rPr>
          <w:rFonts w:cs="Tahoma"/>
          <w:lang w:val="pt-BR"/>
        </w:rPr>
        <w:br/>
      </w:r>
      <w:r w:rsidRPr="00EA151A">
        <w:rPr>
          <w:rFonts w:cs="Tahoma"/>
          <w:lang w:val="pt-BR"/>
        </w:rPr>
        <w:t>o Core Infrastructure Server Suite Datacenter pela aquisição da licença de Step-up adequada do Core Infrastructure Server Suite Datacenter.</w:t>
      </w:r>
      <w:r w:rsidR="00E11639" w:rsidRPr="00D87C99">
        <w:rPr>
          <w:rFonts w:cs="Tahoma"/>
          <w:lang w:val="pt-BR"/>
        </w:rPr>
        <w:t xml:space="preserve"> </w:t>
      </w:r>
      <w:r w:rsidRPr="00EA151A">
        <w:rPr>
          <w:rFonts w:cs="Tahoma"/>
          <w:lang w:val="pt-BR"/>
        </w:rPr>
        <w:t>Os clientes devem ter o Software Assurance ativo para a licença do</w:t>
      </w:r>
      <w:r w:rsidR="002622CB">
        <w:rPr>
          <w:rFonts w:cs="Tahoma"/>
          <w:lang w:val="pt-BR"/>
        </w:rPr>
        <w:t> </w:t>
      </w:r>
      <w:r w:rsidRPr="00EA151A">
        <w:rPr>
          <w:rFonts w:cs="Tahoma"/>
          <w:lang w:val="pt-BR"/>
        </w:rPr>
        <w:t>Windows Server Datacenter ou System Center Datacenter para adquirir essa licença de Step-up.</w:t>
      </w:r>
      <w:r w:rsidRPr="00D87C99">
        <w:rPr>
          <w:rFonts w:cs="Tahoma"/>
          <w:lang w:val="pt-BR"/>
        </w:rPr>
        <w:t xml:space="preserve"> </w:t>
      </w:r>
    </w:p>
    <w:p w:rsidR="000C4CE5" w:rsidRPr="00D87C99" w:rsidRDefault="000C4CE5" w:rsidP="00857EF7">
      <w:pPr>
        <w:ind w:left="720"/>
        <w:rPr>
          <w:rFonts w:cs="Tahoma"/>
          <w:lang w:val="pt-BR"/>
        </w:rPr>
      </w:pPr>
    </w:p>
    <w:p w:rsidR="000C4CE5" w:rsidRPr="00D87C99" w:rsidRDefault="000C4CE5" w:rsidP="00857EF7">
      <w:pPr>
        <w:ind w:left="720"/>
        <w:rPr>
          <w:rFonts w:cs="Tahoma"/>
          <w:lang w:val="pt-BR"/>
        </w:rPr>
      </w:pPr>
      <w:r w:rsidRPr="00EA151A">
        <w:rPr>
          <w:rFonts w:cs="Tahoma"/>
          <w:lang w:val="pt-BR"/>
        </w:rPr>
        <w:t>Para cada licença de qualificação do Windows Server Datacenter que o cliente tiver, ele poderá adquirir uma licença de Step-up do Core Infrastructure Server Suite Datacenter.</w:t>
      </w:r>
      <w:r w:rsidR="00E11639" w:rsidRPr="00D87C99">
        <w:rPr>
          <w:rFonts w:cs="Tahoma"/>
          <w:lang w:val="pt-BR"/>
        </w:rPr>
        <w:t xml:space="preserve"> </w:t>
      </w:r>
    </w:p>
    <w:p w:rsidR="000C4CE5" w:rsidRPr="00D87C99" w:rsidRDefault="000C4CE5" w:rsidP="00857EF7">
      <w:pPr>
        <w:ind w:left="720"/>
        <w:rPr>
          <w:rFonts w:cs="Tahoma"/>
          <w:lang w:val="pt-BR"/>
        </w:rPr>
      </w:pPr>
    </w:p>
    <w:p w:rsidR="000C4CE5" w:rsidRPr="00D87C99" w:rsidRDefault="000C4CE5" w:rsidP="00857EF7">
      <w:pPr>
        <w:ind w:left="720"/>
        <w:rPr>
          <w:rFonts w:cs="Tahoma"/>
          <w:lang w:val="pt-BR"/>
        </w:rPr>
      </w:pPr>
      <w:r w:rsidRPr="00EA151A">
        <w:rPr>
          <w:rFonts w:eastAsia="Times New Roman" w:cs="Tahoma"/>
          <w:szCs w:val="18"/>
          <w:lang w:val="pt-BR"/>
        </w:rPr>
        <w:t>Para cada licença qualificada do Systems Center Datacenter que o cliente tiver, ele poderá adquirir uma licença de Step-up do Core Infrastructure Server Suite Datacenter.</w:t>
      </w:r>
      <w:r w:rsidR="00E11639" w:rsidRPr="00D87C99">
        <w:rPr>
          <w:rFonts w:eastAsia="Times New Roman" w:cs="Tahoma"/>
          <w:szCs w:val="18"/>
          <w:lang w:val="pt-BR"/>
        </w:rPr>
        <w:t xml:space="preserve"> </w:t>
      </w:r>
    </w:p>
    <w:p w:rsidR="000C4CE5" w:rsidRPr="00D87C99" w:rsidRDefault="000C4CE5" w:rsidP="00857EF7">
      <w:pPr>
        <w:ind w:left="720"/>
        <w:rPr>
          <w:rFonts w:cs="Tahoma"/>
          <w:lang w:val="pt-BR"/>
        </w:rPr>
      </w:pPr>
    </w:p>
    <w:p w:rsidR="000C4CE5" w:rsidRPr="00D87C99" w:rsidRDefault="000C4CE5" w:rsidP="00857EF7">
      <w:pPr>
        <w:ind w:left="720"/>
        <w:rPr>
          <w:rFonts w:cs="Tahoma"/>
          <w:lang w:val="pt-BR"/>
        </w:rPr>
      </w:pPr>
      <w:r w:rsidRPr="00EA151A">
        <w:rPr>
          <w:rFonts w:cs="Tahoma"/>
          <w:lang w:val="pt-BR"/>
        </w:rPr>
        <w:t>O direito de uso do software pelos clientes sob a licença do Core Infrastructure Server Suite Datacenter está condicionado ao cumprimento pelos clientes de qualquer obrigação de pagamento remanescente da licença do produto qualificado.</w:t>
      </w:r>
      <w:r w:rsidR="00E11639" w:rsidRPr="00D87C99">
        <w:rPr>
          <w:rFonts w:cs="Tahoma"/>
          <w:lang w:val="pt-BR"/>
        </w:rPr>
        <w:t xml:space="preserve"> </w:t>
      </w:r>
      <w:r w:rsidRPr="00EA151A">
        <w:rPr>
          <w:rFonts w:cs="Tahoma"/>
          <w:lang w:val="pt-BR"/>
        </w:rPr>
        <w:t>A licença do Core Infrastructure Server Suite Datacenter dos clientes suplanta e substitui a licença básica do produto qualificado.</w:t>
      </w:r>
    </w:p>
    <w:p w:rsidR="000C4CE5" w:rsidRPr="00D87C99" w:rsidRDefault="000C4CE5" w:rsidP="00857EF7">
      <w:pPr>
        <w:ind w:left="720"/>
        <w:rPr>
          <w:rFonts w:cs="Tahoma"/>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0C4CE5" w:rsidRPr="00EA151A" w:rsidTr="001051D1">
        <w:trPr>
          <w:tblHeader/>
        </w:trPr>
        <w:tc>
          <w:tcPr>
            <w:tcW w:w="3870" w:type="dxa"/>
            <w:shd w:val="clear" w:color="auto" w:fill="FABF8F"/>
            <w:tcMar>
              <w:top w:w="0" w:type="dxa"/>
              <w:left w:w="108" w:type="dxa"/>
              <w:bottom w:w="0" w:type="dxa"/>
              <w:right w:w="108" w:type="dxa"/>
            </w:tcMar>
          </w:tcPr>
          <w:p w:rsidR="000C4CE5" w:rsidRPr="00EA151A" w:rsidRDefault="000C4CE5" w:rsidP="003A458C">
            <w:pPr>
              <w:spacing w:after="200" w:line="276" w:lineRule="auto"/>
              <w:jc w:val="center"/>
              <w:rPr>
                <w:rFonts w:eastAsia="Times New Roman" w:cs="Tahoma"/>
                <w:b/>
                <w:szCs w:val="18"/>
              </w:rPr>
            </w:pPr>
            <w:r w:rsidRPr="00EA151A">
              <w:rPr>
                <w:rFonts w:eastAsia="Times New Roman" w:cs="Tahoma"/>
                <w:b/>
                <w:szCs w:val="18"/>
                <w:lang w:val="pt-BR"/>
              </w:rPr>
              <w:t>Produto Qualificado</w:t>
            </w:r>
          </w:p>
        </w:tc>
        <w:tc>
          <w:tcPr>
            <w:tcW w:w="3870" w:type="dxa"/>
            <w:shd w:val="clear" w:color="auto" w:fill="FABF8F"/>
            <w:tcMar>
              <w:top w:w="0" w:type="dxa"/>
              <w:left w:w="108" w:type="dxa"/>
              <w:bottom w:w="0" w:type="dxa"/>
              <w:right w:w="108" w:type="dxa"/>
            </w:tcMar>
          </w:tcPr>
          <w:p w:rsidR="000C4CE5" w:rsidRPr="00EA151A" w:rsidRDefault="000C4CE5" w:rsidP="003A458C">
            <w:pPr>
              <w:spacing w:after="200" w:line="276" w:lineRule="auto"/>
              <w:jc w:val="center"/>
              <w:rPr>
                <w:rFonts w:eastAsia="Times New Roman" w:cs="Tahoma"/>
                <w:b/>
                <w:szCs w:val="18"/>
              </w:rPr>
            </w:pPr>
            <w:r w:rsidRPr="00EA151A">
              <w:rPr>
                <w:rFonts w:eastAsia="Times New Roman" w:cs="Tahoma"/>
                <w:b/>
                <w:szCs w:val="18"/>
                <w:lang w:val="pt-BR"/>
              </w:rPr>
              <w:t>Step-up para</w:t>
            </w:r>
          </w:p>
        </w:tc>
      </w:tr>
      <w:tr w:rsidR="000C4CE5" w:rsidRPr="000C13BE" w:rsidTr="001051D1">
        <w:tc>
          <w:tcPr>
            <w:tcW w:w="387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rPr>
            </w:pPr>
            <w:r w:rsidRPr="00EA151A">
              <w:rPr>
                <w:rFonts w:eastAsia="Times New Roman" w:cs="Tahoma"/>
                <w:szCs w:val="18"/>
                <w:lang w:val="pt-BR"/>
              </w:rPr>
              <w:t>Windows Server Datacenter</w:t>
            </w:r>
          </w:p>
        </w:tc>
        <w:tc>
          <w:tcPr>
            <w:tcW w:w="387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lang w:val="fr-FR"/>
              </w:rPr>
            </w:pPr>
            <w:r w:rsidRPr="00D87C99">
              <w:rPr>
                <w:rFonts w:eastAsia="Times New Roman" w:cs="Tahoma"/>
                <w:szCs w:val="18"/>
                <w:lang w:val="fr-FR"/>
              </w:rPr>
              <w:t>Core Infrastructure Server Suite Datacenter</w:t>
            </w:r>
          </w:p>
        </w:tc>
      </w:tr>
      <w:tr w:rsidR="000C4CE5" w:rsidRPr="000C13BE" w:rsidTr="001051D1">
        <w:tc>
          <w:tcPr>
            <w:tcW w:w="387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rPr>
            </w:pPr>
            <w:r w:rsidRPr="00EA151A">
              <w:rPr>
                <w:rFonts w:cs="Tahoma"/>
                <w:lang w:val="pt-BR"/>
              </w:rPr>
              <w:t>System Center Datacenter</w:t>
            </w:r>
          </w:p>
        </w:tc>
        <w:tc>
          <w:tcPr>
            <w:tcW w:w="3870" w:type="dxa"/>
            <w:tcMar>
              <w:top w:w="0" w:type="dxa"/>
              <w:left w:w="108" w:type="dxa"/>
              <w:bottom w:w="0" w:type="dxa"/>
              <w:right w:w="108" w:type="dxa"/>
            </w:tcMar>
          </w:tcPr>
          <w:p w:rsidR="000C4CE5" w:rsidRPr="00EA151A" w:rsidRDefault="000C4CE5" w:rsidP="003A458C">
            <w:pPr>
              <w:spacing w:after="200" w:line="276" w:lineRule="auto"/>
              <w:rPr>
                <w:rFonts w:eastAsia="Times New Roman" w:cs="Tahoma"/>
                <w:szCs w:val="18"/>
                <w:lang w:val="fr-FR"/>
              </w:rPr>
            </w:pPr>
            <w:r w:rsidRPr="00D87C99">
              <w:rPr>
                <w:rFonts w:eastAsia="Times New Roman" w:cs="Tahoma"/>
                <w:szCs w:val="18"/>
                <w:lang w:val="fr-FR"/>
              </w:rPr>
              <w:t>Core Infrastructure Server Suite Datacenter</w:t>
            </w:r>
          </w:p>
        </w:tc>
      </w:tr>
    </w:tbl>
    <w:p w:rsidR="000C4CE5" w:rsidRPr="00D87C99" w:rsidRDefault="000C4CE5" w:rsidP="007B48BC">
      <w:pPr>
        <w:pStyle w:val="Heading3"/>
        <w:rPr>
          <w:rFonts w:ascii="Tahoma" w:hAnsi="Tahoma" w:cs="Tahoma"/>
          <w:lang w:val="pt-BR"/>
        </w:rPr>
      </w:pPr>
      <w:bookmarkStart w:id="1251" w:name="_Toc336338299"/>
      <w:bookmarkStart w:id="1252" w:name="_38_Data_Warehouse"/>
      <w:bookmarkStart w:id="1253" w:name="_Toc534481731"/>
      <w:bookmarkStart w:id="1254" w:name="Srv_41DataWarehouseConsApp2012"/>
      <w:bookmarkEnd w:id="1251"/>
      <w:bookmarkEnd w:id="1252"/>
      <w:r w:rsidRPr="00EA151A">
        <w:rPr>
          <w:rFonts w:ascii="Tahoma" w:hAnsi="Tahoma" w:cs="Tahoma"/>
          <w:caps/>
          <w:color w:val="F66400"/>
          <w:sz w:val="22"/>
          <w:vertAlign w:val="superscript"/>
          <w:lang w:val="pt-BR" w:eastAsia="x-none"/>
        </w:rPr>
        <w:t>3</w:t>
      </w:r>
      <w:r w:rsidR="00556BE2">
        <w:rPr>
          <w:rFonts w:ascii="Tahoma" w:hAnsi="Tahoma" w:cs="Tahoma"/>
          <w:caps/>
          <w:color w:val="F66400"/>
          <w:sz w:val="22"/>
          <w:vertAlign w:val="superscript"/>
          <w:lang w:val="pt-BR" w:eastAsia="x-none"/>
        </w:rPr>
        <w:t>9</w:t>
      </w:r>
      <w:r w:rsidRPr="00EA151A">
        <w:rPr>
          <w:rFonts w:ascii="Tahoma" w:hAnsi="Tahoma" w:cs="Tahoma"/>
          <w:color w:val="F66400"/>
          <w:sz w:val="22"/>
          <w:lang w:val="pt-BR" w:eastAsia="x-none"/>
        </w:rPr>
        <w:t xml:space="preserve"> Data Warehouse Appliance 2012</w:t>
      </w:r>
      <w:bookmarkEnd w:id="1253"/>
    </w:p>
    <w:bookmarkEnd w:id="1254"/>
    <w:p w:rsidR="000C4CE5" w:rsidRPr="00D87C99" w:rsidRDefault="000C4CE5" w:rsidP="007B48BC">
      <w:pPr>
        <w:ind w:left="720"/>
        <w:rPr>
          <w:rFonts w:cs="Tahoma"/>
          <w:lang w:val="pt-BR"/>
        </w:rPr>
      </w:pPr>
    </w:p>
    <w:p w:rsidR="000C4CE5" w:rsidRPr="00D87C99" w:rsidRDefault="000C4CE5" w:rsidP="00E11639">
      <w:pPr>
        <w:ind w:left="720"/>
        <w:rPr>
          <w:rFonts w:cs="Tahoma"/>
          <w:lang w:val="pt-BR"/>
        </w:rPr>
      </w:pPr>
      <w:r w:rsidRPr="00EA151A">
        <w:rPr>
          <w:rFonts w:cs="Tahoma"/>
          <w:szCs w:val="18"/>
          <w:lang w:val="pt-BR"/>
        </w:rPr>
        <w:t>O software Data Warehouse Appliance 2012, que incorpora o SQL Server 2008 R2, está disponível somente nas configurações de hardware e software aprovadas pela Microsoft.</w:t>
      </w:r>
      <w:r w:rsidR="00E11639" w:rsidRPr="00D87C99">
        <w:rPr>
          <w:rFonts w:cs="Tahoma"/>
          <w:szCs w:val="18"/>
          <w:lang w:val="pt-BR"/>
        </w:rPr>
        <w:t xml:space="preserve"> </w:t>
      </w:r>
      <w:r w:rsidRPr="00EA151A">
        <w:rPr>
          <w:rFonts w:cs="Tahoma"/>
          <w:szCs w:val="18"/>
          <w:lang w:val="pt-BR"/>
        </w:rPr>
        <w:t>Não há suporte para o uso do software em outras configurações e, nesse caso, o desempenho poderá afetado.</w:t>
      </w:r>
      <w:r w:rsidR="00E11639" w:rsidRPr="00D87C99">
        <w:rPr>
          <w:rFonts w:cs="Tahoma"/>
          <w:lang w:val="pt-BR"/>
        </w:rPr>
        <w:t xml:space="preserve"> </w:t>
      </w:r>
      <w:bookmarkStart w:id="1255" w:name="Srv_38DynamicsCRMOnline"/>
      <w:bookmarkStart w:id="1256" w:name="Srv_37DynamicsCRMOnline"/>
      <w:bookmarkStart w:id="1257" w:name="Srv_37EntCALSuite"/>
      <w:bookmarkEnd w:id="1255"/>
      <w:bookmarkEnd w:id="1256"/>
      <w:bookmarkEnd w:id="1257"/>
      <w:r w:rsidRPr="00EA151A">
        <w:rPr>
          <w:rFonts w:cs="Tahoma"/>
          <w:lang w:val="pt-BR"/>
        </w:rPr>
        <w:t xml:space="preserve">Para obter mais informações, visite o site </w:t>
      </w:r>
      <w:hyperlink r:id="rId36" w:tooltip="http://www.microsoft.com/sqlserver/en/us/get-sql-server/how-to-buy.aspx" w:history="1">
        <w:r w:rsidRPr="00EA151A">
          <w:rPr>
            <w:rStyle w:val="Hyperlink"/>
            <w:rFonts w:cs="Tahoma"/>
            <w:lang w:val="pt-BR"/>
          </w:rPr>
          <w:t>http://www.microsoft.com/sqlserver/en/us/get-sql-server/how-to-buy.aspx</w:t>
        </w:r>
      </w:hyperlink>
      <w:r w:rsidRPr="00EA151A">
        <w:rPr>
          <w:rFonts w:cs="Tahoma"/>
          <w:lang w:val="pt-BR"/>
        </w:rPr>
        <w:t>.</w:t>
      </w:r>
      <w:r w:rsidRPr="00D87C99">
        <w:rPr>
          <w:rFonts w:cs="Tahoma"/>
          <w:lang w:val="pt-BR"/>
        </w:rPr>
        <w:t xml:space="preserve"> </w:t>
      </w:r>
    </w:p>
    <w:p w:rsidR="000C4CE5" w:rsidRPr="00D87C99" w:rsidRDefault="000C4CE5" w:rsidP="00857EF7">
      <w:pPr>
        <w:rPr>
          <w:rFonts w:cs="Tahoma"/>
          <w:lang w:val="pt-BR"/>
        </w:rPr>
      </w:pPr>
    </w:p>
    <w:p w:rsidR="000C4CE5" w:rsidRPr="00D87C99" w:rsidRDefault="000C4CE5" w:rsidP="00857EF7">
      <w:pPr>
        <w:rPr>
          <w:rFonts w:cs="Tahoma"/>
          <w:lang w:val="pt-BR"/>
        </w:rPr>
      </w:pPr>
    </w:p>
    <w:p w:rsidR="000C4CE5" w:rsidRPr="00D87C99" w:rsidRDefault="00556BE2" w:rsidP="00652B0A">
      <w:pPr>
        <w:pStyle w:val="Heading3"/>
        <w:rPr>
          <w:rFonts w:ascii="Tahoma" w:hAnsi="Tahoma" w:cs="Tahoma"/>
          <w:lang w:val="pt-BR"/>
        </w:rPr>
      </w:pPr>
      <w:bookmarkStart w:id="1258" w:name="_40_Dynamics_CRM"/>
      <w:bookmarkStart w:id="1259" w:name="_40_39_Dynamics"/>
      <w:bookmarkStart w:id="1260" w:name="_Toc336338300"/>
      <w:bookmarkStart w:id="1261" w:name="_39_Dynamics_CRM"/>
      <w:bookmarkStart w:id="1262" w:name="_Toc534481732"/>
      <w:bookmarkEnd w:id="1258"/>
      <w:bookmarkEnd w:id="1259"/>
      <w:bookmarkEnd w:id="1260"/>
      <w:bookmarkEnd w:id="1261"/>
      <w:r>
        <w:rPr>
          <w:rFonts w:ascii="Tahoma" w:hAnsi="Tahoma" w:cs="Tahoma"/>
          <w:caps/>
          <w:color w:val="F66400"/>
          <w:sz w:val="22"/>
          <w:vertAlign w:val="superscript"/>
          <w:lang w:val="pt-BR" w:eastAsia="x-none"/>
        </w:rPr>
        <w:t>40</w:t>
      </w:r>
      <w:r w:rsidR="000C4CE5" w:rsidRPr="00EA151A">
        <w:rPr>
          <w:rFonts w:ascii="Tahoma" w:hAnsi="Tahoma" w:cs="Tahoma"/>
          <w:color w:val="F66400"/>
          <w:sz w:val="22"/>
          <w:lang w:val="pt-BR" w:eastAsia="x-none"/>
        </w:rPr>
        <w:t xml:space="preserve"> Dynamics CRM Online</w:t>
      </w:r>
      <w:bookmarkEnd w:id="1262"/>
    </w:p>
    <w:p w:rsidR="000C4CE5" w:rsidRPr="00D87C99" w:rsidRDefault="000C4CE5">
      <w:pPr>
        <w:pStyle w:val="Heading3"/>
        <w:rPr>
          <w:rFonts w:ascii="Tahoma" w:hAnsi="Tahoma" w:cs="Tahoma"/>
          <w:lang w:val="pt-BR"/>
        </w:rPr>
      </w:pPr>
    </w:p>
    <w:p w:rsidR="000C4CE5" w:rsidRPr="00D87C99" w:rsidRDefault="000C4CE5" w:rsidP="001154B5">
      <w:pPr>
        <w:ind w:left="720"/>
        <w:rPr>
          <w:rFonts w:cs="Tahoma"/>
          <w:lang w:val="pt-BR"/>
        </w:rPr>
      </w:pPr>
      <w:r w:rsidRPr="00EA151A">
        <w:rPr>
          <w:rFonts w:cs="Tahoma"/>
          <w:b/>
          <w:color w:val="000000"/>
          <w:lang w:val="pt-BR"/>
        </w:rPr>
        <w:t>Países em que o Dynamics CRM Online está Disponível</w:t>
      </w:r>
    </w:p>
    <w:p w:rsidR="000C4CE5" w:rsidRPr="00D87C99" w:rsidRDefault="000C4CE5" w:rsidP="0040633A">
      <w:pPr>
        <w:ind w:left="540"/>
        <w:rPr>
          <w:rFonts w:cs="Tahoma"/>
          <w:lang w:val="pt-BR"/>
        </w:rPr>
      </w:pPr>
    </w:p>
    <w:tbl>
      <w:tblPr>
        <w:tblW w:w="8020" w:type="dxa"/>
        <w:tblInd w:w="878" w:type="dxa"/>
        <w:tblCellMar>
          <w:left w:w="0" w:type="dxa"/>
          <w:right w:w="0" w:type="dxa"/>
        </w:tblCellMar>
        <w:tblLook w:val="00A0" w:firstRow="1" w:lastRow="0" w:firstColumn="1" w:lastColumn="0" w:noHBand="0" w:noVBand="0"/>
      </w:tblPr>
      <w:tblGrid>
        <w:gridCol w:w="2680"/>
        <w:gridCol w:w="2670"/>
        <w:gridCol w:w="2670"/>
      </w:tblGrid>
      <w:tr w:rsidR="000C4CE5" w:rsidRPr="00EA151A"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C4CE5" w:rsidRPr="00EA151A" w:rsidRDefault="000C4CE5" w:rsidP="00E952D9">
            <w:pPr>
              <w:jc w:val="center"/>
              <w:rPr>
                <w:rFonts w:cs="Tahoma"/>
                <w:b/>
                <w:bCs/>
                <w:szCs w:val="20"/>
              </w:rPr>
            </w:pPr>
            <w:r w:rsidRPr="00EA151A">
              <w:rPr>
                <w:rFonts w:cs="Tahoma"/>
                <w:b/>
                <w:bCs/>
                <w:szCs w:val="20"/>
                <w:lang w:val="pt-BR"/>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0C4CE5" w:rsidRPr="00EA151A" w:rsidRDefault="000C4CE5" w:rsidP="00E952D9">
            <w:pPr>
              <w:jc w:val="center"/>
              <w:rPr>
                <w:rFonts w:cs="Tahoma"/>
                <w:b/>
                <w:bCs/>
                <w:szCs w:val="20"/>
              </w:rPr>
            </w:pPr>
            <w:r w:rsidRPr="00EA151A">
              <w:rPr>
                <w:rFonts w:cs="Tahoma"/>
                <w:b/>
                <w:bCs/>
                <w:szCs w:val="20"/>
                <w:lang w:val="pt-BR"/>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0C4CE5" w:rsidRPr="00EA151A" w:rsidRDefault="000C4CE5" w:rsidP="00E952D9">
            <w:pPr>
              <w:jc w:val="center"/>
              <w:rPr>
                <w:rFonts w:cs="Tahoma"/>
                <w:b/>
                <w:bCs/>
                <w:szCs w:val="20"/>
              </w:rPr>
            </w:pPr>
            <w:r w:rsidRPr="00EA151A">
              <w:rPr>
                <w:rFonts w:cs="Tahoma"/>
                <w:b/>
                <w:bCs/>
                <w:szCs w:val="20"/>
                <w:lang w:val="pt-BR"/>
              </w:rPr>
              <w:t>Ásia-Pacífico</w:t>
            </w:r>
          </w:p>
        </w:tc>
      </w:tr>
      <w:tr w:rsidR="000C4CE5" w:rsidRPr="00EA151A"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color w:val="000000"/>
                <w:szCs w:val="20"/>
              </w:rPr>
            </w:pPr>
            <w:r w:rsidRPr="00EA151A">
              <w:rPr>
                <w:rFonts w:cs="Tahoma"/>
                <w:lang w:val="pt-BR"/>
              </w:rPr>
              <w:t>Brasil</w:t>
            </w:r>
          </w:p>
        </w:tc>
        <w:tc>
          <w:tcPr>
            <w:tcW w:w="2670" w:type="dxa"/>
            <w:tcBorders>
              <w:top w:val="nil"/>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Áustria</w:t>
            </w:r>
          </w:p>
        </w:tc>
        <w:tc>
          <w:tcPr>
            <w:tcW w:w="2670" w:type="dxa"/>
            <w:tcBorders>
              <w:top w:val="nil"/>
              <w:left w:val="single" w:sz="4" w:space="0" w:color="auto"/>
              <w:bottom w:val="single" w:sz="4" w:space="0" w:color="000000"/>
              <w:right w:val="single" w:sz="8"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Austrália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color w:val="000000"/>
                <w:szCs w:val="20"/>
              </w:rPr>
            </w:pPr>
            <w:r w:rsidRPr="00EA151A">
              <w:rPr>
                <w:rFonts w:cs="Tahoma"/>
                <w:lang w:val="pt-BR"/>
              </w:rPr>
              <w:t>Canadá</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Bélgica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Hong Kong</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color w:val="000000"/>
                <w:szCs w:val="20"/>
              </w:rPr>
            </w:pPr>
            <w:r w:rsidRPr="00EA151A">
              <w:rPr>
                <w:rFonts w:cs="Tahoma"/>
                <w:lang w:val="pt-BR"/>
              </w:rPr>
              <w:t>Colômbia</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Chipre</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Índia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Costa Rica</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Japão</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Chile</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Dinamarca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Coreia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lastRenderedPageBreak/>
              <w:t>México</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Finlândia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Malásia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Peru</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França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Nova Zelândia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Porto Rico</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Alemanha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r w:rsidRPr="00EA151A">
              <w:rPr>
                <w:rFonts w:ascii="Tahoma" w:hAnsi="Tahoma" w:cs="Tahoma"/>
                <w:color w:val="000000"/>
                <w:sz w:val="18"/>
                <w:szCs w:val="20"/>
                <w:lang w:val="pt-BR"/>
              </w:rPr>
              <w:t>Cingapura</w:t>
            </w: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Trinidad e Tobago</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Grécia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jc w:val="center"/>
              <w:rPr>
                <w:rFonts w:cs="Tahoma"/>
              </w:rPr>
            </w:pPr>
            <w:r w:rsidRPr="00EA151A">
              <w:rPr>
                <w:rFonts w:cs="Tahoma"/>
                <w:lang w:val="pt-BR"/>
              </w:rPr>
              <w:t>Estados Unidos</w:t>
            </w: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color w:val="000000"/>
                <w:sz w:val="18"/>
                <w:szCs w:val="18"/>
              </w:rPr>
            </w:pPr>
            <w:r w:rsidRPr="00EA151A">
              <w:rPr>
                <w:rFonts w:ascii="Tahoma" w:hAnsi="Tahoma" w:cs="Tahoma"/>
                <w:sz w:val="18"/>
                <w:lang w:val="pt-BR"/>
              </w:rPr>
              <w:t>Hungria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Irlanda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Israel</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Itália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Luxemburgo</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Países Baixos</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Noruega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Polônia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Portugal</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Romênia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lang w:val="pt-BR"/>
              </w:rPr>
              <w:t>Rússia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Espanha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Suécia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Suíça</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r w:rsidR="000C4CE5" w:rsidRPr="00EA15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0C4CE5" w:rsidRPr="00EA151A" w:rsidRDefault="000C4CE5"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0C4CE5" w:rsidRPr="00EA151A" w:rsidRDefault="000C4CE5" w:rsidP="00E952D9">
            <w:pPr>
              <w:pStyle w:val="ColorfulList-Accent11"/>
              <w:spacing w:line="276" w:lineRule="auto"/>
              <w:ind w:left="0"/>
              <w:jc w:val="center"/>
              <w:rPr>
                <w:rFonts w:ascii="Tahoma" w:hAnsi="Tahoma" w:cs="Tahoma"/>
                <w:sz w:val="18"/>
                <w:szCs w:val="18"/>
              </w:rPr>
            </w:pPr>
            <w:r w:rsidRPr="00EA151A">
              <w:rPr>
                <w:rFonts w:ascii="Tahoma" w:hAnsi="Tahoma" w:cs="Tahoma"/>
                <w:sz w:val="18"/>
                <w:szCs w:val="18"/>
                <w:lang w:val="pt-BR"/>
              </w:rPr>
              <w:t>Reino Unido</w:t>
            </w:r>
          </w:p>
        </w:tc>
        <w:tc>
          <w:tcPr>
            <w:tcW w:w="2670" w:type="dxa"/>
            <w:tcBorders>
              <w:top w:val="single" w:sz="4" w:space="0" w:color="000000"/>
              <w:left w:val="single" w:sz="4" w:space="0" w:color="auto"/>
              <w:bottom w:val="single" w:sz="4" w:space="0" w:color="000000"/>
              <w:right w:val="single" w:sz="4" w:space="0" w:color="000000"/>
            </w:tcBorders>
          </w:tcPr>
          <w:p w:rsidR="000C4CE5" w:rsidRPr="00EA151A" w:rsidRDefault="000C4CE5" w:rsidP="00E952D9">
            <w:pPr>
              <w:pStyle w:val="ColorfulList-Accent11"/>
              <w:spacing w:line="276" w:lineRule="auto"/>
              <w:ind w:left="540"/>
              <w:jc w:val="center"/>
              <w:rPr>
                <w:rFonts w:ascii="Tahoma" w:hAnsi="Tahoma" w:cs="Tahoma"/>
                <w:color w:val="000000"/>
                <w:sz w:val="18"/>
                <w:szCs w:val="20"/>
              </w:rPr>
            </w:pPr>
          </w:p>
        </w:tc>
      </w:tr>
    </w:tbl>
    <w:p w:rsidR="000C4CE5" w:rsidRPr="00EA151A" w:rsidRDefault="000C4CE5" w:rsidP="0040633A">
      <w:pPr>
        <w:ind w:left="540"/>
        <w:rPr>
          <w:rFonts w:cs="Tahoma"/>
        </w:rPr>
      </w:pPr>
    </w:p>
    <w:p w:rsidR="000C4CE5" w:rsidRPr="00EA151A" w:rsidRDefault="000C4CE5" w:rsidP="00857EF7">
      <w:pPr>
        <w:spacing w:after="60"/>
        <w:ind w:left="720"/>
        <w:rPr>
          <w:rFonts w:cs="Tahoma"/>
        </w:rPr>
      </w:pPr>
      <w:r w:rsidRPr="00EA151A">
        <w:rPr>
          <w:rFonts w:cs="Tahoma"/>
          <w:b/>
          <w:color w:val="000000"/>
          <w:lang w:val="pt-BR"/>
        </w:rPr>
        <w:t>Contrato para Campus e School</w:t>
      </w:r>
    </w:p>
    <w:p w:rsidR="000C4CE5" w:rsidRPr="00D87C99" w:rsidRDefault="000C4CE5" w:rsidP="005614CA">
      <w:pPr>
        <w:ind w:left="720"/>
        <w:rPr>
          <w:rFonts w:cs="Tahoma"/>
          <w:lang w:val="pt-BR"/>
        </w:rPr>
      </w:pPr>
      <w:r w:rsidRPr="00EA151A">
        <w:rPr>
          <w:rFonts w:cs="Tahoma"/>
          <w:color w:val="000000"/>
          <w:lang w:val="pt-BR"/>
        </w:rPr>
        <w:t>As licenças de assinatura do Dynamics CRM Online vendidas sob o CASA poderão ser adquiridas para toda a</w:t>
      </w:r>
      <w:r w:rsidR="002622CB">
        <w:rPr>
          <w:rFonts w:cs="Tahoma"/>
          <w:color w:val="000000"/>
          <w:lang w:val="pt-BR"/>
        </w:rPr>
        <w:t> </w:t>
      </w:r>
      <w:r w:rsidRPr="00EA151A">
        <w:rPr>
          <w:rFonts w:cs="Tahoma"/>
          <w:color w:val="000000"/>
          <w:lang w:val="pt-BR"/>
        </w:rPr>
        <w:t>Instituição ou não extensivas a toda a Instituição.</w:t>
      </w:r>
      <w:r w:rsidR="00E11639" w:rsidRPr="00D87C99">
        <w:rPr>
          <w:rFonts w:cs="Tahoma"/>
          <w:lang w:val="pt-BR"/>
        </w:rPr>
        <w:t xml:space="preserve"> </w:t>
      </w:r>
      <w:r w:rsidRPr="00EA151A">
        <w:rPr>
          <w:rFonts w:cs="Tahoma"/>
          <w:color w:val="000000"/>
          <w:lang w:val="pt-BR"/>
        </w:rPr>
        <w:t>As licenças de assinatura deverão ser licenciadas para cada usuário.</w:t>
      </w:r>
      <w:r w:rsidR="00E11639" w:rsidRPr="00D87C99">
        <w:rPr>
          <w:rFonts w:cs="Tahoma"/>
          <w:lang w:val="pt-BR"/>
        </w:rPr>
        <w:t xml:space="preserve"> </w:t>
      </w:r>
      <w:bookmarkStart w:id="1263" w:name="Srv_41DuetEnterpriseforOfficeandSAP"/>
      <w:r w:rsidRPr="00EA151A">
        <w:rPr>
          <w:rFonts w:cs="Tahoma"/>
          <w:color w:val="000000"/>
          <w:lang w:val="pt-BR"/>
        </w:rPr>
        <w:t>Caso sejam necessárias Licenças de Assinatura de Usuário adicionais para acessar o Dynamics</w:t>
      </w:r>
      <w:r w:rsidR="00E20E4B">
        <w:rPr>
          <w:rFonts w:cs="Tahoma"/>
          <w:color w:val="000000"/>
          <w:lang w:val="pt-BR"/>
        </w:rPr>
        <w:t> </w:t>
      </w:r>
      <w:r w:rsidRPr="00EA151A">
        <w:rPr>
          <w:rFonts w:cs="Tahoma"/>
          <w:color w:val="000000"/>
          <w:lang w:val="pt-BR"/>
        </w:rPr>
        <w:t>CRM, um número igual de Licenças de Assinatura de Usuário deverá ser solicitado.</w:t>
      </w:r>
    </w:p>
    <w:bookmarkEnd w:id="1263"/>
    <w:p w:rsidR="00E20E4B" w:rsidRPr="00D87C99" w:rsidRDefault="00E20E4B">
      <w:pPr>
        <w:rPr>
          <w:rFonts w:cs="Tahoma"/>
          <w:lang w:val="pt-BR"/>
        </w:rPr>
      </w:pPr>
    </w:p>
    <w:p w:rsidR="00086CE1" w:rsidRPr="00D87C99" w:rsidRDefault="00086CE1">
      <w:pPr>
        <w:rPr>
          <w:rFonts w:cs="Tahoma"/>
          <w:lang w:val="pt-BR"/>
        </w:rPr>
      </w:pPr>
    </w:p>
    <w:p w:rsidR="000C4CE5" w:rsidRPr="00D87C99" w:rsidRDefault="000C4CE5" w:rsidP="00657562">
      <w:pPr>
        <w:pStyle w:val="Heading3"/>
        <w:ind w:left="243" w:hanging="243"/>
        <w:rPr>
          <w:rFonts w:ascii="Tahoma" w:hAnsi="Tahoma" w:cs="Tahoma"/>
          <w:lang w:val="pt-BR"/>
        </w:rPr>
      </w:pPr>
      <w:bookmarkStart w:id="1264" w:name="_Toc336338303"/>
      <w:bookmarkStart w:id="1265" w:name="Srv_38EntCALSuite"/>
      <w:bookmarkStart w:id="1266" w:name="Srv_45EntCALBridgeWinIntune"/>
      <w:bookmarkStart w:id="1267" w:name="_40_Bridge_do"/>
      <w:bookmarkStart w:id="1268" w:name="_Toc534481733"/>
      <w:bookmarkEnd w:id="1264"/>
      <w:bookmarkEnd w:id="1265"/>
      <w:bookmarkEnd w:id="1266"/>
      <w:bookmarkEnd w:id="1267"/>
      <w:r w:rsidRPr="00EA151A">
        <w:rPr>
          <w:rFonts w:ascii="Tahoma" w:hAnsi="Tahoma" w:cs="Tahoma"/>
          <w:caps/>
          <w:color w:val="F66400"/>
          <w:sz w:val="22"/>
          <w:vertAlign w:val="superscript"/>
          <w:lang w:val="pt-BR" w:eastAsia="x-none"/>
        </w:rPr>
        <w:t>4</w:t>
      </w:r>
      <w:r w:rsidR="00556BE2">
        <w:rPr>
          <w:rFonts w:ascii="Tahoma" w:hAnsi="Tahoma" w:cs="Tahoma"/>
          <w:caps/>
          <w:color w:val="F66400"/>
          <w:sz w:val="22"/>
          <w:vertAlign w:val="superscript"/>
          <w:lang w:val="pt-BR" w:eastAsia="x-none"/>
        </w:rPr>
        <w:t>1</w:t>
      </w:r>
      <w:r w:rsidRPr="00EA151A">
        <w:rPr>
          <w:rFonts w:ascii="Tahoma" w:hAnsi="Tahoma" w:cs="Tahoma"/>
          <w:color w:val="F66400"/>
          <w:sz w:val="22"/>
          <w:lang w:val="pt-BR" w:eastAsia="x-none"/>
        </w:rPr>
        <w:t xml:space="preserve"> Bridge do Pacote de CALs Empresariais para Office 365, Bridge do Pacote de CALs Empresariais para Office 365 e Windows Intune e Bridge do Pacote de CALs Empresariais para Windows Intune</w:t>
      </w:r>
      <w:bookmarkEnd w:id="1268"/>
      <w:r w:rsidRPr="00D87C99">
        <w:rPr>
          <w:rFonts w:ascii="Tahoma" w:hAnsi="Tahoma" w:cs="Tahoma"/>
          <w:lang w:val="pt-BR"/>
        </w:rPr>
        <w:t xml:space="preserve"> </w:t>
      </w:r>
    </w:p>
    <w:p w:rsidR="000C4CE5" w:rsidRPr="00D87C99" w:rsidRDefault="000C4CE5" w:rsidP="0084072C">
      <w:pPr>
        <w:rPr>
          <w:rFonts w:cs="Tahoma"/>
          <w:lang w:val="pt-BR"/>
        </w:rPr>
      </w:pPr>
    </w:p>
    <w:p w:rsidR="000C4CE5" w:rsidRPr="00D87C99" w:rsidRDefault="000C4CE5" w:rsidP="0084072C">
      <w:pPr>
        <w:spacing w:after="60"/>
        <w:ind w:left="720"/>
        <w:rPr>
          <w:rFonts w:cs="Tahoma"/>
          <w:lang w:val="pt-BR"/>
        </w:rPr>
      </w:pPr>
      <w:r w:rsidRPr="00EA151A">
        <w:rPr>
          <w:rFonts w:cs="Tahoma"/>
          <w:b/>
          <w:lang w:val="pt-BR"/>
        </w:rPr>
        <w:t>Definição</w:t>
      </w:r>
    </w:p>
    <w:p w:rsidR="000C4CE5" w:rsidRPr="00D87C99" w:rsidRDefault="00E11639" w:rsidP="0084072C">
      <w:pPr>
        <w:ind w:left="720"/>
        <w:rPr>
          <w:rFonts w:cs="Tahoma"/>
          <w:lang w:val="pt-BR"/>
        </w:rPr>
      </w:pPr>
      <w:r w:rsidRPr="00EA151A">
        <w:rPr>
          <w:rFonts w:cs="Tahoma"/>
          <w:szCs w:val="18"/>
          <w:lang w:val="pt-BR"/>
        </w:rPr>
        <w:t>“</w:t>
      </w:r>
      <w:r w:rsidR="000C4CE5" w:rsidRPr="00EA151A">
        <w:rPr>
          <w:rFonts w:cs="Tahoma"/>
          <w:szCs w:val="18"/>
          <w:lang w:val="pt-BR"/>
        </w:rPr>
        <w:t>Transição</w:t>
      </w:r>
      <w:r w:rsidRPr="00EA151A">
        <w:rPr>
          <w:rFonts w:cs="Tahoma"/>
          <w:szCs w:val="18"/>
          <w:lang w:val="pt-BR"/>
        </w:rPr>
        <w:t>”</w:t>
      </w:r>
      <w:r w:rsidR="000C4CE5" w:rsidRPr="00EA151A">
        <w:rPr>
          <w:rFonts w:cs="Tahoma"/>
          <w:szCs w:val="18"/>
          <w:lang w:val="pt-BR"/>
        </w:rPr>
        <w:t xml:space="preserve"> significa a conversão de uma Licença com o Software Assurance atual para ou de uma licença de assinatura.</w:t>
      </w:r>
      <w:r w:rsidRPr="00D87C99">
        <w:rPr>
          <w:rFonts w:cs="Tahoma"/>
          <w:szCs w:val="18"/>
          <w:lang w:val="pt-BR"/>
        </w:rPr>
        <w:t xml:space="preserve"> </w:t>
      </w:r>
    </w:p>
    <w:p w:rsidR="000C4CE5" w:rsidRPr="00D87C99" w:rsidRDefault="000C4CE5" w:rsidP="0084072C">
      <w:pPr>
        <w:ind w:left="720"/>
        <w:rPr>
          <w:rFonts w:cs="Tahoma"/>
          <w:lang w:val="pt-BR"/>
        </w:rPr>
      </w:pPr>
    </w:p>
    <w:p w:rsidR="000C4CE5" w:rsidRPr="00D87C99" w:rsidRDefault="000C4CE5" w:rsidP="0084072C">
      <w:pPr>
        <w:spacing w:after="60"/>
        <w:ind w:left="720"/>
        <w:rPr>
          <w:rFonts w:cs="Tahoma"/>
          <w:lang w:val="pt-BR"/>
        </w:rPr>
      </w:pPr>
      <w:r w:rsidRPr="00EA151A">
        <w:rPr>
          <w:rFonts w:cs="Tahoma"/>
          <w:b/>
          <w:lang w:val="pt-BR"/>
        </w:rPr>
        <w:t>Direitos de Uso Aplicáveis</w:t>
      </w:r>
    </w:p>
    <w:p w:rsidR="000C4CE5" w:rsidRPr="00D87C99" w:rsidRDefault="000C4CE5" w:rsidP="0084072C">
      <w:pPr>
        <w:ind w:left="720"/>
        <w:rPr>
          <w:rFonts w:cs="Tahoma"/>
          <w:lang w:val="pt-BR"/>
        </w:rPr>
      </w:pPr>
      <w:r w:rsidRPr="00EA151A">
        <w:rPr>
          <w:rFonts w:cs="Tahoma"/>
          <w:lang w:val="pt-BR"/>
        </w:rPr>
        <w:t>O Bridge do Pacote de CALs é independente da versão e os Direitos de Uso de Produto são determinados pelo status da cobertura do Software Assurance sobre ele.</w:t>
      </w:r>
      <w:r w:rsidR="00E11639" w:rsidRPr="00D87C99">
        <w:rPr>
          <w:rFonts w:cs="Tahoma"/>
          <w:lang w:val="pt-BR"/>
        </w:rPr>
        <w:t xml:space="preserve"> </w:t>
      </w:r>
      <w:r w:rsidRPr="00EA151A">
        <w:rPr>
          <w:rFonts w:cs="Tahoma"/>
          <w:lang w:val="pt-BR"/>
        </w:rPr>
        <w:t>Se a cobertura for interrompida, os direitos de acesso sob as Licenças perpétuas serão determinados com base nos Direitos de Uso de Produto em vigor antes da interrupção.</w:t>
      </w:r>
      <w:r w:rsidR="00E11639" w:rsidRPr="00D87C99">
        <w:rPr>
          <w:rFonts w:cs="Tahoma"/>
          <w:lang w:val="pt-BR"/>
        </w:rPr>
        <w:t xml:space="preserve"> </w:t>
      </w:r>
      <w:r w:rsidRPr="00EA151A">
        <w:rPr>
          <w:rFonts w:cs="Tahoma"/>
          <w:lang w:val="pt-BR"/>
        </w:rPr>
        <w:t>A Licença para um Bridge do Pacote de CALs é uma licença individual que deverá ser cedida a um único usuário ou dispositivo.</w:t>
      </w:r>
    </w:p>
    <w:p w:rsidR="000C4CE5" w:rsidRPr="00D87C99" w:rsidRDefault="000C4CE5" w:rsidP="0084072C">
      <w:pPr>
        <w:ind w:left="720"/>
        <w:rPr>
          <w:rFonts w:cs="Tahoma"/>
          <w:lang w:val="pt-BR"/>
        </w:rPr>
      </w:pPr>
    </w:p>
    <w:p w:rsidR="000C4CE5" w:rsidRPr="00D87C99" w:rsidRDefault="000C4CE5" w:rsidP="0084072C">
      <w:pPr>
        <w:spacing w:after="60"/>
        <w:ind w:left="720"/>
        <w:rPr>
          <w:rFonts w:cs="Tahoma"/>
          <w:lang w:val="pt-BR"/>
        </w:rPr>
      </w:pPr>
      <w:r w:rsidRPr="00EA151A">
        <w:rPr>
          <w:rFonts w:cs="Tahoma"/>
          <w:b/>
          <w:lang w:val="pt-BR"/>
        </w:rPr>
        <w:t>Exigências</w:t>
      </w:r>
    </w:p>
    <w:p w:rsidR="000C4CE5" w:rsidRPr="00D87C99" w:rsidRDefault="000C4CE5" w:rsidP="0084072C">
      <w:pPr>
        <w:ind w:left="720"/>
        <w:rPr>
          <w:rFonts w:cs="Tahoma"/>
          <w:lang w:val="pt-BR"/>
        </w:rPr>
      </w:pPr>
      <w:r w:rsidRPr="00EA151A">
        <w:rPr>
          <w:rFonts w:cs="Tahoma"/>
          <w:lang w:val="pt-BR"/>
        </w:rPr>
        <w:t>Um Bridge do Pacote de CALs poderá ser solicitado durante a Transição de um Pacote de CALs para uma combinação de Produto e Serviço Online comparáveis.</w:t>
      </w:r>
      <w:r w:rsidR="00E11639" w:rsidRPr="00D87C99">
        <w:rPr>
          <w:rFonts w:cs="Tahoma"/>
          <w:lang w:val="pt-BR"/>
        </w:rPr>
        <w:t xml:space="preserve"> </w:t>
      </w:r>
      <w:r w:rsidRPr="00EA151A">
        <w:rPr>
          <w:rFonts w:cs="Tahoma"/>
          <w:lang w:val="pt-BR"/>
        </w:rPr>
        <w:t>Quando uma Transição requerer um Brigde do Pacote de CALs e a Licença qualificada tiver sido paga integralmente pelo Cliente, não será necessário comprar nenhuma Licença do Bridge do Pacote de CALs.</w:t>
      </w:r>
      <w:r w:rsidR="00E11639" w:rsidRPr="00D87C99">
        <w:rPr>
          <w:rFonts w:cs="Tahoma"/>
          <w:lang w:val="pt-BR"/>
        </w:rPr>
        <w:t xml:space="preserve"> </w:t>
      </w:r>
      <w:r w:rsidRPr="00EA151A">
        <w:rPr>
          <w:rFonts w:cs="Tahoma"/>
          <w:lang w:val="pt-BR"/>
        </w:rPr>
        <w:t>Em vez disso, o Software Assurance poderá ser comprado para o Bridge do Pacote de CALs no aniversário do Registro em que a Transição entrar em vigor.</w:t>
      </w:r>
      <w:r w:rsidR="00E11639" w:rsidRPr="00D87C99">
        <w:rPr>
          <w:rFonts w:cs="Tahoma"/>
          <w:lang w:val="pt-BR"/>
        </w:rPr>
        <w:t xml:space="preserve"> </w:t>
      </w:r>
      <w:r w:rsidRPr="00EA151A">
        <w:rPr>
          <w:rFonts w:cs="Tahoma"/>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E11639" w:rsidRPr="00D87C99">
        <w:rPr>
          <w:rFonts w:cs="Tahoma"/>
          <w:lang w:val="pt-BR"/>
        </w:rPr>
        <w:t xml:space="preserve"> </w:t>
      </w:r>
    </w:p>
    <w:p w:rsidR="000C4CE5" w:rsidRPr="00D87C99" w:rsidRDefault="000C4CE5" w:rsidP="0084072C">
      <w:pPr>
        <w:ind w:left="720"/>
        <w:rPr>
          <w:rFonts w:cs="Tahoma"/>
          <w:lang w:val="pt-BR"/>
        </w:rPr>
      </w:pPr>
    </w:p>
    <w:p w:rsidR="000C4CE5" w:rsidRPr="00D87C99" w:rsidRDefault="000C4CE5" w:rsidP="0084072C">
      <w:pPr>
        <w:ind w:left="720"/>
        <w:rPr>
          <w:rFonts w:cs="Tahoma"/>
          <w:lang w:val="pt-BR"/>
        </w:rPr>
      </w:pPr>
      <w:r w:rsidRPr="00EA151A">
        <w:rPr>
          <w:rFonts w:cs="Tahoma"/>
          <w:lang w:val="pt-BR"/>
        </w:rPr>
        <w:lastRenderedPageBreak/>
        <w:t>Um Bridge do Pacote de CALs é um Produto Enterprise e pode ser licenciado em conjunto com o Serviço Online qualificado para atender os requisitos para toda a empresa desse Bridge do Pacote de CALs ou do Pacote de CALs pai.</w:t>
      </w:r>
    </w:p>
    <w:p w:rsidR="000C4CE5" w:rsidRPr="00D87C99" w:rsidRDefault="000C4CE5" w:rsidP="0084072C">
      <w:pPr>
        <w:ind w:left="720"/>
        <w:rPr>
          <w:rFonts w:cs="Tahoma"/>
          <w:lang w:val="pt-BR"/>
        </w:rPr>
      </w:pPr>
    </w:p>
    <w:tbl>
      <w:tblPr>
        <w:tblW w:w="4214" w:type="pct"/>
        <w:jc w:val="center"/>
        <w:tblCellMar>
          <w:left w:w="0" w:type="dxa"/>
          <w:right w:w="0" w:type="dxa"/>
        </w:tblCellMar>
        <w:tblLook w:val="00A0" w:firstRow="1" w:lastRow="0" w:firstColumn="1" w:lastColumn="0" w:noHBand="0" w:noVBand="0"/>
      </w:tblPr>
      <w:tblGrid>
        <w:gridCol w:w="2644"/>
        <w:gridCol w:w="2701"/>
        <w:gridCol w:w="2560"/>
      </w:tblGrid>
      <w:tr w:rsidR="000C4CE5" w:rsidRPr="00EA151A"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0C4CE5" w:rsidRPr="00D87C99" w:rsidRDefault="000C4CE5" w:rsidP="00162A93">
            <w:pPr>
              <w:spacing w:before="80" w:after="200" w:line="276" w:lineRule="auto"/>
              <w:ind w:left="175"/>
              <w:rPr>
                <w:rFonts w:eastAsia="Times New Roman" w:cs="Tahoma"/>
                <w:b/>
                <w:bCs/>
                <w:color w:val="000000"/>
                <w:szCs w:val="18"/>
                <w:lang w:val="pt-BR" w:eastAsia="ja-JP"/>
              </w:rPr>
            </w:pPr>
            <w:r w:rsidRPr="00EA151A">
              <w:rPr>
                <w:rFonts w:cs="Tahoma"/>
                <w:b/>
                <w:lang w:val="pt-BR"/>
              </w:rPr>
              <w:t>Bridge do Pacote de CALs</w:t>
            </w:r>
          </w:p>
        </w:tc>
        <w:tc>
          <w:tcPr>
            <w:tcW w:w="1708" w:type="pct"/>
            <w:tcBorders>
              <w:top w:val="single" w:sz="8" w:space="0" w:color="auto"/>
              <w:left w:val="nil"/>
              <w:bottom w:val="single" w:sz="8" w:space="0" w:color="auto"/>
              <w:right w:val="single" w:sz="8" w:space="0" w:color="auto"/>
            </w:tcBorders>
            <w:shd w:val="clear" w:color="auto" w:fill="FABF8F"/>
            <w:vAlign w:val="center"/>
          </w:tcPr>
          <w:p w:rsidR="000C4CE5" w:rsidRPr="00EA151A" w:rsidRDefault="000C4CE5" w:rsidP="00162A93">
            <w:pPr>
              <w:spacing w:before="80" w:after="200" w:line="276" w:lineRule="auto"/>
              <w:ind w:left="180"/>
              <w:rPr>
                <w:rFonts w:eastAsia="Times New Roman" w:cs="Tahoma"/>
                <w:b/>
                <w:bCs/>
                <w:color w:val="000000"/>
                <w:szCs w:val="18"/>
                <w:lang w:eastAsia="ja-JP"/>
              </w:rPr>
            </w:pPr>
            <w:r w:rsidRPr="00EA151A">
              <w:rPr>
                <w:rFonts w:cs="Tahoma"/>
                <w:b/>
                <w:lang w:val="pt-BR"/>
              </w:rPr>
              <w:t>Pacote de CALs Pai</w:t>
            </w:r>
          </w:p>
        </w:tc>
        <w:tc>
          <w:tcPr>
            <w:tcW w:w="1619" w:type="pct"/>
            <w:tcBorders>
              <w:top w:val="single" w:sz="8" w:space="0" w:color="auto"/>
              <w:left w:val="nil"/>
              <w:bottom w:val="single" w:sz="8" w:space="0" w:color="auto"/>
              <w:right w:val="single" w:sz="8" w:space="0" w:color="auto"/>
            </w:tcBorders>
            <w:shd w:val="clear" w:color="auto" w:fill="FABF8F"/>
          </w:tcPr>
          <w:p w:rsidR="000C4CE5" w:rsidRPr="00EA151A" w:rsidRDefault="000C4CE5" w:rsidP="002F3152">
            <w:pPr>
              <w:spacing w:before="80" w:after="200" w:line="276" w:lineRule="auto"/>
              <w:ind w:left="180" w:right="247"/>
              <w:jc w:val="center"/>
              <w:rPr>
                <w:rFonts w:eastAsia="Times New Roman" w:cs="Tahoma"/>
                <w:b/>
                <w:bCs/>
                <w:color w:val="000000"/>
                <w:szCs w:val="18"/>
                <w:lang w:eastAsia="ja-JP"/>
              </w:rPr>
            </w:pPr>
            <w:r w:rsidRPr="00EA151A">
              <w:rPr>
                <w:rFonts w:cs="Tahoma"/>
                <w:b/>
                <w:lang w:val="pt-BR"/>
              </w:rPr>
              <w:t>Serviços Online Qualificados</w:t>
            </w:r>
          </w:p>
        </w:tc>
      </w:tr>
      <w:tr w:rsidR="000C4CE5" w:rsidRPr="00EA151A" w:rsidTr="002A6416">
        <w:trPr>
          <w:trHeight w:val="576"/>
          <w:jc w:val="center"/>
        </w:trPr>
        <w:tc>
          <w:tcPr>
            <w:tcW w:w="1672" w:type="pct"/>
            <w:tcBorders>
              <w:top w:val="nil"/>
              <w:left w:val="single" w:sz="8" w:space="0" w:color="auto"/>
              <w:bottom w:val="single" w:sz="8" w:space="0" w:color="auto"/>
              <w:right w:val="single" w:sz="8" w:space="0" w:color="auto"/>
            </w:tcBorders>
          </w:tcPr>
          <w:p w:rsidR="000C4CE5" w:rsidRPr="00D87C99" w:rsidRDefault="000C4CE5" w:rsidP="008737A3">
            <w:pPr>
              <w:numPr>
                <w:ilvl w:val="0"/>
                <w:numId w:val="83"/>
              </w:numPr>
              <w:spacing w:before="60" w:after="60" w:line="276" w:lineRule="auto"/>
              <w:ind w:left="535" w:right="180"/>
              <w:rPr>
                <w:rFonts w:eastAsia="Times New Roman" w:cs="Tahoma"/>
                <w:szCs w:val="18"/>
                <w:lang w:val="pt-BR"/>
              </w:rPr>
            </w:pPr>
            <w:r w:rsidRPr="00EA151A">
              <w:rPr>
                <w:rFonts w:cs="Tahoma"/>
                <w:color w:val="000000"/>
                <w:lang w:val="pt-BR"/>
              </w:rPr>
              <w:t>Bridge do Pacote de CALs Empresariais para Office 365</w:t>
            </w:r>
          </w:p>
        </w:tc>
        <w:tc>
          <w:tcPr>
            <w:tcW w:w="1708" w:type="pct"/>
            <w:tcBorders>
              <w:top w:val="nil"/>
              <w:left w:val="nil"/>
              <w:bottom w:val="single" w:sz="8" w:space="0" w:color="auto"/>
              <w:right w:val="single" w:sz="8" w:space="0" w:color="auto"/>
            </w:tcBorders>
          </w:tcPr>
          <w:p w:rsidR="000C4CE5" w:rsidRPr="00EA151A" w:rsidRDefault="000C4CE5" w:rsidP="008737A3">
            <w:pPr>
              <w:numPr>
                <w:ilvl w:val="0"/>
                <w:numId w:val="84"/>
              </w:numPr>
              <w:spacing w:before="80" w:after="200" w:line="276" w:lineRule="auto"/>
              <w:ind w:left="449" w:hanging="270"/>
              <w:jc w:val="both"/>
              <w:rPr>
                <w:rFonts w:eastAsia="Times New Roman" w:cs="Tahoma"/>
                <w:szCs w:val="18"/>
              </w:rPr>
            </w:pPr>
            <w:r w:rsidRPr="00EA151A">
              <w:rPr>
                <w:rFonts w:cs="Tahoma"/>
                <w:color w:val="000000"/>
                <w:lang w:val="pt-BR"/>
              </w:rPr>
              <w:t>Enterprise CAL Suite</w:t>
            </w:r>
          </w:p>
        </w:tc>
        <w:tc>
          <w:tcPr>
            <w:tcW w:w="1619" w:type="pct"/>
            <w:tcBorders>
              <w:top w:val="nil"/>
              <w:left w:val="nil"/>
              <w:bottom w:val="single" w:sz="8" w:space="0" w:color="auto"/>
              <w:right w:val="single" w:sz="8" w:space="0" w:color="auto"/>
            </w:tcBorders>
          </w:tcPr>
          <w:p w:rsidR="000C4CE5" w:rsidRPr="00EA151A" w:rsidRDefault="000C4CE5" w:rsidP="008737A3">
            <w:pPr>
              <w:numPr>
                <w:ilvl w:val="0"/>
                <w:numId w:val="85"/>
              </w:numPr>
              <w:spacing w:before="80" w:after="200" w:line="276" w:lineRule="auto"/>
              <w:ind w:left="630"/>
              <w:rPr>
                <w:rFonts w:cs="Tahoma"/>
              </w:rPr>
            </w:pPr>
            <w:r w:rsidRPr="00EA151A">
              <w:rPr>
                <w:rFonts w:cs="Tahoma"/>
                <w:color w:val="000000"/>
                <w:lang w:val="pt-BR"/>
              </w:rPr>
              <w:t>Office 365 Plano E3 ou</w:t>
            </w:r>
          </w:p>
          <w:p w:rsidR="000C4CE5" w:rsidRPr="00EA151A" w:rsidRDefault="000C4CE5" w:rsidP="008737A3">
            <w:pPr>
              <w:numPr>
                <w:ilvl w:val="0"/>
                <w:numId w:val="85"/>
              </w:numPr>
              <w:spacing w:before="80" w:after="200" w:line="276" w:lineRule="auto"/>
              <w:ind w:left="630"/>
              <w:rPr>
                <w:rFonts w:eastAsia="Times New Roman" w:cs="Tahoma"/>
                <w:color w:val="000000"/>
                <w:szCs w:val="18"/>
              </w:rPr>
            </w:pPr>
            <w:r w:rsidRPr="00EA151A">
              <w:rPr>
                <w:rFonts w:eastAsia="Times New Roman" w:cs="Tahoma"/>
                <w:color w:val="000000"/>
                <w:szCs w:val="18"/>
                <w:lang w:val="pt-BR"/>
              </w:rPr>
              <w:t>Office 365 Plano E4</w:t>
            </w:r>
          </w:p>
        </w:tc>
      </w:tr>
      <w:tr w:rsidR="000C4CE5" w:rsidRPr="0021292A" w:rsidTr="002A6416">
        <w:trPr>
          <w:trHeight w:val="576"/>
          <w:jc w:val="center"/>
        </w:trPr>
        <w:tc>
          <w:tcPr>
            <w:tcW w:w="1672" w:type="pct"/>
            <w:tcBorders>
              <w:top w:val="nil"/>
              <w:left w:val="single" w:sz="8" w:space="0" w:color="auto"/>
              <w:bottom w:val="single" w:sz="8" w:space="0" w:color="auto"/>
              <w:right w:val="single" w:sz="8" w:space="0" w:color="auto"/>
            </w:tcBorders>
          </w:tcPr>
          <w:p w:rsidR="000C4CE5" w:rsidRPr="00D87C99" w:rsidRDefault="000C4CE5" w:rsidP="008737A3">
            <w:pPr>
              <w:numPr>
                <w:ilvl w:val="0"/>
                <w:numId w:val="83"/>
              </w:numPr>
              <w:spacing w:before="60" w:after="60" w:line="276" w:lineRule="auto"/>
              <w:ind w:left="535" w:right="180"/>
              <w:rPr>
                <w:rFonts w:eastAsia="Times New Roman" w:cs="Tahoma"/>
                <w:szCs w:val="18"/>
                <w:lang w:val="pt-BR"/>
              </w:rPr>
            </w:pPr>
            <w:r w:rsidRPr="00EA151A">
              <w:rPr>
                <w:rFonts w:cs="Tahoma"/>
                <w:color w:val="000000"/>
                <w:lang w:val="pt-BR"/>
              </w:rPr>
              <w:t>Bridge do Pacote de CALs Empresariais para Office 365 e Windows Intune</w:t>
            </w:r>
          </w:p>
        </w:tc>
        <w:tc>
          <w:tcPr>
            <w:tcW w:w="1708" w:type="pct"/>
            <w:tcBorders>
              <w:top w:val="nil"/>
              <w:left w:val="nil"/>
              <w:bottom w:val="single" w:sz="8" w:space="0" w:color="auto"/>
              <w:right w:val="single" w:sz="8" w:space="0" w:color="auto"/>
            </w:tcBorders>
          </w:tcPr>
          <w:p w:rsidR="000C4CE5" w:rsidRPr="00EA151A" w:rsidRDefault="000C4CE5" w:rsidP="008737A3">
            <w:pPr>
              <w:numPr>
                <w:ilvl w:val="0"/>
                <w:numId w:val="84"/>
              </w:numPr>
              <w:spacing w:before="80" w:after="200" w:line="276" w:lineRule="auto"/>
              <w:ind w:left="449" w:hanging="270"/>
              <w:jc w:val="both"/>
              <w:rPr>
                <w:rFonts w:eastAsia="Times New Roman" w:cs="Tahoma"/>
                <w:szCs w:val="18"/>
              </w:rPr>
            </w:pPr>
            <w:r w:rsidRPr="00EA151A">
              <w:rPr>
                <w:rFonts w:cs="Tahoma"/>
                <w:color w:val="000000"/>
                <w:lang w:val="pt-BR"/>
              </w:rPr>
              <w:t>Enterprise CAL Suite</w:t>
            </w:r>
          </w:p>
        </w:tc>
        <w:tc>
          <w:tcPr>
            <w:tcW w:w="1619" w:type="pct"/>
            <w:tcBorders>
              <w:top w:val="nil"/>
              <w:left w:val="nil"/>
              <w:bottom w:val="single" w:sz="8" w:space="0" w:color="auto"/>
              <w:right w:val="single" w:sz="8" w:space="0" w:color="auto"/>
            </w:tcBorders>
          </w:tcPr>
          <w:p w:rsidR="000C4CE5" w:rsidRPr="00D87C99" w:rsidRDefault="000C4CE5" w:rsidP="008737A3">
            <w:pPr>
              <w:numPr>
                <w:ilvl w:val="0"/>
                <w:numId w:val="85"/>
              </w:numPr>
              <w:spacing w:before="80" w:after="200" w:line="276" w:lineRule="auto"/>
              <w:ind w:left="630"/>
              <w:rPr>
                <w:rFonts w:cs="Tahoma"/>
                <w:lang w:val="pt-BR"/>
              </w:rPr>
            </w:pPr>
            <w:r w:rsidRPr="00EA151A">
              <w:rPr>
                <w:rFonts w:cs="Tahoma"/>
                <w:color w:val="000000"/>
                <w:lang w:val="pt-BR"/>
              </w:rPr>
              <w:t>Office 365 Plano E3 e Windows Intune ou</w:t>
            </w:r>
          </w:p>
          <w:p w:rsidR="000C4CE5" w:rsidRPr="00D87C99" w:rsidRDefault="000C4CE5" w:rsidP="008737A3">
            <w:pPr>
              <w:numPr>
                <w:ilvl w:val="0"/>
                <w:numId w:val="85"/>
              </w:numPr>
              <w:spacing w:before="80" w:after="200" w:line="276" w:lineRule="auto"/>
              <w:ind w:left="630"/>
              <w:rPr>
                <w:rFonts w:eastAsia="Times New Roman" w:cs="Tahoma"/>
                <w:color w:val="000000"/>
                <w:szCs w:val="18"/>
                <w:lang w:val="pt-BR"/>
              </w:rPr>
            </w:pPr>
            <w:r w:rsidRPr="00EA151A">
              <w:rPr>
                <w:rFonts w:eastAsia="Times New Roman" w:cs="Tahoma"/>
                <w:color w:val="000000"/>
                <w:szCs w:val="18"/>
                <w:lang w:val="pt-BR"/>
              </w:rPr>
              <w:t>Office 365 Plano E4 e Windows Intune</w:t>
            </w:r>
          </w:p>
        </w:tc>
      </w:tr>
      <w:tr w:rsidR="000C4CE5" w:rsidRPr="00EA151A" w:rsidTr="002A6416">
        <w:trPr>
          <w:trHeight w:val="576"/>
          <w:jc w:val="center"/>
        </w:trPr>
        <w:tc>
          <w:tcPr>
            <w:tcW w:w="1672" w:type="pct"/>
            <w:tcBorders>
              <w:top w:val="nil"/>
              <w:left w:val="single" w:sz="8" w:space="0" w:color="auto"/>
              <w:bottom w:val="single" w:sz="8" w:space="0" w:color="auto"/>
              <w:right w:val="single" w:sz="8" w:space="0" w:color="auto"/>
            </w:tcBorders>
          </w:tcPr>
          <w:p w:rsidR="000C4CE5" w:rsidRPr="00D87C99" w:rsidRDefault="000C4CE5" w:rsidP="008737A3">
            <w:pPr>
              <w:numPr>
                <w:ilvl w:val="0"/>
                <w:numId w:val="83"/>
              </w:numPr>
              <w:spacing w:before="60" w:after="60" w:line="276" w:lineRule="auto"/>
              <w:ind w:left="535" w:right="180"/>
              <w:rPr>
                <w:rFonts w:eastAsia="Times New Roman" w:cs="Tahoma"/>
                <w:color w:val="000000"/>
                <w:szCs w:val="18"/>
                <w:lang w:val="pt-BR" w:eastAsia="ja-JP"/>
              </w:rPr>
            </w:pPr>
            <w:r w:rsidRPr="00EA151A">
              <w:rPr>
                <w:rFonts w:cs="Tahoma"/>
                <w:lang w:val="pt-BR"/>
              </w:rPr>
              <w:t>Bridge do Pacote de CALs Empresariais para Windows Intune</w:t>
            </w:r>
          </w:p>
        </w:tc>
        <w:tc>
          <w:tcPr>
            <w:tcW w:w="1708" w:type="pct"/>
            <w:tcBorders>
              <w:top w:val="nil"/>
              <w:left w:val="nil"/>
              <w:bottom w:val="single" w:sz="8" w:space="0" w:color="auto"/>
              <w:right w:val="single" w:sz="8" w:space="0" w:color="auto"/>
            </w:tcBorders>
          </w:tcPr>
          <w:p w:rsidR="000C4CE5" w:rsidRPr="00EA151A" w:rsidRDefault="000C4CE5" w:rsidP="008737A3">
            <w:pPr>
              <w:numPr>
                <w:ilvl w:val="0"/>
                <w:numId w:val="84"/>
              </w:numPr>
              <w:spacing w:before="80" w:after="200" w:line="276" w:lineRule="auto"/>
              <w:ind w:left="449" w:hanging="270"/>
              <w:jc w:val="both"/>
              <w:rPr>
                <w:rFonts w:eastAsia="Times New Roman" w:cs="Tahoma"/>
                <w:color w:val="000000"/>
                <w:szCs w:val="18"/>
                <w:lang w:eastAsia="ja-JP"/>
              </w:rPr>
            </w:pPr>
            <w:r w:rsidRPr="00EA151A">
              <w:rPr>
                <w:rFonts w:cs="Tahoma"/>
                <w:lang w:val="pt-BR"/>
              </w:rPr>
              <w:t>Enterprise CAL Suite</w:t>
            </w:r>
          </w:p>
        </w:tc>
        <w:tc>
          <w:tcPr>
            <w:tcW w:w="1619" w:type="pct"/>
            <w:tcBorders>
              <w:top w:val="nil"/>
              <w:left w:val="nil"/>
              <w:bottom w:val="single" w:sz="8" w:space="0" w:color="auto"/>
              <w:right w:val="single" w:sz="8" w:space="0" w:color="auto"/>
            </w:tcBorders>
          </w:tcPr>
          <w:p w:rsidR="000C4CE5" w:rsidRPr="00EA151A" w:rsidRDefault="000C4CE5" w:rsidP="008737A3">
            <w:pPr>
              <w:numPr>
                <w:ilvl w:val="0"/>
                <w:numId w:val="85"/>
              </w:numPr>
              <w:spacing w:before="80" w:after="200" w:line="276" w:lineRule="auto"/>
              <w:ind w:left="630"/>
              <w:rPr>
                <w:rFonts w:cs="Tahoma"/>
                <w:color w:val="000000"/>
                <w:szCs w:val="18"/>
              </w:rPr>
            </w:pPr>
            <w:r w:rsidRPr="00EA151A">
              <w:rPr>
                <w:rFonts w:cs="Tahoma"/>
                <w:color w:val="000000"/>
                <w:lang w:val="pt-BR"/>
              </w:rPr>
              <w:t>Windows Intune</w:t>
            </w:r>
          </w:p>
        </w:tc>
      </w:tr>
    </w:tbl>
    <w:p w:rsidR="00C97EEA" w:rsidRDefault="00C97EEA" w:rsidP="00C97EEA">
      <w:bookmarkStart w:id="1269" w:name="_Toc336338304"/>
      <w:bookmarkStart w:id="1270" w:name="Srv_43EnterpriseCALSuite"/>
    </w:p>
    <w:p w:rsidR="00C97EEA" w:rsidRPr="00C97EEA" w:rsidRDefault="00C97EEA" w:rsidP="00C97EEA"/>
    <w:p w:rsidR="000C4CE5" w:rsidRPr="00057D81" w:rsidRDefault="000C4CE5" w:rsidP="00057D81">
      <w:pPr>
        <w:pStyle w:val="Heading3"/>
        <w:ind w:left="243" w:hanging="243"/>
        <w:rPr>
          <w:rFonts w:ascii="Tahoma" w:hAnsi="Tahoma" w:cs="Tahoma"/>
          <w:caps/>
          <w:color w:val="F66400"/>
          <w:sz w:val="22"/>
          <w:lang w:val="pt-BR" w:eastAsia="x-none"/>
        </w:rPr>
      </w:pPr>
      <w:bookmarkStart w:id="1271" w:name="_41_Pacote_de"/>
      <w:bookmarkStart w:id="1272" w:name="_Toc534481734"/>
      <w:bookmarkEnd w:id="1269"/>
      <w:bookmarkEnd w:id="1271"/>
      <w:r w:rsidRPr="00057D81">
        <w:rPr>
          <w:rFonts w:ascii="Tahoma" w:hAnsi="Tahoma" w:cs="Tahoma"/>
          <w:caps/>
          <w:color w:val="F66400"/>
          <w:sz w:val="22"/>
          <w:vertAlign w:val="superscript"/>
          <w:lang w:val="pt-BR" w:eastAsia="x-none"/>
        </w:rPr>
        <w:t>4</w:t>
      </w:r>
      <w:r w:rsidR="00556BE2">
        <w:rPr>
          <w:rFonts w:ascii="Tahoma" w:hAnsi="Tahoma" w:cs="Tahoma"/>
          <w:caps/>
          <w:color w:val="F66400"/>
          <w:sz w:val="22"/>
          <w:vertAlign w:val="superscript"/>
          <w:lang w:val="pt-BR" w:eastAsia="x-none"/>
        </w:rPr>
        <w:t>2</w:t>
      </w:r>
      <w:r w:rsidRPr="00057D81">
        <w:rPr>
          <w:rFonts w:ascii="Tahoma" w:hAnsi="Tahoma" w:cs="Tahoma"/>
          <w:caps/>
          <w:color w:val="F66400"/>
          <w:sz w:val="22"/>
          <w:lang w:val="pt-BR" w:eastAsia="x-none"/>
        </w:rPr>
        <w:t xml:space="preserve"> </w:t>
      </w:r>
      <w:r w:rsidR="00057D81" w:rsidRPr="00057D81">
        <w:rPr>
          <w:rFonts w:ascii="Tahoma" w:hAnsi="Tahoma" w:cs="Tahoma"/>
          <w:color w:val="F66400"/>
          <w:sz w:val="22"/>
          <w:lang w:val="pt-BR" w:eastAsia="x-none"/>
        </w:rPr>
        <w:t xml:space="preserve">Pacote </w:t>
      </w:r>
      <w:r w:rsidR="00057D81">
        <w:rPr>
          <w:rFonts w:ascii="Tahoma" w:hAnsi="Tahoma" w:cs="Tahoma"/>
          <w:color w:val="F66400"/>
          <w:sz w:val="22"/>
          <w:lang w:val="pt-BR" w:eastAsia="x-none"/>
        </w:rPr>
        <w:t>d</w:t>
      </w:r>
      <w:r w:rsidR="00057D81" w:rsidRPr="00057D81">
        <w:rPr>
          <w:rFonts w:ascii="Tahoma" w:hAnsi="Tahoma" w:cs="Tahoma"/>
          <w:color w:val="F66400"/>
          <w:sz w:val="22"/>
          <w:lang w:val="pt-BR" w:eastAsia="x-none"/>
        </w:rPr>
        <w:t>e Cals Empresariais</w:t>
      </w:r>
      <w:bookmarkEnd w:id="1272"/>
      <w:r w:rsidR="00057D81" w:rsidRPr="00057D81">
        <w:rPr>
          <w:rFonts w:ascii="Tahoma" w:hAnsi="Tahoma" w:cs="Tahoma"/>
          <w:color w:val="F66400"/>
          <w:sz w:val="22"/>
          <w:lang w:val="pt-BR" w:eastAsia="x-none"/>
        </w:rPr>
        <w:t xml:space="preserve"> </w:t>
      </w:r>
    </w:p>
    <w:bookmarkEnd w:id="1270"/>
    <w:p w:rsidR="000C4CE5" w:rsidRPr="00EA151A" w:rsidRDefault="000C4CE5" w:rsidP="0084072C">
      <w:pPr>
        <w:rPr>
          <w:rFonts w:cs="Tahoma"/>
        </w:rPr>
      </w:pPr>
    </w:p>
    <w:p w:rsidR="000C4CE5" w:rsidRPr="00D87C99" w:rsidRDefault="000C4CE5" w:rsidP="0083330E">
      <w:pPr>
        <w:ind w:left="720"/>
        <w:rPr>
          <w:rFonts w:cs="Tahoma"/>
          <w:spacing w:val="-1"/>
          <w:lang w:val="pt-BR"/>
        </w:rPr>
      </w:pPr>
      <w:r w:rsidRPr="00657562">
        <w:rPr>
          <w:rFonts w:cs="Tahoma"/>
          <w:spacing w:val="-1"/>
          <w:szCs w:val="20"/>
          <w:lang w:val="pt-BR"/>
        </w:rPr>
        <w:t>O Enterprise CAL Suite é independente da versão e os direitos de uso de produto são determinados pelo status da cobertura do Software Assurance para o Enterprise CAL Suite.</w:t>
      </w:r>
      <w:r w:rsidR="00E11639" w:rsidRPr="00D87C99">
        <w:rPr>
          <w:rFonts w:cs="Tahoma"/>
          <w:spacing w:val="-1"/>
          <w:szCs w:val="20"/>
          <w:lang w:val="pt-BR"/>
        </w:rPr>
        <w:t xml:space="preserve"> </w:t>
      </w:r>
      <w:r w:rsidRPr="00657562">
        <w:rPr>
          <w:rFonts w:cs="Tahoma"/>
          <w:spacing w:val="-1"/>
          <w:szCs w:val="20"/>
          <w:lang w:val="pt-BR"/>
        </w:rPr>
        <w:t>Se a cobertura for interrompida, os direitos de acesso sob as licenças perpétuas serão determinados com base nos direitos de uso de produto em vigor antes da interrupção.</w:t>
      </w:r>
      <w:r w:rsidR="00E11639" w:rsidRPr="00D87C99">
        <w:rPr>
          <w:rFonts w:cs="Tahoma"/>
          <w:spacing w:val="-1"/>
          <w:szCs w:val="20"/>
          <w:lang w:val="pt-BR"/>
        </w:rPr>
        <w:t xml:space="preserve"> </w:t>
      </w:r>
      <w:r w:rsidRPr="00657562">
        <w:rPr>
          <w:rFonts w:cs="Tahoma"/>
          <w:spacing w:val="-1"/>
          <w:szCs w:val="20"/>
          <w:lang w:val="pt-BR"/>
        </w:rPr>
        <w:t>Os direitos associados a ofertas de Serviços Online expirarão em caso de interrupção da cobertura do Software Assurance, seja o Enterprise CAL Suite perpétuo ou não.</w:t>
      </w:r>
      <w:r w:rsidR="00E11639" w:rsidRPr="00D87C99">
        <w:rPr>
          <w:rFonts w:cs="Tahoma"/>
          <w:spacing w:val="-1"/>
          <w:lang w:val="pt-BR"/>
        </w:rPr>
        <w:t xml:space="preserve"> </w:t>
      </w:r>
      <w:r w:rsidRPr="00657562">
        <w:rPr>
          <w:rFonts w:cs="Tahoma"/>
          <w:spacing w:val="-1"/>
          <w:lang w:val="pt-BR"/>
        </w:rPr>
        <w:t>A partir de 1°</w:t>
      </w:r>
      <w:r w:rsidR="0083330E">
        <w:rPr>
          <w:rFonts w:cs="Tahoma"/>
          <w:spacing w:val="-1"/>
          <w:lang w:val="pt-BR"/>
        </w:rPr>
        <w:t> </w:t>
      </w:r>
      <w:r w:rsidRPr="00657562">
        <w:rPr>
          <w:rFonts w:cs="Tahoma"/>
          <w:spacing w:val="-1"/>
          <w:lang w:val="pt-BR"/>
        </w:rPr>
        <w:t>de dezembro de 2012, uma licença para o Enterprise CAL Suite com cobertura do Software Assurance ativa concede direitos equivalentes aos seguintes:</w:t>
      </w:r>
      <w:r w:rsidRPr="00D87C99">
        <w:rPr>
          <w:rFonts w:cs="Tahoma"/>
          <w:spacing w:val="-1"/>
          <w:szCs w:val="20"/>
          <w:lang w:val="pt-BR"/>
        </w:rPr>
        <w:t xml:space="preserve"> </w:t>
      </w:r>
      <w:r w:rsidRPr="00657562">
        <w:rPr>
          <w:rFonts w:cs="Tahoma"/>
          <w:spacing w:val="-1"/>
          <w:lang w:val="pt-BR"/>
        </w:rPr>
        <w:t>Todos os componentes atuais do Pacote de CALs Principais, CAL Empresarial do Exchange Server 2013, CAL Empresarial do SharePoint Server 2013, CAL Empresarial do Lync Server 2013, CAL dos Serviços de Gerenciamento de Direitos do Windows Server 2012 e</w:t>
      </w:r>
      <w:r w:rsidR="00916B9D">
        <w:rPr>
          <w:rFonts w:cs="Tahoma"/>
          <w:spacing w:val="-1"/>
          <w:lang w:val="pt-BR"/>
        </w:rPr>
        <w:t> </w:t>
      </w:r>
      <w:r w:rsidRPr="00657562">
        <w:rPr>
          <w:rFonts w:cs="Tahoma"/>
          <w:spacing w:val="-1"/>
          <w:lang w:val="pt-BR"/>
        </w:rPr>
        <w:t>todos os componentes atuais do System Center 2012 Client Management Suite.</w:t>
      </w:r>
      <w:r w:rsidR="00E11639" w:rsidRPr="00D87C99">
        <w:rPr>
          <w:rFonts w:cs="Tahoma"/>
          <w:spacing w:val="-1"/>
          <w:lang w:val="pt-BR"/>
        </w:rPr>
        <w:t xml:space="preserve"> </w:t>
      </w:r>
      <w:r w:rsidRPr="00657562">
        <w:rPr>
          <w:rFonts w:cs="Tahoma"/>
          <w:spacing w:val="-1"/>
          <w:lang w:val="pt-BR"/>
        </w:rPr>
        <w:t>Uma licença para o Enterprise CAL Suite é uma licença individual que deverá ser cedida a um único usuário ou dispositivo.</w:t>
      </w:r>
      <w:r w:rsidR="00E11639" w:rsidRPr="00D87C99">
        <w:rPr>
          <w:rFonts w:cs="Tahoma"/>
          <w:spacing w:val="-1"/>
          <w:lang w:val="pt-BR"/>
        </w:rPr>
        <w:t xml:space="preserve"> </w:t>
      </w:r>
      <w:r w:rsidRPr="00657562">
        <w:rPr>
          <w:rFonts w:cs="Tahoma"/>
          <w:spacing w:val="-1"/>
          <w:lang w:val="pt-BR"/>
        </w:rPr>
        <w:t>Conforme disposto no contrato da licença por volume, os clientes não poderão separar os direitos sob o Enterprise CAL Suite para permitir que dois ou mais usuários ou dispositivos acessem seus diversos componentes ao mesmo tempo.</w:t>
      </w:r>
      <w:r w:rsidR="00E11639" w:rsidRPr="00D87C99">
        <w:rPr>
          <w:rFonts w:cs="Tahoma"/>
          <w:spacing w:val="-1"/>
          <w:lang w:val="pt-BR"/>
        </w:rPr>
        <w:t xml:space="preserve"> </w:t>
      </w:r>
    </w:p>
    <w:p w:rsidR="000C4CE5" w:rsidRDefault="000C4CE5" w:rsidP="0084072C">
      <w:pPr>
        <w:ind w:left="720"/>
        <w:rPr>
          <w:rFonts w:cs="Tahoma"/>
          <w:lang w:val="pt-BR"/>
        </w:rPr>
      </w:pPr>
    </w:p>
    <w:p w:rsidR="00113689" w:rsidRDefault="00113689" w:rsidP="00113689">
      <w:pPr>
        <w:spacing w:after="60"/>
        <w:ind w:left="720"/>
        <w:rPr>
          <w:rFonts w:cs="Tahoma"/>
        </w:rPr>
      </w:pPr>
      <w:r>
        <w:rPr>
          <w:rFonts w:cs="Tahoma"/>
          <w:b/>
          <w:color w:val="000000"/>
          <w:lang w:val="pt-BR"/>
        </w:rPr>
        <w:t>Direitos de Adequação (“True-up”)</w:t>
      </w:r>
    </w:p>
    <w:p w:rsidR="00113689" w:rsidRDefault="00113689" w:rsidP="00113689">
      <w:pPr>
        <w:ind w:left="720"/>
        <w:rPr>
          <w:rFonts w:cs="Tahoma"/>
          <w:spacing w:val="-2"/>
          <w:lang w:val="pt-BR"/>
        </w:rPr>
      </w:pPr>
      <w:r>
        <w:rPr>
          <w:rFonts w:cs="Tahoma"/>
          <w:spacing w:val="-2"/>
          <w:szCs w:val="18"/>
          <w:lang w:val="pt-BR"/>
        </w:rPr>
        <w:t>Não obstante qualquer outra disposição em contrário nos Direitos de Uso do Produto</w:t>
      </w:r>
      <w:r>
        <w:rPr>
          <w:rFonts w:cs="Tahoma"/>
          <w:color w:val="000000"/>
          <w:spacing w:val="-2"/>
          <w:lang w:val="pt-BR"/>
        </w:rPr>
        <w:t>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 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rsidR="00113689" w:rsidRDefault="00113689" w:rsidP="00113689">
      <w:pPr>
        <w:ind w:left="720"/>
        <w:rPr>
          <w:rFonts w:cs="Tahoma"/>
          <w:lang w:val="pt-BR"/>
        </w:rPr>
      </w:pPr>
    </w:p>
    <w:p w:rsidR="00113689" w:rsidRDefault="00113689" w:rsidP="00113689">
      <w:pPr>
        <w:ind w:left="720"/>
        <w:rPr>
          <w:rFonts w:cs="Tahoma"/>
          <w:lang w:val="pt-BR"/>
        </w:rPr>
      </w:pPr>
      <w:r>
        <w:rPr>
          <w:rFonts w:cs="Tahoma"/>
          <w:color w:val="000000"/>
          <w:lang w:val="pt-BR"/>
        </w:rPr>
        <w:t xml:space="preserve">Renovação do Software Assurance para Forefront Unified Access Gateway fora do Pacote de CALs Empresariais. Os clientes licenciados a usar as licenças do Forefront Unified Access Gateway sob o </w:t>
      </w:r>
      <w:r>
        <w:rPr>
          <w:rFonts w:cs="Tahoma"/>
          <w:color w:val="000000"/>
          <w:lang w:val="pt-BR"/>
        </w:rPr>
        <w:lastRenderedPageBreak/>
        <w:t>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rsidR="00113689" w:rsidRPr="00D87C99" w:rsidRDefault="00113689" w:rsidP="0084072C">
      <w:pPr>
        <w:ind w:left="720"/>
        <w:rPr>
          <w:rFonts w:cs="Tahoma"/>
          <w:lang w:val="pt-BR"/>
        </w:rPr>
      </w:pPr>
    </w:p>
    <w:p w:rsidR="000C4CE5" w:rsidRPr="00D87C99" w:rsidRDefault="000C4CE5" w:rsidP="0084072C">
      <w:pPr>
        <w:spacing w:after="60"/>
        <w:ind w:left="720"/>
        <w:rPr>
          <w:rFonts w:cs="Tahoma"/>
          <w:lang w:val="pt-BR"/>
        </w:rPr>
      </w:pPr>
      <w:r w:rsidRPr="00EA151A">
        <w:rPr>
          <w:rFonts w:cs="Tahoma"/>
          <w:b/>
          <w:color w:val="000000"/>
          <w:lang w:val="pt-BR"/>
        </w:rPr>
        <w:t>Direitos de Uso Estendido para produtos Forefront</w:t>
      </w:r>
    </w:p>
    <w:p w:rsidR="000C4CE5" w:rsidRPr="00D87C99" w:rsidRDefault="000C4CE5" w:rsidP="00E11639">
      <w:pPr>
        <w:ind w:left="720"/>
        <w:rPr>
          <w:rFonts w:cs="Tahoma"/>
          <w:lang w:val="pt-BR"/>
        </w:rPr>
      </w:pPr>
      <w:r w:rsidRPr="00EA151A">
        <w:rPr>
          <w:rFonts w:cs="Tahoma"/>
          <w:color w:val="000000"/>
          <w:lang w:val="pt-BR"/>
        </w:rPr>
        <w:t>Os Clientes com cobertura do Software Assurance ativa para o Pacote de CALs Empresariais a partir de</w:t>
      </w:r>
      <w:r w:rsidR="00916B9D">
        <w:rPr>
          <w:rFonts w:cs="Tahoma"/>
          <w:color w:val="000000"/>
          <w:lang w:val="pt-BR"/>
        </w:rPr>
        <w:t> </w:t>
      </w:r>
      <w:r w:rsidRPr="00EA151A">
        <w:rPr>
          <w:rFonts w:cs="Tahoma"/>
          <w:color w:val="000000"/>
          <w:lang w:val="pt-BR"/>
        </w:rPr>
        <w:t>30</w:t>
      </w:r>
      <w:r w:rsidR="00657562">
        <w:rPr>
          <w:rFonts w:cs="Tahoma"/>
          <w:color w:val="000000"/>
          <w:lang w:val="pt-BR"/>
        </w:rPr>
        <w:t> </w:t>
      </w:r>
      <w:r w:rsidRPr="00EA151A">
        <w:rPr>
          <w:rFonts w:cs="Tahoma"/>
          <w:color w:val="000000"/>
          <w:lang w:val="pt-BR"/>
        </w:rPr>
        <w:t>de novembro de 2012 podem continuar usando os serviços de componentes do Forefront Protection Suite (anteriormente parte do Pacote de CALs Empresariais) até o término e/ou renovação desta cobertura.</w:t>
      </w:r>
      <w:r w:rsidR="00E11639" w:rsidRPr="00D87C99">
        <w:rPr>
          <w:rFonts w:cs="Tahoma"/>
          <w:lang w:val="pt-BR"/>
        </w:rPr>
        <w:t xml:space="preserve"> </w:t>
      </w:r>
      <w:r w:rsidRPr="00EA151A">
        <w:rPr>
          <w:rFonts w:cs="Tahoma"/>
          <w:color w:val="000000"/>
          <w:lang w:val="pt-BR"/>
        </w:rPr>
        <w:t>Esses clientes também podem continuar a usar os componentes do Forefront para Office Communications Server, Forefront Protection 2010 para Exchange Server, Forefront Threat Management Gateway Web Protection Service e Forefront Protection 2010 para SharePoint Server do pacote até 31 de dezembro de</w:t>
      </w:r>
      <w:r w:rsidR="00916B9D">
        <w:rPr>
          <w:rFonts w:cs="Tahoma"/>
          <w:color w:val="000000"/>
          <w:lang w:val="pt-BR"/>
        </w:rPr>
        <w:t> </w:t>
      </w:r>
      <w:r w:rsidRPr="00EA151A">
        <w:rPr>
          <w:rFonts w:cs="Tahoma"/>
          <w:color w:val="000000"/>
          <w:lang w:val="pt-BR"/>
        </w:rPr>
        <w:t>2015. Esses termos também se aplicam a licenças do Pacote de CALs Empresariais adquiridas por esses clientes antes de 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0C4CE5" w:rsidRPr="00D87C99" w:rsidRDefault="000C4CE5" w:rsidP="0084072C">
      <w:pPr>
        <w:ind w:left="720"/>
        <w:rPr>
          <w:rFonts w:cs="Tahoma"/>
          <w:lang w:val="pt-BR"/>
        </w:rPr>
      </w:pPr>
    </w:p>
    <w:p w:rsidR="000C4CE5" w:rsidRPr="00D87C99" w:rsidRDefault="000C4CE5" w:rsidP="0084072C">
      <w:pPr>
        <w:spacing w:after="60"/>
        <w:ind w:left="720"/>
        <w:rPr>
          <w:rFonts w:cs="Tahoma"/>
          <w:lang w:val="pt-BR"/>
        </w:rPr>
      </w:pPr>
      <w:r w:rsidRPr="00EA151A">
        <w:rPr>
          <w:rFonts w:cs="Tahoma"/>
          <w:b/>
          <w:color w:val="000000"/>
          <w:lang w:val="pt-BR"/>
        </w:rPr>
        <w:t>Forefront Protection Suite</w:t>
      </w:r>
      <w:r w:rsidRPr="00D87C99">
        <w:rPr>
          <w:rFonts w:cs="Tahoma"/>
          <w:lang w:val="pt-BR"/>
        </w:rPr>
        <w:t xml:space="preserve"> </w:t>
      </w:r>
    </w:p>
    <w:p w:rsidR="000C4CE5" w:rsidRPr="00D87C99" w:rsidRDefault="000C4CE5" w:rsidP="0084072C">
      <w:pPr>
        <w:ind w:left="720"/>
        <w:rPr>
          <w:rFonts w:cs="Tahoma"/>
          <w:lang w:val="pt-BR"/>
        </w:rPr>
      </w:pPr>
      <w:r w:rsidRPr="00EA151A">
        <w:rPr>
          <w:rFonts w:cs="Tahoma"/>
          <w:color w:val="000000"/>
          <w:szCs w:val="20"/>
          <w:lang w:val="pt-BR"/>
        </w:rPr>
        <w:t>Uma assinatura do Forefront Protection Suite consiste nos seguintes serviços online:</w:t>
      </w:r>
      <w:r w:rsidR="00E11639" w:rsidRPr="00D87C99">
        <w:rPr>
          <w:rFonts w:cs="Tahoma"/>
          <w:color w:val="000000"/>
          <w:szCs w:val="20"/>
          <w:lang w:val="pt-BR"/>
        </w:rPr>
        <w:t xml:space="preserve"> </w:t>
      </w:r>
      <w:r w:rsidRPr="00EA151A">
        <w:rPr>
          <w:rFonts w:cs="Tahoma"/>
          <w:color w:val="000000"/>
          <w:lang w:val="pt-BR"/>
        </w:rPr>
        <w:t>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w:t>
      </w:r>
      <w:r w:rsidRPr="00D87C99">
        <w:rPr>
          <w:rFonts w:cs="Tahoma"/>
          <w:lang w:val="pt-BR"/>
        </w:rPr>
        <w:t xml:space="preserve"> </w:t>
      </w:r>
    </w:p>
    <w:p w:rsidR="000C4CE5" w:rsidRPr="00D87C99" w:rsidRDefault="000C4CE5" w:rsidP="0084072C">
      <w:pPr>
        <w:ind w:left="720"/>
        <w:rPr>
          <w:rFonts w:cs="Tahoma"/>
          <w:lang w:val="pt-BR"/>
        </w:rPr>
      </w:pPr>
    </w:p>
    <w:p w:rsidR="000C4CE5" w:rsidRPr="00D87C99" w:rsidRDefault="000C4CE5" w:rsidP="0084072C">
      <w:pPr>
        <w:spacing w:after="60"/>
        <w:ind w:left="720"/>
        <w:rPr>
          <w:rFonts w:cs="Tahoma"/>
          <w:lang w:val="pt-BR"/>
        </w:rPr>
      </w:pPr>
      <w:r w:rsidRPr="00EA151A">
        <w:rPr>
          <w:rFonts w:cs="Tahoma"/>
          <w:b/>
          <w:color w:val="000000"/>
          <w:lang w:val="pt-BR"/>
        </w:rPr>
        <w:t>CALs Somente para Aluno (Licença Academic Open e Academic Select)</w:t>
      </w:r>
    </w:p>
    <w:p w:rsidR="000C4CE5" w:rsidRPr="00D87C99" w:rsidRDefault="000C4CE5" w:rsidP="0084072C">
      <w:pPr>
        <w:ind w:left="720"/>
        <w:rPr>
          <w:rFonts w:cs="Tahoma"/>
          <w:lang w:val="pt-BR"/>
        </w:rPr>
      </w:pPr>
      <w:r w:rsidRPr="00EA151A">
        <w:rPr>
          <w:rFonts w:cs="Tahoma"/>
          <w:lang w:val="pt-BR"/>
        </w:rPr>
        <w:t>As CALs Somente para Aluno estão restritas a PCs de propriedade de um aluno ou de uma instituição licenciados dedicados a um aluno individual e NÃO se destinam ao uso em laboratórios ou salas de aula.</w:t>
      </w:r>
    </w:p>
    <w:p w:rsidR="000C4CE5" w:rsidRPr="00D87C99" w:rsidRDefault="000C4CE5" w:rsidP="0084072C">
      <w:pPr>
        <w:ind w:left="540"/>
        <w:rPr>
          <w:rFonts w:cs="Tahoma"/>
          <w:lang w:val="pt-BR"/>
        </w:rPr>
      </w:pPr>
    </w:p>
    <w:p w:rsidR="000C4CE5" w:rsidRPr="00D87C99" w:rsidRDefault="000C4CE5" w:rsidP="0084072C">
      <w:pPr>
        <w:ind w:left="540"/>
        <w:rPr>
          <w:rFonts w:cs="Tahoma"/>
          <w:lang w:val="pt-BR"/>
        </w:rPr>
      </w:pPr>
    </w:p>
    <w:p w:rsidR="000C4CE5" w:rsidRPr="00D87C99" w:rsidRDefault="000C4CE5" w:rsidP="00D70D2C">
      <w:pPr>
        <w:pStyle w:val="Heading2"/>
        <w:ind w:left="270" w:hanging="270"/>
        <w:rPr>
          <w:rFonts w:ascii="Tahoma" w:hAnsi="Tahoma" w:cs="Tahoma"/>
          <w:lang w:val="pt-BR"/>
        </w:rPr>
      </w:pPr>
      <w:bookmarkStart w:id="1273" w:name="_Toc336338305"/>
      <w:bookmarkStart w:id="1274" w:name="Srv_45ExchOnlineArchivingUserSL"/>
      <w:bookmarkStart w:id="1275" w:name="_42_Exchange_Online"/>
      <w:bookmarkStart w:id="1276" w:name="_Toc534481735"/>
      <w:bookmarkEnd w:id="1273"/>
      <w:bookmarkEnd w:id="1274"/>
      <w:bookmarkEnd w:id="1275"/>
      <w:r w:rsidRPr="00EA151A">
        <w:rPr>
          <w:rFonts w:ascii="Tahoma" w:hAnsi="Tahoma" w:cs="Tahoma"/>
          <w:color w:val="F26200"/>
          <w:sz w:val="20"/>
          <w:vertAlign w:val="superscript"/>
          <w:lang w:val="pt-BR" w:eastAsia="x-none"/>
        </w:rPr>
        <w:t>4</w:t>
      </w:r>
      <w:r w:rsidR="00556BE2">
        <w:rPr>
          <w:rFonts w:ascii="Tahoma" w:hAnsi="Tahoma" w:cs="Tahoma"/>
          <w:color w:val="F26200"/>
          <w:sz w:val="20"/>
          <w:vertAlign w:val="superscript"/>
          <w:lang w:val="pt-BR" w:eastAsia="x-none"/>
        </w:rPr>
        <w:t>3</w:t>
      </w:r>
      <w:r w:rsidRPr="00EA151A">
        <w:rPr>
          <w:rFonts w:ascii="Tahoma" w:hAnsi="Tahoma" w:cs="Tahoma"/>
          <w:color w:val="F26200"/>
          <w:lang w:val="pt-BR" w:eastAsia="x-none"/>
        </w:rPr>
        <w:t xml:space="preserve"> </w:t>
      </w:r>
      <w:r w:rsidRPr="00EA151A">
        <w:rPr>
          <w:rFonts w:ascii="Tahoma" w:hAnsi="Tahoma" w:cs="Tahoma"/>
          <w:color w:val="F26200"/>
          <w:sz w:val="22"/>
          <w:lang w:val="pt-BR" w:eastAsia="x-none"/>
        </w:rPr>
        <w:t>Exchange Online Archiving (SL de Usuário)</w:t>
      </w:r>
      <w:bookmarkEnd w:id="1276"/>
    </w:p>
    <w:p w:rsidR="000C4CE5" w:rsidRPr="00D87C99" w:rsidRDefault="000C4CE5" w:rsidP="00D70D2C">
      <w:pPr>
        <w:ind w:left="900"/>
        <w:rPr>
          <w:rFonts w:cs="Tahoma"/>
          <w:szCs w:val="18"/>
          <w:lang w:val="pt-BR"/>
        </w:rPr>
      </w:pPr>
    </w:p>
    <w:p w:rsidR="000C4CE5" w:rsidRPr="00D87C99" w:rsidRDefault="000C4CE5" w:rsidP="00E62BC4">
      <w:pPr>
        <w:pStyle w:val="ListParagraph"/>
        <w:autoSpaceDE/>
        <w:autoSpaceDN/>
        <w:adjustRightInd/>
        <w:rPr>
          <w:rFonts w:ascii="Tahoma" w:hAnsi="Tahoma" w:cs="Tahoma"/>
          <w:szCs w:val="20"/>
          <w:lang w:val="pt-BR" w:eastAsia="en-US"/>
        </w:rPr>
      </w:pPr>
      <w:r w:rsidRPr="00EA151A">
        <w:rPr>
          <w:rFonts w:ascii="Tahoma" w:hAnsi="Tahoma" w:cs="Tahoma"/>
          <w:color w:val="000000"/>
          <w:sz w:val="18"/>
          <w:szCs w:val="20"/>
          <w:lang w:val="pt-BR" w:eastAsia="x-none"/>
        </w:rPr>
        <w:t>O Exchange Online Archiving é um serviço online sucessor do Exchange Hosted Archive.</w:t>
      </w:r>
    </w:p>
    <w:p w:rsidR="000C4CE5" w:rsidRPr="00D87C99" w:rsidRDefault="000C4CE5" w:rsidP="00E62BC4">
      <w:pPr>
        <w:pStyle w:val="ListParagraph"/>
        <w:autoSpaceDE/>
        <w:autoSpaceDN/>
        <w:adjustRightInd/>
        <w:rPr>
          <w:rFonts w:ascii="Tahoma" w:hAnsi="Tahoma" w:cs="Tahoma"/>
          <w:sz w:val="18"/>
          <w:szCs w:val="18"/>
          <w:lang w:val="pt-BR" w:eastAsia="en-US"/>
        </w:rPr>
      </w:pPr>
    </w:p>
    <w:p w:rsidR="000C4CE5" w:rsidRPr="00D87C99" w:rsidRDefault="000C4CE5" w:rsidP="00E62BC4">
      <w:pPr>
        <w:ind w:left="720"/>
        <w:rPr>
          <w:rFonts w:cs="Tahoma"/>
          <w:lang w:val="pt-BR"/>
        </w:rPr>
      </w:pPr>
      <w:r w:rsidRPr="00EA151A">
        <w:rPr>
          <w:rFonts w:cs="Tahoma"/>
          <w:color w:val="000000"/>
          <w:lang w:val="pt-BR"/>
        </w:rPr>
        <w:t>Se você renovar a partir do Exchange Hosted Archive no Exchange Online Archiving e ainda não tiver migrado para o Exchange Online Archiving, seus usuários licenciados poderão continuar usando o serviço Exchange Hosted Archive sujeito aos termos do PUR de março de 2011 antes da migração para o Exchange Online Archiving e a expiração da sua assinatura do Exchange Online Archiving.</w:t>
      </w:r>
    </w:p>
    <w:p w:rsidR="00916B9D" w:rsidRPr="00D87C99" w:rsidRDefault="00916B9D" w:rsidP="00E62BC4">
      <w:pPr>
        <w:ind w:left="720"/>
        <w:rPr>
          <w:rFonts w:cs="Tahoma"/>
          <w:szCs w:val="18"/>
          <w:lang w:val="pt-BR"/>
        </w:rPr>
      </w:pPr>
    </w:p>
    <w:p w:rsidR="000C4CE5" w:rsidRPr="00D87C99" w:rsidRDefault="000C4CE5" w:rsidP="0084072C">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4CE5" w:rsidP="00E62BC4">
      <w:pPr>
        <w:ind w:left="720"/>
        <w:rPr>
          <w:rFonts w:cs="Tahoma"/>
          <w:lang w:val="pt-BR"/>
        </w:rPr>
      </w:pPr>
      <w:r w:rsidRPr="00EA151A">
        <w:rPr>
          <w:rFonts w:eastAsia="Times New Roman" w:cs="Tahoma"/>
          <w:color w:val="000000"/>
          <w:szCs w:val="18"/>
          <w:lang w:val="pt-BR"/>
        </w:rPr>
        <w:t>Alguns serviços online na família de produtos do Office 365 (incluindo Exchange Online Archiving) são oferecidos como serviços de nuvem da comunidade do governo e serviços de nuvem da comunidade não governamental.</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916B9D" w:rsidRDefault="00916B9D" w:rsidP="00657562">
      <w:pPr>
        <w:spacing w:line="233" w:lineRule="auto"/>
        <w:ind w:left="720"/>
        <w:rPr>
          <w:rFonts w:cs="Tahoma"/>
          <w:color w:val="000000"/>
          <w:lang w:val="pt-BR"/>
        </w:rPr>
      </w:pPr>
    </w:p>
    <w:p w:rsidR="000C4CE5" w:rsidRPr="00D87C99" w:rsidRDefault="000C4CE5" w:rsidP="00657562">
      <w:pPr>
        <w:spacing w:line="233" w:lineRule="auto"/>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w:t>
      </w:r>
      <w:r w:rsidR="00E11639" w:rsidRPr="00D87C99">
        <w:rPr>
          <w:rFonts w:cs="Tahoma"/>
          <w:lang w:val="pt-BR"/>
        </w:rPr>
        <w:t xml:space="preserve"> </w:t>
      </w:r>
      <w:r w:rsidRPr="00EA151A">
        <w:rPr>
          <w:rFonts w:cs="Tahoma"/>
          <w:color w:val="000000"/>
          <w:lang w:val="pt-BR"/>
        </w:rPr>
        <w:t>Os serviços de nuvem da comunidade do governo não estão qualificados para Transições e Reserva de Licença neste momento.</w:t>
      </w:r>
    </w:p>
    <w:p w:rsidR="000C4CE5" w:rsidRPr="00D87C99" w:rsidRDefault="000C4CE5" w:rsidP="00657562">
      <w:pPr>
        <w:spacing w:line="228" w:lineRule="auto"/>
        <w:ind w:left="540"/>
        <w:rPr>
          <w:rFonts w:cs="Tahoma"/>
          <w:lang w:val="pt-BR"/>
        </w:rPr>
      </w:pPr>
    </w:p>
    <w:p w:rsidR="000C4CE5" w:rsidRPr="00D87C99" w:rsidRDefault="000C4CE5" w:rsidP="00657562">
      <w:pPr>
        <w:spacing w:line="228" w:lineRule="auto"/>
        <w:ind w:left="540"/>
        <w:rPr>
          <w:rFonts w:cs="Tahoma"/>
          <w:lang w:val="pt-BR"/>
        </w:rPr>
      </w:pPr>
    </w:p>
    <w:p w:rsidR="000C4CE5" w:rsidRPr="00916B9D" w:rsidRDefault="000C4CE5" w:rsidP="00465757">
      <w:pPr>
        <w:pStyle w:val="Heading2"/>
        <w:ind w:left="270" w:hanging="270"/>
        <w:rPr>
          <w:rFonts w:ascii="Tahoma" w:hAnsi="Tahoma" w:cs="Tahoma"/>
          <w:sz w:val="22"/>
          <w:szCs w:val="22"/>
        </w:rPr>
      </w:pPr>
      <w:bookmarkStart w:id="1277" w:name="_Toc336338306"/>
      <w:bookmarkStart w:id="1278" w:name="Srv_44ExchHostArchiveandStorage"/>
      <w:bookmarkStart w:id="1279" w:name="_43_Exchange_Hosted"/>
      <w:bookmarkStart w:id="1280" w:name="_Toc534481736"/>
      <w:bookmarkEnd w:id="1277"/>
      <w:bookmarkEnd w:id="1278"/>
      <w:bookmarkEnd w:id="1279"/>
      <w:r w:rsidRPr="00D87C99">
        <w:rPr>
          <w:rFonts w:ascii="Tahoma" w:hAnsi="Tahoma" w:cs="Tahoma"/>
          <w:caps/>
          <w:color w:val="F26200"/>
          <w:sz w:val="22"/>
          <w:szCs w:val="22"/>
          <w:vertAlign w:val="superscript"/>
          <w:lang w:eastAsia="x-none"/>
        </w:rPr>
        <w:t>4</w:t>
      </w:r>
      <w:r w:rsidR="00556BE2">
        <w:rPr>
          <w:rFonts w:ascii="Tahoma" w:hAnsi="Tahoma" w:cs="Tahoma"/>
          <w:caps/>
          <w:color w:val="F26200"/>
          <w:sz w:val="22"/>
          <w:szCs w:val="22"/>
          <w:vertAlign w:val="superscript"/>
          <w:lang w:eastAsia="x-none"/>
        </w:rPr>
        <w:t>4</w:t>
      </w:r>
      <w:r w:rsidRPr="00D87C99">
        <w:rPr>
          <w:rFonts w:ascii="Tahoma" w:hAnsi="Tahoma" w:cs="Tahoma"/>
          <w:caps/>
          <w:color w:val="F26200"/>
          <w:sz w:val="22"/>
          <w:szCs w:val="22"/>
          <w:lang w:eastAsia="x-none"/>
        </w:rPr>
        <w:t xml:space="preserve"> </w:t>
      </w:r>
      <w:r w:rsidR="00657562" w:rsidRPr="00D87C99">
        <w:rPr>
          <w:rFonts w:ascii="Tahoma" w:hAnsi="Tahoma" w:cs="Tahoma"/>
          <w:color w:val="F26200"/>
          <w:sz w:val="22"/>
          <w:szCs w:val="22"/>
          <w:lang w:eastAsia="x-none"/>
        </w:rPr>
        <w:t>Exchange Hosted Archive (Sl De Usuário), Exchange Hosted Archive Extra Storage (Sl Complementar)</w:t>
      </w:r>
      <w:bookmarkEnd w:id="1280"/>
      <w:r w:rsidR="00657562" w:rsidRPr="00916B9D">
        <w:rPr>
          <w:rFonts w:ascii="Tahoma" w:hAnsi="Tahoma" w:cs="Tahoma"/>
          <w:sz w:val="22"/>
          <w:szCs w:val="22"/>
        </w:rPr>
        <w:t xml:space="preserve"> </w:t>
      </w:r>
    </w:p>
    <w:p w:rsidR="000C4CE5" w:rsidRPr="00EA151A" w:rsidRDefault="000C4CE5" w:rsidP="00657562">
      <w:pPr>
        <w:spacing w:line="228" w:lineRule="auto"/>
        <w:ind w:left="900"/>
        <w:rPr>
          <w:rFonts w:cs="Tahoma"/>
        </w:rPr>
      </w:pPr>
    </w:p>
    <w:p w:rsidR="000C4CE5" w:rsidRPr="00D87C99" w:rsidRDefault="000C4CE5" w:rsidP="0084072C">
      <w:pPr>
        <w:spacing w:after="60"/>
        <w:ind w:left="720"/>
        <w:rPr>
          <w:rFonts w:cs="Tahoma"/>
          <w:lang w:val="pt-BR"/>
        </w:rPr>
      </w:pPr>
      <w:r w:rsidRPr="00EA151A">
        <w:rPr>
          <w:rFonts w:cs="Tahoma"/>
          <w:b/>
          <w:color w:val="000000"/>
          <w:lang w:val="pt-BR"/>
        </w:rPr>
        <w:t>Outorga de Licença de 1º de maio de 2011 para Clientes do Exchange Hosted Archive</w:t>
      </w:r>
      <w:r w:rsidRPr="00D87C99">
        <w:rPr>
          <w:rFonts w:cs="Tahoma"/>
          <w:lang w:val="pt-BR"/>
        </w:rPr>
        <w:t xml:space="preserve"> </w:t>
      </w:r>
    </w:p>
    <w:p w:rsidR="000C4CE5" w:rsidRPr="00D87C99" w:rsidRDefault="000C4CE5" w:rsidP="00657562">
      <w:pPr>
        <w:spacing w:line="233" w:lineRule="auto"/>
        <w:ind w:left="720"/>
        <w:rPr>
          <w:rFonts w:cs="Tahoma"/>
          <w:lang w:val="pt-BR"/>
        </w:rPr>
      </w:pPr>
      <w:r w:rsidRPr="00EA151A">
        <w:rPr>
          <w:rFonts w:cs="Tahoma"/>
          <w:color w:val="000000"/>
          <w:lang w:val="pt-BR"/>
        </w:rPr>
        <w:t>Os clientes receberão uma quantidade de licenças adicional (</w:t>
      </w:r>
      <w:r w:rsidR="00E11639" w:rsidRPr="00EA151A">
        <w:rPr>
          <w:rFonts w:cs="Tahoma"/>
          <w:color w:val="000000"/>
          <w:lang w:val="pt-BR"/>
        </w:rPr>
        <w:t>“</w:t>
      </w:r>
      <w:r w:rsidRPr="00EA151A">
        <w:rPr>
          <w:rFonts w:cs="Tahoma"/>
          <w:color w:val="000000"/>
          <w:lang w:val="pt-BR"/>
        </w:rPr>
        <w:t>licenças complementares</w:t>
      </w:r>
      <w:r w:rsidR="00E11639" w:rsidRPr="00EA151A">
        <w:rPr>
          <w:rFonts w:cs="Tahoma"/>
          <w:color w:val="000000"/>
          <w:lang w:val="pt-BR"/>
        </w:rPr>
        <w:t>”</w:t>
      </w:r>
      <w:r w:rsidRPr="00EA151A">
        <w:rPr>
          <w:rFonts w:cs="Tahoma"/>
          <w:color w:val="000000"/>
          <w:lang w:val="pt-BR"/>
        </w:rPr>
        <w:t>) igual a 15% do número de licenças do Exchange Hosted Archive (EHA) que eles compraram e que estarão ativos a partir de 1º de maio de 2011 (</w:t>
      </w:r>
      <w:r w:rsidR="00E11639" w:rsidRPr="00EA151A">
        <w:rPr>
          <w:rFonts w:cs="Tahoma"/>
          <w:color w:val="000000"/>
          <w:lang w:val="pt-BR"/>
        </w:rPr>
        <w:t>“</w:t>
      </w:r>
      <w:r w:rsidRPr="00EA151A">
        <w:rPr>
          <w:rFonts w:cs="Tahoma"/>
          <w:color w:val="000000"/>
          <w:lang w:val="pt-BR"/>
        </w:rPr>
        <w:t>licenças qualificadas</w:t>
      </w:r>
      <w:r w:rsidR="00E11639" w:rsidRPr="00EA151A">
        <w:rPr>
          <w:rFonts w:cs="Tahoma"/>
          <w:color w:val="000000"/>
          <w:lang w:val="pt-BR"/>
        </w:rPr>
        <w:t>”</w:t>
      </w:r>
      <w:r w:rsidRPr="00EA151A">
        <w:rPr>
          <w:rFonts w:cs="Tahoma"/>
          <w:color w:val="000000"/>
          <w:lang w:val="pt-BR"/>
        </w:rPr>
        <w:t>).</w:t>
      </w:r>
      <w:r w:rsidR="00E11639" w:rsidRPr="00D87C99">
        <w:rPr>
          <w:rFonts w:cs="Tahoma"/>
          <w:lang w:val="pt-BR"/>
        </w:rPr>
        <w:t xml:space="preserve"> </w:t>
      </w:r>
      <w:r w:rsidRPr="00EA151A">
        <w:rPr>
          <w:rFonts w:cs="Tahoma"/>
          <w:color w:val="000000"/>
          <w:lang w:val="pt-BR"/>
        </w:rPr>
        <w:t>Desde que a licenças qualificadas do cliente continuem ativas, suas licenças complementares permanecerão válidas até o final do prazo da assinatura que coincide com a migração dos clientes de EHA para um Serviço Online sucessor, conforme especificado na tabela de migração a seguir.</w:t>
      </w:r>
      <w:r w:rsidR="00E11639" w:rsidRPr="00D87C99">
        <w:rPr>
          <w:rFonts w:cs="Tahoma"/>
          <w:lang w:val="pt-BR"/>
        </w:rPr>
        <w:t xml:space="preserve"> </w:t>
      </w:r>
      <w:r w:rsidRPr="00EA151A">
        <w:rPr>
          <w:rFonts w:cs="Tahoma"/>
          <w:color w:val="000000"/>
          <w:lang w:val="pt-BR"/>
        </w:rPr>
        <w:t>Os clientes que desejam continuar usando o Serviço Online sucessor depois da expiração de suas licenças complementares precisarão solicitar uma série de licenças igual ao número total de usuários que acessarão ou usarão esse Serviço Online.</w:t>
      </w:r>
      <w:r w:rsidRPr="00D87C99">
        <w:rPr>
          <w:rFonts w:cs="Tahoma"/>
          <w:lang w:val="pt-BR"/>
        </w:rPr>
        <w:t xml:space="preserve"> </w:t>
      </w:r>
    </w:p>
    <w:p w:rsidR="000C4CE5" w:rsidRPr="00D87C99" w:rsidRDefault="000C4CE5" w:rsidP="00657562">
      <w:pPr>
        <w:spacing w:line="228" w:lineRule="auto"/>
        <w:rPr>
          <w:rFonts w:cs="Tahoma"/>
          <w:lang w:val="pt-BR"/>
        </w:rPr>
      </w:pPr>
    </w:p>
    <w:p w:rsidR="000C4CE5" w:rsidRPr="00D87C99" w:rsidRDefault="000C4CE5" w:rsidP="0084072C">
      <w:pPr>
        <w:spacing w:after="60"/>
        <w:ind w:left="720"/>
        <w:rPr>
          <w:rFonts w:cs="Tahoma"/>
          <w:lang w:val="pt-BR"/>
        </w:rPr>
      </w:pPr>
      <w:r w:rsidRPr="00EA151A">
        <w:rPr>
          <w:rFonts w:cs="Tahoma"/>
          <w:b/>
          <w:color w:val="000000"/>
          <w:lang w:val="pt-BR"/>
        </w:rPr>
        <w:t>Outorga de Licença de Migração para Clientes do Exchange Hosted Archive</w:t>
      </w:r>
    </w:p>
    <w:p w:rsidR="000C4CE5" w:rsidRPr="00D87C99" w:rsidRDefault="000C4CE5" w:rsidP="00657562">
      <w:pPr>
        <w:spacing w:line="233" w:lineRule="auto"/>
        <w:ind w:left="720"/>
        <w:rPr>
          <w:rFonts w:cs="Tahoma"/>
          <w:lang w:val="pt-BR"/>
        </w:rPr>
      </w:pPr>
      <w:r w:rsidRPr="00EA151A">
        <w:rPr>
          <w:rFonts w:cs="Tahoma"/>
          <w:color w:val="000000"/>
          <w:lang w:val="pt-BR"/>
        </w:rPr>
        <w:t>Os clientes EHA que migram para os Serviços Online sucessores receberão um número total de licenças de</w:t>
      </w:r>
      <w:r w:rsidR="002622CB">
        <w:rPr>
          <w:rFonts w:cs="Tahoma"/>
          <w:color w:val="000000"/>
          <w:lang w:val="pt-BR"/>
        </w:rPr>
        <w:t> </w:t>
      </w:r>
      <w:r w:rsidRPr="00EA151A">
        <w:rPr>
          <w:rFonts w:cs="Tahoma"/>
          <w:color w:val="000000"/>
          <w:lang w:val="pt-BR"/>
        </w:rPr>
        <w:t>reposição para os Serviços Online sucessores igual ao número total de licenças EHA qualificadas e complementares, como pode ser visto na tabela a seguir.</w:t>
      </w:r>
      <w:r w:rsidR="00E11639" w:rsidRPr="00D87C99">
        <w:rPr>
          <w:rFonts w:cs="Tahoma"/>
          <w:lang w:val="pt-BR"/>
        </w:rPr>
        <w:t xml:space="preserve"> </w:t>
      </w:r>
      <w:r w:rsidRPr="00EA151A">
        <w:rPr>
          <w:rFonts w:cs="Tahoma"/>
          <w:color w:val="000000"/>
          <w:lang w:val="pt-BR"/>
        </w:rPr>
        <w:t>Essas licenças de reposição expirarão no final do período de assinatura, coincidindo com a migração do cliente de EHA para os Serviços Online sucessores.</w:t>
      </w:r>
      <w:r w:rsidRPr="00D87C99">
        <w:rPr>
          <w:rFonts w:cs="Tahoma"/>
          <w:lang w:val="pt-BR"/>
        </w:rPr>
        <w:t xml:space="preserve"> </w:t>
      </w:r>
    </w:p>
    <w:p w:rsidR="000C4CE5" w:rsidRPr="00D87C99" w:rsidRDefault="000C4CE5" w:rsidP="00657562">
      <w:pPr>
        <w:spacing w:line="228" w:lineRule="auto"/>
        <w:ind w:left="720"/>
        <w:rPr>
          <w:rFonts w:cs="Tahoma"/>
          <w:lang w:val="pt-BR"/>
        </w:rPr>
      </w:pPr>
    </w:p>
    <w:p w:rsidR="000C4CE5" w:rsidRPr="00D87C99" w:rsidRDefault="000C4CE5" w:rsidP="00657562">
      <w:pPr>
        <w:spacing w:line="233" w:lineRule="auto"/>
        <w:ind w:left="720"/>
        <w:rPr>
          <w:rFonts w:cs="Tahoma"/>
          <w:lang w:val="pt-BR"/>
        </w:rPr>
      </w:pPr>
      <w:r w:rsidRPr="00EA151A">
        <w:rPr>
          <w:rFonts w:cs="Tahoma"/>
          <w:color w:val="000000"/>
          <w:lang w:val="pt-BR"/>
        </w:rPr>
        <w:t>As SLs de Usuário do Exchange Online Plano 2 concedidas sob esta oferta de migração deverão ser atribuídas ao usuário para os quais as SLs de Usuário do Exchange Online Standard, Exchange Online Plan 2, BPOS Standard, Office 365 Plano E1, BPOS Deskless, Exchange Online Deskless ou Quiosque do Exchange Online Kiosk são atribuídas.</w:t>
      </w:r>
      <w:r w:rsidR="00E11639" w:rsidRPr="00D87C99">
        <w:rPr>
          <w:rFonts w:cs="Tahoma"/>
          <w:lang w:val="pt-BR"/>
        </w:rPr>
        <w:t xml:space="preserve"> </w:t>
      </w:r>
      <w:r w:rsidRPr="00EA151A">
        <w:rPr>
          <w:rFonts w:cs="Tahoma"/>
          <w:color w:val="000000"/>
          <w:lang w:val="pt-BR"/>
        </w:rPr>
        <w:t>Se a SL de Usuário correspondente for reatribuída a um novo usuário, então o Exchange Online Plano 2 também deverá ser realocada para o mesmo novo usuário.</w:t>
      </w:r>
      <w:r w:rsidRPr="00D87C99">
        <w:rPr>
          <w:rFonts w:cs="Tahoma"/>
          <w:lang w:val="pt-BR"/>
        </w:rPr>
        <w:t xml:space="preserve"> </w:t>
      </w:r>
    </w:p>
    <w:p w:rsidR="000C4CE5" w:rsidRPr="00D87C99" w:rsidRDefault="000C4CE5" w:rsidP="00657562">
      <w:pPr>
        <w:spacing w:line="228" w:lineRule="auto"/>
        <w:rPr>
          <w:rFonts w:cs="Tahoma"/>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0C4CE5" w:rsidRPr="000C13BE" w:rsidTr="00022FBE">
        <w:tc>
          <w:tcPr>
            <w:tcW w:w="7740" w:type="dxa"/>
            <w:gridSpan w:val="2"/>
            <w:shd w:val="clear" w:color="auto" w:fill="FABF8F"/>
          </w:tcPr>
          <w:p w:rsidR="000C4CE5" w:rsidRPr="00D87C99" w:rsidRDefault="000C4CE5" w:rsidP="00022FBE">
            <w:pPr>
              <w:jc w:val="center"/>
              <w:rPr>
                <w:rFonts w:eastAsia="Times New Roman" w:cs="Tahoma"/>
                <w:b/>
                <w:iCs/>
                <w:color w:val="000000"/>
                <w:lang w:val="pt-BR"/>
              </w:rPr>
            </w:pPr>
            <w:r w:rsidRPr="00EA151A">
              <w:rPr>
                <w:rFonts w:eastAsia="Times New Roman" w:cs="Tahoma"/>
                <w:b/>
                <w:iCs/>
                <w:color w:val="000000"/>
                <w:lang w:val="pt-BR"/>
              </w:rPr>
              <w:t>Outorga da Licença de Migração</w:t>
            </w:r>
          </w:p>
        </w:tc>
      </w:tr>
      <w:tr w:rsidR="000C4CE5" w:rsidRPr="00EA151A" w:rsidTr="00022FBE">
        <w:tc>
          <w:tcPr>
            <w:tcW w:w="3960" w:type="dxa"/>
          </w:tcPr>
          <w:p w:rsidR="000C4CE5" w:rsidRPr="00EA151A" w:rsidRDefault="000C4CE5" w:rsidP="00022FBE">
            <w:pPr>
              <w:jc w:val="center"/>
              <w:rPr>
                <w:rFonts w:eastAsia="Times New Roman" w:cs="Tahoma"/>
                <w:iCs/>
                <w:color w:val="000000"/>
              </w:rPr>
            </w:pPr>
            <w:r w:rsidRPr="00EA151A">
              <w:rPr>
                <w:rFonts w:eastAsia="Times New Roman" w:cs="Tahoma"/>
                <w:iCs/>
                <w:color w:val="000000"/>
                <w:lang w:val="pt-BR"/>
              </w:rPr>
              <w:t>Posição da licença qualificada</w:t>
            </w:r>
          </w:p>
        </w:tc>
        <w:tc>
          <w:tcPr>
            <w:tcW w:w="3780" w:type="dxa"/>
          </w:tcPr>
          <w:p w:rsidR="000C4CE5" w:rsidRPr="00EA151A" w:rsidRDefault="000C4CE5" w:rsidP="00022FBE">
            <w:pPr>
              <w:jc w:val="center"/>
              <w:rPr>
                <w:rFonts w:eastAsia="Times New Roman" w:cs="Tahoma"/>
                <w:iCs/>
                <w:color w:val="000000"/>
              </w:rPr>
            </w:pPr>
            <w:r w:rsidRPr="00EA151A">
              <w:rPr>
                <w:rFonts w:eastAsia="Times New Roman" w:cs="Tahoma"/>
                <w:iCs/>
                <w:color w:val="000000"/>
                <w:lang w:val="pt-BR"/>
              </w:rPr>
              <w:t>Outorga de Licença</w:t>
            </w:r>
          </w:p>
        </w:tc>
      </w:tr>
      <w:tr w:rsidR="000C4CE5" w:rsidRPr="0021292A" w:rsidTr="00022FBE">
        <w:tc>
          <w:tcPr>
            <w:tcW w:w="3960" w:type="dxa"/>
          </w:tcPr>
          <w:p w:rsidR="000C4CE5" w:rsidRPr="00D87C99" w:rsidRDefault="000C4CE5" w:rsidP="001051D1">
            <w:pPr>
              <w:spacing w:before="60" w:after="60"/>
              <w:ind w:left="158" w:right="346"/>
              <w:rPr>
                <w:rFonts w:cs="Tahoma"/>
                <w:lang w:val="pt-BR"/>
              </w:rPr>
            </w:pPr>
            <w:r w:rsidRPr="00EA151A">
              <w:rPr>
                <w:rFonts w:cs="Tahoma"/>
                <w:color w:val="000000"/>
                <w:lang w:val="pt-BR"/>
              </w:rPr>
              <w:t>SL de Usuário EHA (usada junto com uma CAL do Exchange na instalação)</w:t>
            </w:r>
          </w:p>
          <w:p w:rsidR="000C4CE5" w:rsidRPr="00D87C99" w:rsidRDefault="000C4CE5" w:rsidP="001051D1">
            <w:pPr>
              <w:spacing w:before="60" w:after="60"/>
              <w:ind w:left="158" w:right="346"/>
              <w:rPr>
                <w:rFonts w:cs="Tahoma"/>
                <w:lang w:val="pt-BR"/>
              </w:rPr>
            </w:pPr>
            <w:r w:rsidRPr="00EA151A">
              <w:rPr>
                <w:rFonts w:cs="Tahoma"/>
                <w:color w:val="000000"/>
                <w:lang w:val="pt-BR"/>
              </w:rPr>
              <w:t>A SL de Usuário do EHA (usada com SLs de Usuário para Exchange Online Standard, Exchange Online Plano</w:t>
            </w:r>
          </w:p>
          <w:p w:rsidR="000C4CE5" w:rsidRPr="000C13BE" w:rsidRDefault="000C4CE5" w:rsidP="001051D1">
            <w:pPr>
              <w:spacing w:before="60" w:after="60"/>
              <w:ind w:left="158" w:right="346"/>
              <w:rPr>
                <w:rFonts w:eastAsia="Times New Roman" w:cs="Tahoma"/>
                <w:iCs/>
                <w:color w:val="000000"/>
                <w:lang w:val="pt-BR"/>
              </w:rPr>
            </w:pPr>
            <w:r w:rsidRPr="000C13BE">
              <w:rPr>
                <w:rFonts w:eastAsia="Times New Roman" w:cs="Tahoma"/>
                <w:iCs/>
                <w:color w:val="000000"/>
                <w:lang w:val="pt-BR"/>
              </w:rPr>
              <w:t>2, BPOS Standard, Office 365 E1, BPOS Deskless, Exchange Online Deskless ou Quiosque do Exchange Online)</w:t>
            </w:r>
          </w:p>
        </w:tc>
        <w:tc>
          <w:tcPr>
            <w:tcW w:w="3780" w:type="dxa"/>
          </w:tcPr>
          <w:p w:rsidR="000C4CE5" w:rsidRPr="00D87C99" w:rsidRDefault="000C4CE5" w:rsidP="008737A3">
            <w:pPr>
              <w:numPr>
                <w:ilvl w:val="0"/>
                <w:numId w:val="86"/>
              </w:numPr>
              <w:spacing w:before="60" w:after="60"/>
              <w:ind w:right="342"/>
              <w:rPr>
                <w:rFonts w:eastAsia="Times New Roman" w:cs="Tahoma"/>
                <w:iCs/>
                <w:color w:val="000000"/>
                <w:lang w:val="pt-BR"/>
              </w:rPr>
            </w:pPr>
            <w:r w:rsidRPr="00EA151A">
              <w:rPr>
                <w:rFonts w:eastAsia="Times New Roman" w:cs="Tahoma"/>
                <w:iCs/>
                <w:color w:val="000000"/>
                <w:lang w:val="pt-BR"/>
              </w:rPr>
              <w:t>SL de Usuário do Exchange Online Plano 2</w:t>
            </w:r>
          </w:p>
        </w:tc>
      </w:tr>
    </w:tbl>
    <w:p w:rsidR="00916B9D" w:rsidRPr="00D87C99" w:rsidRDefault="00916B9D" w:rsidP="00657562">
      <w:pPr>
        <w:spacing w:line="228" w:lineRule="auto"/>
        <w:rPr>
          <w:rFonts w:cs="Tahoma"/>
          <w:lang w:val="pt-BR"/>
        </w:rPr>
      </w:pPr>
    </w:p>
    <w:p w:rsidR="000C4CE5" w:rsidRPr="00D87C99" w:rsidRDefault="000C4CE5" w:rsidP="0084072C">
      <w:pPr>
        <w:spacing w:after="60"/>
        <w:ind w:left="720"/>
        <w:rPr>
          <w:rFonts w:cs="Tahoma"/>
          <w:lang w:val="pt-BR"/>
        </w:rPr>
      </w:pPr>
      <w:r w:rsidRPr="00EA151A">
        <w:rPr>
          <w:rFonts w:cs="Tahoma"/>
          <w:b/>
          <w:color w:val="000000"/>
          <w:lang w:val="pt-BR"/>
        </w:rPr>
        <w:t>Uso Contínuo do Exchange Hosted Archive (EHA) com Assinaturas Ativas para Business Productivity Online Subscription (BPOS) e Exchange Online Standard</w:t>
      </w:r>
    </w:p>
    <w:p w:rsidR="000C4CE5" w:rsidRPr="00D87C99" w:rsidRDefault="000C4CE5" w:rsidP="00657562">
      <w:pPr>
        <w:spacing w:line="233" w:lineRule="auto"/>
        <w:ind w:left="720"/>
        <w:rPr>
          <w:rFonts w:cs="Tahoma"/>
          <w:lang w:val="pt-BR"/>
        </w:rPr>
      </w:pPr>
      <w:r w:rsidRPr="00EA151A">
        <w:rPr>
          <w:rFonts w:cs="Tahoma"/>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E11639" w:rsidRPr="00D87C99">
        <w:rPr>
          <w:rFonts w:cs="Tahoma"/>
          <w:lang w:val="pt-BR"/>
        </w:rPr>
        <w:t xml:space="preserve"> </w:t>
      </w:r>
      <w:r w:rsidRPr="00EA151A">
        <w:rPr>
          <w:rFonts w:cs="Tahoma"/>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w:t>
      </w:r>
      <w:r w:rsidRPr="00D87C99">
        <w:rPr>
          <w:rFonts w:cs="Tahoma"/>
          <w:lang w:val="pt-BR"/>
        </w:rPr>
        <w:t xml:space="preserve"> </w:t>
      </w:r>
      <w:r w:rsidRPr="00EA151A">
        <w:rPr>
          <w:rFonts w:cs="Tahoma"/>
          <w:color w:val="000000"/>
          <w:lang w:val="pt-BR"/>
        </w:rPr>
        <w:t>Essas licenças de assinatura de dispositivo ou usuário EHA temporárias podem ser designadas apenas a usuários e dispositivos para os quais ou cujas licenças de BPOS ou do Exchange Online Standard foram atribuídas.</w:t>
      </w:r>
      <w:r w:rsidR="00E11639" w:rsidRPr="00D87C99">
        <w:rPr>
          <w:rFonts w:cs="Tahoma"/>
          <w:lang w:val="pt-BR"/>
        </w:rPr>
        <w:t xml:space="preserve"> </w:t>
      </w:r>
      <w:r w:rsidRPr="00EA151A">
        <w:rPr>
          <w:rFonts w:cs="Tahoma"/>
          <w:color w:val="000000"/>
          <w:lang w:val="pt-BR"/>
        </w:rPr>
        <w:t>O EHA é licenciado no estado em que se encontra sem nenhum tipo de garantia.</w:t>
      </w:r>
      <w:r w:rsidR="00E11639" w:rsidRPr="00D87C99">
        <w:rPr>
          <w:rFonts w:cs="Tahoma"/>
          <w:lang w:val="pt-BR"/>
        </w:rPr>
        <w:t xml:space="preserve"> </w:t>
      </w:r>
    </w:p>
    <w:p w:rsidR="00916B9D" w:rsidRPr="00D87C99" w:rsidRDefault="00916B9D" w:rsidP="00657562">
      <w:pPr>
        <w:spacing w:line="233" w:lineRule="auto"/>
        <w:ind w:left="720"/>
        <w:rPr>
          <w:rFonts w:cs="Tahoma"/>
          <w:lang w:val="pt-BR"/>
        </w:rPr>
      </w:pPr>
    </w:p>
    <w:p w:rsidR="00916B9D" w:rsidRPr="00D87C99" w:rsidRDefault="00916B9D" w:rsidP="00657562">
      <w:pPr>
        <w:spacing w:line="233" w:lineRule="auto"/>
        <w:ind w:left="720"/>
        <w:rPr>
          <w:rFonts w:cs="Tahoma"/>
          <w:lang w:val="pt-BR"/>
        </w:rPr>
      </w:pPr>
    </w:p>
    <w:p w:rsidR="000C4CE5" w:rsidRPr="00D87C99" w:rsidRDefault="000C4CE5" w:rsidP="00B52F10">
      <w:pPr>
        <w:pStyle w:val="Heading2"/>
        <w:ind w:left="0"/>
        <w:rPr>
          <w:rFonts w:ascii="Tahoma" w:hAnsi="Tahoma" w:cs="Tahoma"/>
          <w:sz w:val="22"/>
          <w:szCs w:val="22"/>
          <w:lang w:val="pt-BR"/>
        </w:rPr>
      </w:pPr>
      <w:bookmarkStart w:id="1281" w:name="_Toc336338307"/>
      <w:bookmarkStart w:id="1282" w:name="Srv_39ExchangeOnDeskWork"/>
      <w:bookmarkStart w:id="1283" w:name="_44_Exchange_Hosted"/>
      <w:bookmarkStart w:id="1284" w:name="_Toc534481737"/>
      <w:bookmarkEnd w:id="1281"/>
      <w:bookmarkEnd w:id="1282"/>
      <w:bookmarkEnd w:id="1283"/>
      <w:r w:rsidRPr="00916B9D">
        <w:rPr>
          <w:rFonts w:ascii="Tahoma" w:hAnsi="Tahoma" w:cs="Tahoma"/>
          <w:caps/>
          <w:color w:val="F26200"/>
          <w:sz w:val="22"/>
          <w:szCs w:val="22"/>
          <w:vertAlign w:val="superscript"/>
          <w:lang w:val="pt-BR" w:eastAsia="x-none"/>
        </w:rPr>
        <w:t>4</w:t>
      </w:r>
      <w:r w:rsidR="00556BE2">
        <w:rPr>
          <w:rFonts w:ascii="Tahoma" w:hAnsi="Tahoma" w:cs="Tahoma"/>
          <w:caps/>
          <w:color w:val="F26200"/>
          <w:sz w:val="22"/>
          <w:szCs w:val="22"/>
          <w:vertAlign w:val="superscript"/>
          <w:lang w:val="pt-BR" w:eastAsia="x-none"/>
        </w:rPr>
        <w:t>5</w:t>
      </w:r>
      <w:r w:rsidRPr="00916B9D">
        <w:rPr>
          <w:rFonts w:ascii="Tahoma" w:hAnsi="Tahoma" w:cs="Tahoma"/>
          <w:color w:val="E25B00"/>
          <w:sz w:val="22"/>
          <w:szCs w:val="22"/>
          <w:lang w:val="pt-BR" w:eastAsia="x-none"/>
        </w:rPr>
        <w:t xml:space="preserve"> Exchange Hosted Encryption (SL de Usuário)</w:t>
      </w:r>
      <w:bookmarkEnd w:id="1284"/>
    </w:p>
    <w:p w:rsidR="000C4CE5" w:rsidRPr="00D87C99" w:rsidRDefault="000C4CE5" w:rsidP="00657562">
      <w:pPr>
        <w:ind w:left="720"/>
        <w:rPr>
          <w:rFonts w:cs="Tahoma"/>
          <w:lang w:val="pt-BR"/>
        </w:rPr>
      </w:pPr>
    </w:p>
    <w:p w:rsidR="000C4CE5" w:rsidRPr="00D87C99" w:rsidRDefault="000C4CE5" w:rsidP="00E62BC4">
      <w:pPr>
        <w:ind w:left="720"/>
        <w:rPr>
          <w:rFonts w:cs="Tahoma"/>
          <w:lang w:val="pt-BR"/>
        </w:rPr>
      </w:pPr>
      <w:r w:rsidRPr="00EA151A">
        <w:rPr>
          <w:rFonts w:cs="Tahoma"/>
          <w:lang w:val="pt-BR"/>
        </w:rPr>
        <w:t>Os clientes deverão usar o mesmo registro de contrato Select, registro de contrato Enterprise ou contrato Open Value ativo para fazer pedidos subsequentes ao pedido inicial.</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lastRenderedPageBreak/>
        <w:t xml:space="preserve">Consulte a </w:t>
      </w:r>
      <w:hyperlink w:anchor="_Seção_5_–_1" w:history="1">
        <w:r w:rsidR="002622CB" w:rsidRPr="00D87C99">
          <w:rPr>
            <w:rStyle w:val="Hyperlink"/>
            <w:lang w:val="pt-BR"/>
          </w:rPr>
          <w:t>Seção 5</w:t>
        </w:r>
      </w:hyperlink>
      <w:r w:rsidRPr="00EA151A">
        <w:rPr>
          <w:rFonts w:cs="Tahoma"/>
          <w:color w:val="000000"/>
          <w:lang w:val="pt-BR"/>
        </w:rPr>
        <w:t xml:space="preserve"> para obter informações sobre os termos de pagamento e preços dos serviços online.</w:t>
      </w:r>
    </w:p>
    <w:p w:rsidR="000C4CE5" w:rsidRPr="00D87C99" w:rsidRDefault="000C4CE5" w:rsidP="00657562">
      <w:pPr>
        <w:ind w:left="720"/>
        <w:rPr>
          <w:rFonts w:cs="Tahoma"/>
          <w:lang w:val="pt-BR"/>
        </w:rPr>
      </w:pPr>
    </w:p>
    <w:p w:rsidR="000C4CE5" w:rsidRPr="00D87C99" w:rsidRDefault="000C4CE5" w:rsidP="00657562">
      <w:pPr>
        <w:ind w:left="720"/>
        <w:rPr>
          <w:rFonts w:cs="Tahoma"/>
          <w:lang w:val="pt-BR"/>
        </w:rPr>
      </w:pPr>
    </w:p>
    <w:p w:rsidR="000C4CE5" w:rsidRPr="00D87C99" w:rsidRDefault="000C4CE5">
      <w:pPr>
        <w:pStyle w:val="Heading3"/>
        <w:rPr>
          <w:rFonts w:ascii="Tahoma" w:hAnsi="Tahoma" w:cs="Tahoma"/>
          <w:lang w:val="pt-BR"/>
        </w:rPr>
      </w:pPr>
      <w:bookmarkStart w:id="1285" w:name="_Toc336338308"/>
      <w:bookmarkStart w:id="1286" w:name="_45_Quiosque_do"/>
      <w:bookmarkStart w:id="1287" w:name="_Toc534481738"/>
      <w:bookmarkStart w:id="1288" w:name="Srv_40ExchangeOnDeskWork"/>
      <w:bookmarkStart w:id="1289" w:name="Srv_45ExchangeOnDeskWork"/>
      <w:bookmarkEnd w:id="1285"/>
      <w:bookmarkEnd w:id="1286"/>
      <w:r w:rsidRPr="00EA151A">
        <w:rPr>
          <w:rFonts w:ascii="Tahoma" w:hAnsi="Tahoma" w:cs="Tahoma"/>
          <w:caps/>
          <w:color w:val="F66400"/>
          <w:sz w:val="22"/>
          <w:vertAlign w:val="superscript"/>
          <w:lang w:val="pt-BR" w:eastAsia="x-none"/>
        </w:rPr>
        <w:t>4</w:t>
      </w:r>
      <w:r w:rsidR="00556BE2">
        <w:rPr>
          <w:rFonts w:ascii="Tahoma" w:hAnsi="Tahoma" w:cs="Tahoma"/>
          <w:caps/>
          <w:color w:val="F66400"/>
          <w:sz w:val="22"/>
          <w:vertAlign w:val="superscript"/>
          <w:lang w:val="pt-BR" w:eastAsia="x-none"/>
        </w:rPr>
        <w:t>6</w:t>
      </w:r>
      <w:r w:rsidRPr="00657562">
        <w:rPr>
          <w:rFonts w:ascii="Tahoma" w:hAnsi="Tahoma" w:cs="Tahoma"/>
          <w:color w:val="E25B00"/>
          <w:sz w:val="22"/>
          <w:lang w:val="pt-BR" w:eastAsia="x-none"/>
        </w:rPr>
        <w:t xml:space="preserve"> </w:t>
      </w:r>
      <w:r w:rsidR="00657562" w:rsidRPr="00657562">
        <w:rPr>
          <w:rFonts w:ascii="Tahoma" w:hAnsi="Tahoma" w:cs="Tahoma"/>
          <w:color w:val="F66400"/>
          <w:sz w:val="22"/>
          <w:lang w:val="pt-BR" w:eastAsia="x-none"/>
        </w:rPr>
        <w:t>Quiosque Do Exchange Online (Sl De Usu</w:t>
      </w:r>
      <w:r w:rsidR="00657562" w:rsidRPr="00EA151A">
        <w:rPr>
          <w:rFonts w:ascii="Tahoma" w:hAnsi="Tahoma" w:cs="Tahoma"/>
          <w:color w:val="F66400"/>
          <w:sz w:val="22"/>
          <w:lang w:val="pt-BR" w:eastAsia="x-none"/>
        </w:rPr>
        <w:t>ário)</w:t>
      </w:r>
      <w:bookmarkEnd w:id="1287"/>
    </w:p>
    <w:bookmarkEnd w:id="1288"/>
    <w:bookmarkEnd w:id="1289"/>
    <w:p w:rsidR="000C4CE5" w:rsidRPr="00D87C99" w:rsidRDefault="000C4CE5" w:rsidP="00657562">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Não obstante quaisquer disposições em contrário nos contratos de licença dos clientes, entre os usuários qualificados não estão incluídos os usuários licenciados para o Quiosque do Exchange Online.</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O Quiosque do Exchange Online era conhecido anteriormente como Exchange Online Deskless Worker.</w:t>
      </w:r>
    </w:p>
    <w:p w:rsidR="000C4CE5" w:rsidRPr="00D87C99" w:rsidRDefault="000C4CE5" w:rsidP="00E62BC4">
      <w:pPr>
        <w:ind w:left="720"/>
        <w:rPr>
          <w:rFonts w:cs="Tahoma"/>
          <w:lang w:val="pt-BR"/>
        </w:rPr>
      </w:pPr>
    </w:p>
    <w:p w:rsidR="000C4CE5" w:rsidRPr="00D87C99" w:rsidRDefault="000C4CE5" w:rsidP="00AF3B19">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4CE5" w:rsidP="00E62BC4">
      <w:pPr>
        <w:ind w:left="720"/>
        <w:rPr>
          <w:rFonts w:cs="Tahoma"/>
          <w:lang w:val="pt-BR"/>
        </w:rPr>
      </w:pPr>
      <w:r w:rsidRPr="00EA151A">
        <w:rPr>
          <w:rFonts w:cs="Tahoma"/>
          <w:color w:val="000000"/>
          <w:lang w:val="pt-BR"/>
        </w:rPr>
        <w:t>Alguns serviços online na família de produtos do Office 365 (incluindo Quiosque do Exchange Online) são oferecidos como serviços de nuvem da comunidade do governo e serviços de nuvem da comunidade não governamental.</w:t>
      </w:r>
      <w:r w:rsidR="00E11639" w:rsidRPr="00D87C99">
        <w:rPr>
          <w:rFonts w:cs="Tahoma"/>
          <w:lang w:val="pt-BR"/>
        </w:rPr>
        <w:t xml:space="preserve"> </w:t>
      </w:r>
      <w:r w:rsidRPr="00EA151A">
        <w:rPr>
          <w:rFonts w:cs="Tahoma"/>
          <w:color w:val="000000"/>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w:t>
      </w:r>
      <w:r w:rsidR="00E11639" w:rsidRPr="00D87C99">
        <w:rPr>
          <w:rFonts w:cs="Tahoma"/>
          <w:lang w:val="pt-BR"/>
        </w:rPr>
        <w:t xml:space="preserve"> </w:t>
      </w:r>
    </w:p>
    <w:p w:rsidR="000C4CE5" w:rsidRPr="00D87C99" w:rsidRDefault="000C4CE5" w:rsidP="00657562">
      <w:pPr>
        <w:ind w:left="720"/>
        <w:rPr>
          <w:rFonts w:cs="Tahoma"/>
          <w:lang w:val="pt-BR"/>
        </w:rPr>
      </w:pPr>
    </w:p>
    <w:p w:rsidR="000C4CE5" w:rsidRPr="00D87C99" w:rsidRDefault="000C4CE5" w:rsidP="00586FCE">
      <w:pPr>
        <w:rPr>
          <w:rFonts w:cs="Tahoma"/>
          <w:lang w:val="pt-BR"/>
        </w:rPr>
      </w:pPr>
    </w:p>
    <w:p w:rsidR="000C4CE5" w:rsidRPr="00D87C99" w:rsidRDefault="000C4CE5" w:rsidP="006F2217">
      <w:pPr>
        <w:pStyle w:val="Heading2"/>
        <w:ind w:left="0"/>
        <w:rPr>
          <w:rFonts w:ascii="Tahoma" w:hAnsi="Tahoma" w:cs="Tahoma"/>
          <w:lang w:val="pt-BR"/>
        </w:rPr>
      </w:pPr>
      <w:bookmarkStart w:id="1290" w:name="_Toc336338309"/>
      <w:bookmarkStart w:id="1291" w:name="_46_Exchange_Online"/>
      <w:bookmarkStart w:id="1292" w:name="_Toc534481739"/>
      <w:bookmarkStart w:id="1293" w:name="Srv_46ExhangeOnlinePlan1"/>
      <w:bookmarkEnd w:id="1290"/>
      <w:bookmarkEnd w:id="1291"/>
      <w:r w:rsidRPr="00EA151A">
        <w:rPr>
          <w:rFonts w:ascii="Tahoma" w:hAnsi="Tahoma" w:cs="Tahoma"/>
          <w:caps/>
          <w:color w:val="F66400"/>
          <w:sz w:val="22"/>
          <w:vertAlign w:val="superscript"/>
          <w:lang w:val="pt-BR" w:eastAsia="x-none"/>
        </w:rPr>
        <w:t>4</w:t>
      </w:r>
      <w:r w:rsidR="00556BE2">
        <w:rPr>
          <w:rFonts w:ascii="Tahoma" w:hAnsi="Tahoma" w:cs="Tahoma"/>
          <w:caps/>
          <w:color w:val="F66400"/>
          <w:sz w:val="22"/>
          <w:vertAlign w:val="superscript"/>
          <w:lang w:val="pt-BR" w:eastAsia="x-none"/>
        </w:rPr>
        <w:t>7</w:t>
      </w:r>
      <w:r w:rsidRPr="00EA151A">
        <w:rPr>
          <w:rFonts w:ascii="Tahoma" w:hAnsi="Tahoma" w:cs="Tahoma"/>
          <w:color w:val="F66400"/>
          <w:sz w:val="22"/>
          <w:lang w:val="pt-BR" w:eastAsia="x-none"/>
        </w:rPr>
        <w:t xml:space="preserve"> Exchange Online Plano 1</w:t>
      </w:r>
      <w:bookmarkEnd w:id="1292"/>
    </w:p>
    <w:bookmarkEnd w:id="1293"/>
    <w:p w:rsidR="000C4CE5" w:rsidRPr="00D87C99" w:rsidRDefault="000C4CE5" w:rsidP="00371299">
      <w:pPr>
        <w:outlineLvl w:val="2"/>
        <w:rPr>
          <w:rFonts w:cs="Tahoma"/>
          <w:lang w:val="pt-BR"/>
        </w:rPr>
      </w:pPr>
    </w:p>
    <w:p w:rsidR="000C4CE5" w:rsidRPr="00D87C99" w:rsidRDefault="000C4CE5" w:rsidP="00371299">
      <w:pPr>
        <w:ind w:left="720"/>
        <w:contextualSpacing/>
        <w:rPr>
          <w:rFonts w:cs="Tahoma"/>
          <w:lang w:val="pt-BR"/>
        </w:rPr>
      </w:pPr>
      <w:r w:rsidRPr="00EA151A">
        <w:rPr>
          <w:rFonts w:cs="Tahoma"/>
          <w:lang w:val="pt-BR"/>
        </w:rPr>
        <w:t>O Exchange Online Plano 1 era conhecido anteriormente como Exchange Online Standard.</w:t>
      </w:r>
    </w:p>
    <w:p w:rsidR="000C4CE5" w:rsidRPr="00D87C99" w:rsidRDefault="000C4CE5" w:rsidP="0067725A">
      <w:pPr>
        <w:contextualSpacing/>
        <w:rPr>
          <w:rFonts w:cs="Tahoma"/>
          <w:lang w:val="pt-BR"/>
        </w:rPr>
      </w:pPr>
    </w:p>
    <w:p w:rsidR="000C4CE5" w:rsidRPr="00D87C99" w:rsidRDefault="000C4CE5" w:rsidP="00A61080">
      <w:pPr>
        <w:ind w:left="720"/>
        <w:rPr>
          <w:rFonts w:cs="Tahoma"/>
          <w:lang w:val="pt-BR"/>
        </w:rPr>
      </w:pPr>
      <w:r w:rsidRPr="00EA151A">
        <w:rPr>
          <w:rFonts w:cs="Tahoma"/>
          <w:color w:val="000000"/>
          <w:lang w:val="pt-BR"/>
        </w:rPr>
        <w:t>Não obstante quaisquer disposições em contrário nos Direitos de Uso de Produto, uma SL de Usuário do Exchange Online Plano 1 comprada sob um Contrato para Campus e School não permite acesso ao Exchange Server.</w:t>
      </w:r>
    </w:p>
    <w:p w:rsidR="00916B9D" w:rsidRPr="00D87C99" w:rsidRDefault="00916B9D" w:rsidP="00A61080">
      <w:pPr>
        <w:ind w:left="720"/>
        <w:rPr>
          <w:rFonts w:cs="Tahoma"/>
          <w:lang w:val="pt-BR"/>
        </w:rPr>
      </w:pPr>
    </w:p>
    <w:p w:rsidR="000C4CE5" w:rsidRPr="00D87C99" w:rsidRDefault="000C4CE5" w:rsidP="0067725A">
      <w:pPr>
        <w:spacing w:after="60"/>
        <w:ind w:left="720"/>
        <w:rPr>
          <w:rFonts w:cs="Tahoma"/>
          <w:lang w:val="pt-BR"/>
        </w:rPr>
      </w:pPr>
      <w:bookmarkStart w:id="1294" w:name="Srv_41ExchangeSvr07EntCAL"/>
      <w:bookmarkStart w:id="1295" w:name="Srv_42ExchangeSvr2010EntCAL"/>
      <w:bookmarkStart w:id="1296" w:name="Srv_47ExchangeSvr2010EntCAL"/>
      <w:bookmarkEnd w:id="1294"/>
      <w:bookmarkEnd w:id="1295"/>
      <w:bookmarkEnd w:id="1296"/>
      <w:r w:rsidRPr="00EA151A">
        <w:rPr>
          <w:rFonts w:cs="Tahoma"/>
          <w:b/>
          <w:color w:val="000000"/>
          <w:lang w:val="pt-BR"/>
        </w:rPr>
        <w:t>Nuvem da Comunidade do Governo (Apenas para os Estados Unidos)</w:t>
      </w:r>
    </w:p>
    <w:p w:rsidR="000C4CE5" w:rsidRPr="00D87C99" w:rsidRDefault="000C4CE5" w:rsidP="00702931">
      <w:pPr>
        <w:ind w:left="720"/>
        <w:rPr>
          <w:rFonts w:cs="Tahoma"/>
          <w:lang w:val="pt-BR"/>
        </w:rPr>
      </w:pPr>
      <w:r w:rsidRPr="00EA151A">
        <w:rPr>
          <w:rFonts w:eastAsia="Times New Roman"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0C4CE5" w:rsidRPr="00D87C99" w:rsidRDefault="000C4CE5" w:rsidP="00702931">
      <w:pPr>
        <w:ind w:left="720"/>
        <w:rPr>
          <w:rFonts w:cs="Tahoma"/>
          <w:lang w:val="pt-BR"/>
        </w:rPr>
      </w:pPr>
    </w:p>
    <w:p w:rsidR="000C4CE5" w:rsidRPr="00D87C99" w:rsidRDefault="000C4CE5" w:rsidP="00702931">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w:t>
      </w:r>
      <w:r w:rsidR="00E11639" w:rsidRPr="00D87C99">
        <w:rPr>
          <w:rFonts w:cs="Tahoma"/>
          <w:lang w:val="pt-BR"/>
        </w:rPr>
        <w:t xml:space="preserve"> </w:t>
      </w:r>
    </w:p>
    <w:p w:rsidR="000C4CE5" w:rsidRPr="00D87C99" w:rsidRDefault="000C4CE5" w:rsidP="00A61080">
      <w:pPr>
        <w:ind w:left="720"/>
        <w:rPr>
          <w:rFonts w:cs="Tahoma"/>
          <w:lang w:val="pt-BR"/>
        </w:rPr>
      </w:pPr>
    </w:p>
    <w:p w:rsidR="000C4CE5" w:rsidRPr="00D87C99" w:rsidRDefault="000C4CE5" w:rsidP="00A61080">
      <w:pPr>
        <w:ind w:left="720"/>
        <w:rPr>
          <w:rFonts w:cs="Tahoma"/>
          <w:lang w:val="pt-BR"/>
        </w:rPr>
      </w:pPr>
    </w:p>
    <w:p w:rsidR="000C4CE5" w:rsidRPr="00D87C99" w:rsidRDefault="000C4CE5" w:rsidP="00D70D2C">
      <w:pPr>
        <w:pStyle w:val="Heading2"/>
        <w:ind w:left="0"/>
        <w:rPr>
          <w:rFonts w:ascii="Tahoma" w:hAnsi="Tahoma" w:cs="Tahoma"/>
          <w:lang w:val="pt-BR"/>
        </w:rPr>
      </w:pPr>
      <w:bookmarkStart w:id="1297" w:name="_47_Exchange_Online"/>
      <w:bookmarkStart w:id="1298" w:name="_Toc534481740"/>
      <w:bookmarkStart w:id="1299" w:name="Srv_50ExchangeOnlinePlan2"/>
      <w:bookmarkEnd w:id="1297"/>
      <w:r w:rsidRPr="00EA151A">
        <w:rPr>
          <w:rFonts w:ascii="Tahoma" w:hAnsi="Tahoma" w:cs="Tahoma"/>
          <w:caps/>
          <w:color w:val="F66400"/>
          <w:sz w:val="22"/>
          <w:vertAlign w:val="superscript"/>
          <w:lang w:val="pt-BR" w:eastAsia="x-none"/>
        </w:rPr>
        <w:t>4</w:t>
      </w:r>
      <w:r w:rsidR="00556BE2">
        <w:rPr>
          <w:rFonts w:ascii="Tahoma" w:hAnsi="Tahoma" w:cs="Tahoma"/>
          <w:caps/>
          <w:color w:val="F66400"/>
          <w:sz w:val="22"/>
          <w:vertAlign w:val="superscript"/>
          <w:lang w:val="pt-BR" w:eastAsia="x-none"/>
        </w:rPr>
        <w:t>8</w:t>
      </w:r>
      <w:r w:rsidRPr="00EA151A">
        <w:rPr>
          <w:rFonts w:ascii="Tahoma" w:hAnsi="Tahoma" w:cs="Tahoma"/>
          <w:color w:val="F66400"/>
          <w:sz w:val="22"/>
          <w:lang w:val="pt-BR" w:eastAsia="x-none"/>
        </w:rPr>
        <w:t xml:space="preserve"> Exchange Online Plano 2</w:t>
      </w:r>
      <w:bookmarkEnd w:id="1298"/>
    </w:p>
    <w:bookmarkEnd w:id="1299"/>
    <w:p w:rsidR="000C4CE5" w:rsidRPr="00D87C99" w:rsidRDefault="000C4CE5" w:rsidP="00D70D2C">
      <w:pPr>
        <w:outlineLvl w:val="2"/>
        <w:rPr>
          <w:rFonts w:cs="Tahoma"/>
          <w:lang w:val="pt-BR"/>
        </w:rPr>
      </w:pPr>
    </w:p>
    <w:p w:rsidR="000C4CE5" w:rsidRPr="00D87C99" w:rsidRDefault="000C4CE5" w:rsidP="00D70D2C">
      <w:pPr>
        <w:pStyle w:val="ListParagraph"/>
        <w:autoSpaceDE/>
        <w:autoSpaceDN/>
        <w:adjustRightInd/>
        <w:rPr>
          <w:rFonts w:ascii="Tahoma" w:hAnsi="Tahoma" w:cs="Tahoma"/>
          <w:szCs w:val="20"/>
          <w:lang w:val="pt-BR" w:eastAsia="en-US"/>
        </w:rPr>
      </w:pPr>
      <w:r w:rsidRPr="00EA151A">
        <w:rPr>
          <w:rFonts w:ascii="Tahoma" w:hAnsi="Tahoma" w:cs="Tahoma"/>
          <w:color w:val="000000"/>
          <w:sz w:val="18"/>
          <w:szCs w:val="20"/>
          <w:lang w:val="pt-BR" w:eastAsia="x-none"/>
        </w:rPr>
        <w:t>O Exchange Online Plan 2 é um serviço online sucessor do Exchange Hosted Archive.</w:t>
      </w:r>
    </w:p>
    <w:p w:rsidR="000C4CE5" w:rsidRPr="00D87C99" w:rsidRDefault="000C4CE5" w:rsidP="00D70D2C">
      <w:pPr>
        <w:pStyle w:val="ListParagraph"/>
        <w:autoSpaceDE/>
        <w:autoSpaceDN/>
        <w:adjustRightInd/>
        <w:rPr>
          <w:rFonts w:ascii="Tahoma" w:hAnsi="Tahoma" w:cs="Tahoma"/>
          <w:szCs w:val="20"/>
          <w:lang w:val="pt-BR" w:eastAsia="en-US"/>
        </w:rPr>
      </w:pPr>
    </w:p>
    <w:p w:rsidR="000C4CE5" w:rsidRPr="00D87C99" w:rsidRDefault="000C4CE5" w:rsidP="00D70D2C">
      <w:pPr>
        <w:ind w:left="720"/>
        <w:rPr>
          <w:rFonts w:cs="Tahoma"/>
          <w:lang w:val="pt-BR"/>
        </w:rPr>
      </w:pPr>
      <w:r w:rsidRPr="00EA151A">
        <w:rPr>
          <w:rFonts w:cs="Tahoma"/>
          <w:color w:val="000000"/>
          <w:lang w:val="pt-BR"/>
        </w:rPr>
        <w:lastRenderedPageBreak/>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rsidR="000C4CE5" w:rsidRPr="00D87C99" w:rsidRDefault="000C4CE5" w:rsidP="00D70D2C">
      <w:pPr>
        <w:ind w:left="720"/>
        <w:rPr>
          <w:rFonts w:cs="Tahoma"/>
          <w:lang w:val="pt-BR"/>
        </w:rPr>
      </w:pPr>
    </w:p>
    <w:p w:rsidR="000C4CE5" w:rsidRPr="00D87C99" w:rsidRDefault="000C4CE5" w:rsidP="0067725A">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4CE5" w:rsidP="00702931">
      <w:pPr>
        <w:ind w:left="720"/>
        <w:rPr>
          <w:rFonts w:cs="Tahoma"/>
          <w:lang w:val="pt-BR"/>
        </w:rPr>
      </w:pPr>
      <w:r w:rsidRPr="00EA151A">
        <w:rPr>
          <w:rFonts w:eastAsia="Times New Roman"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0C4CE5" w:rsidRPr="00D87C99" w:rsidRDefault="000C4CE5" w:rsidP="00702931">
      <w:pPr>
        <w:ind w:left="720"/>
        <w:rPr>
          <w:rFonts w:cs="Tahoma"/>
          <w:lang w:val="pt-BR"/>
        </w:rPr>
      </w:pPr>
    </w:p>
    <w:p w:rsidR="000C4CE5" w:rsidRPr="00D87C99" w:rsidRDefault="000C4CE5" w:rsidP="00697E59">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bookmarkStart w:id="1300" w:name="_51_Exchange_Server"/>
      <w:bookmarkEnd w:id="1300"/>
      <w:r w:rsidRPr="00EA151A">
        <w:rPr>
          <w:rFonts w:cs="Tahoma"/>
          <w:color w:val="000000"/>
          <w:lang w:val="pt-BR"/>
        </w:rPr>
        <w:t>Os Direitos de Uso para serviços de nuvem da comunidade do governo são equivalentes àqueles dos seus diversos locatários padrão.</w:t>
      </w:r>
      <w:r w:rsidR="00E11639" w:rsidRPr="00D87C99">
        <w:rPr>
          <w:rFonts w:cs="Tahoma"/>
          <w:lang w:val="pt-BR"/>
        </w:rPr>
        <w:t xml:space="preserve"> </w:t>
      </w:r>
    </w:p>
    <w:p w:rsidR="000C4CE5" w:rsidRPr="00D87C99" w:rsidRDefault="000C4CE5">
      <w:pPr>
        <w:pStyle w:val="EndnoteText"/>
        <w:ind w:hanging="900"/>
        <w:rPr>
          <w:rFonts w:ascii="Tahoma" w:hAnsi="Tahoma" w:cs="Tahoma"/>
          <w:sz w:val="18"/>
          <w:szCs w:val="18"/>
          <w:lang w:val="pt-BR"/>
        </w:rPr>
      </w:pPr>
      <w:bookmarkStart w:id="1301" w:name="Srv_43ExchangeSvr2010"/>
    </w:p>
    <w:bookmarkEnd w:id="1301"/>
    <w:p w:rsidR="000C4CE5" w:rsidRDefault="000C4CE5" w:rsidP="00BA741C">
      <w:pPr>
        <w:pStyle w:val="EndnoteText"/>
        <w:ind w:left="540"/>
        <w:rPr>
          <w:rFonts w:ascii="Tahoma" w:hAnsi="Tahoma" w:cs="Tahoma"/>
          <w:sz w:val="18"/>
          <w:szCs w:val="18"/>
          <w:lang w:val="pt-BR"/>
        </w:rPr>
      </w:pPr>
    </w:p>
    <w:p w:rsidR="00556BE2" w:rsidRDefault="00556BE2" w:rsidP="00BA741C">
      <w:pPr>
        <w:pStyle w:val="EndnoteText"/>
        <w:ind w:left="540"/>
        <w:rPr>
          <w:rFonts w:ascii="Tahoma" w:hAnsi="Tahoma" w:cs="Tahoma"/>
          <w:sz w:val="18"/>
          <w:szCs w:val="18"/>
          <w:lang w:val="pt-BR"/>
        </w:rPr>
      </w:pPr>
    </w:p>
    <w:p w:rsidR="00556BE2" w:rsidRPr="00D87C99" w:rsidRDefault="00556BE2" w:rsidP="00BA741C">
      <w:pPr>
        <w:pStyle w:val="EndnoteText"/>
        <w:ind w:left="540"/>
        <w:rPr>
          <w:rFonts w:ascii="Tahoma" w:hAnsi="Tahoma" w:cs="Tahoma"/>
          <w:sz w:val="18"/>
          <w:szCs w:val="18"/>
          <w:lang w:val="pt-BR"/>
        </w:rPr>
      </w:pPr>
    </w:p>
    <w:p w:rsidR="000C4CE5" w:rsidRPr="00D87C99" w:rsidRDefault="000C4CE5" w:rsidP="009D3013">
      <w:pPr>
        <w:pStyle w:val="Heading2"/>
        <w:ind w:left="0"/>
        <w:rPr>
          <w:rFonts w:ascii="Tahoma" w:hAnsi="Tahoma" w:cs="Tahoma"/>
          <w:lang w:val="pt-BR"/>
        </w:rPr>
      </w:pPr>
      <w:bookmarkStart w:id="1302" w:name="_49_Exchange_Server"/>
      <w:bookmarkStart w:id="1303" w:name="_Toc336338311"/>
      <w:bookmarkStart w:id="1304" w:name="Srv_50ExchangeServer2010StdCAL"/>
      <w:bookmarkStart w:id="1305" w:name="_48_Exchange_Server"/>
      <w:bookmarkStart w:id="1306" w:name="_Toc534481741"/>
      <w:bookmarkEnd w:id="1302"/>
      <w:bookmarkEnd w:id="1303"/>
      <w:bookmarkEnd w:id="1304"/>
      <w:bookmarkEnd w:id="1305"/>
      <w:r w:rsidRPr="00657562">
        <w:rPr>
          <w:rFonts w:ascii="Tahoma" w:hAnsi="Tahoma" w:cs="Tahoma"/>
          <w:caps/>
          <w:color w:val="FA6500"/>
          <w:sz w:val="22"/>
          <w:vertAlign w:val="superscript"/>
          <w:lang w:val="pt-BR" w:eastAsia="x-none"/>
        </w:rPr>
        <w:t>4</w:t>
      </w:r>
      <w:r w:rsidR="00556BE2">
        <w:rPr>
          <w:rFonts w:ascii="Tahoma" w:hAnsi="Tahoma" w:cs="Tahoma"/>
          <w:caps/>
          <w:color w:val="FA6500"/>
          <w:sz w:val="22"/>
          <w:vertAlign w:val="superscript"/>
          <w:lang w:val="pt-BR" w:eastAsia="x-none"/>
        </w:rPr>
        <w:t>9</w:t>
      </w:r>
      <w:r w:rsidRPr="00657562">
        <w:rPr>
          <w:rFonts w:ascii="Tahoma" w:hAnsi="Tahoma" w:cs="Tahoma"/>
          <w:caps/>
          <w:color w:val="FA6500"/>
          <w:sz w:val="22"/>
          <w:lang w:val="pt-BR" w:eastAsia="x-none"/>
        </w:rPr>
        <w:t xml:space="preserve"> </w:t>
      </w:r>
      <w:r w:rsidRPr="00EA151A">
        <w:rPr>
          <w:rFonts w:ascii="Tahoma" w:hAnsi="Tahoma" w:cs="Tahoma"/>
          <w:color w:val="FA6500"/>
          <w:sz w:val="22"/>
          <w:lang w:val="pt-BR" w:eastAsia="x-none"/>
        </w:rPr>
        <w:t>Exchange Server 2013 Enterprise e Standard Editions</w:t>
      </w:r>
      <w:bookmarkEnd w:id="1306"/>
    </w:p>
    <w:p w:rsidR="000C4CE5" w:rsidRPr="00D87C99" w:rsidRDefault="000C4CE5" w:rsidP="009D3013">
      <w:pPr>
        <w:ind w:left="720"/>
        <w:rPr>
          <w:rFonts w:cs="Tahoma"/>
          <w:lang w:val="pt-BR"/>
        </w:rPr>
      </w:pPr>
    </w:p>
    <w:p w:rsidR="000C4CE5" w:rsidRPr="00D87C99" w:rsidRDefault="000C4CE5" w:rsidP="009D3013">
      <w:pPr>
        <w:ind w:left="720"/>
        <w:rPr>
          <w:rFonts w:cs="Tahoma"/>
          <w:lang w:val="pt-BR"/>
        </w:rPr>
      </w:pPr>
      <w:r w:rsidRPr="00EA151A">
        <w:rPr>
          <w:rFonts w:cs="Tahoma"/>
          <w:color w:val="000000"/>
          <w:lang w:val="pt-BR"/>
        </w:rPr>
        <w:t>Exchange Server 2013 é a versão mais recente do Exchange Server.</w:t>
      </w:r>
    </w:p>
    <w:p w:rsidR="000C4CE5" w:rsidRPr="00D87C99" w:rsidRDefault="000C4CE5" w:rsidP="0067725A">
      <w:pPr>
        <w:rPr>
          <w:rFonts w:cs="Tahoma"/>
          <w:lang w:val="pt-BR"/>
        </w:rPr>
      </w:pPr>
    </w:p>
    <w:p w:rsidR="000C4CE5" w:rsidRPr="00D87C99" w:rsidRDefault="000C4CE5" w:rsidP="0067725A">
      <w:pPr>
        <w:spacing w:after="60"/>
        <w:ind w:left="720"/>
        <w:rPr>
          <w:rFonts w:cs="Tahoma"/>
          <w:lang w:val="pt-BR"/>
        </w:rPr>
      </w:pPr>
      <w:r w:rsidRPr="00EA151A">
        <w:rPr>
          <w:rFonts w:cs="Tahoma"/>
          <w:b/>
          <w:color w:val="000000"/>
          <w:lang w:val="pt-BR"/>
        </w:rPr>
        <w:t>Outorga de Licença para Clientes do External Connector do Exchange Server 2010</w:t>
      </w:r>
    </w:p>
    <w:p w:rsidR="000C4CE5" w:rsidRPr="00D87C99" w:rsidRDefault="000C4CE5" w:rsidP="00E11639">
      <w:pPr>
        <w:ind w:left="720"/>
        <w:rPr>
          <w:rFonts w:cs="Tahoma"/>
          <w:lang w:val="pt-BR"/>
        </w:rPr>
      </w:pPr>
      <w:bookmarkStart w:id="1307" w:name="Srv_42ExchangeSvr07"/>
      <w:bookmarkStart w:id="1308" w:name="Srv_48ExchangeSvr2010"/>
      <w:bookmarkEnd w:id="1307"/>
      <w:bookmarkEnd w:id="1308"/>
      <w:r w:rsidRPr="00EA151A">
        <w:rPr>
          <w:rFonts w:cs="Tahoma"/>
          <w:color w:val="000000"/>
          <w:lang w:val="pt-BR"/>
        </w:rPr>
        <w:t>A versão 2010 do External Connector License do Exchange Server 2010 é a versão final dessa licença.</w:t>
      </w:r>
      <w:r w:rsidR="00E11639" w:rsidRPr="00D87C99">
        <w:rPr>
          <w:rFonts w:cs="Tahoma"/>
          <w:lang w:val="pt-BR"/>
        </w:rPr>
        <w:t xml:space="preserve"> </w:t>
      </w:r>
      <w:r w:rsidRPr="00EA151A">
        <w:rPr>
          <w:rFonts w:cs="Tahoma"/>
          <w:color w:val="000000"/>
          <w:lang w:val="pt-BR"/>
        </w:rPr>
        <w:t>Tendo isso em vista, os clientes com External Connector Licenses do Exchange Server 2010 com cobertura do Software Assurance ativa a partir de 1º de dezembro de 2012 estarão qualificados para a outorga de licença a seguir.</w:t>
      </w:r>
    </w:p>
    <w:p w:rsidR="000C4CE5" w:rsidRPr="00D87C99" w:rsidRDefault="000C4CE5" w:rsidP="009D3013">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0C4CE5" w:rsidRPr="00EA151A" w:rsidTr="002C3AB1">
        <w:trPr>
          <w:trHeight w:val="332"/>
        </w:trPr>
        <w:tc>
          <w:tcPr>
            <w:tcW w:w="4500"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szCs w:val="18"/>
                <w:lang w:val="pt-BR" w:eastAsia="x-none"/>
              </w:rPr>
              <w:t>Licença Qualificada</w:t>
            </w:r>
          </w:p>
        </w:tc>
        <w:tc>
          <w:tcPr>
            <w:tcW w:w="3600"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lang w:val="pt-BR"/>
              </w:rPr>
              <w:t>Licença Complementar e Benefícios</w:t>
            </w:r>
          </w:p>
        </w:tc>
      </w:tr>
      <w:tr w:rsidR="000C4CE5" w:rsidRPr="0021292A" w:rsidTr="002C3AB1">
        <w:trPr>
          <w:trHeight w:val="70"/>
        </w:trPr>
        <w:tc>
          <w:tcPr>
            <w:tcW w:w="4500" w:type="dxa"/>
          </w:tcPr>
          <w:p w:rsidR="000C4CE5" w:rsidRPr="00D87C99" w:rsidRDefault="000C4CE5" w:rsidP="00657562">
            <w:pPr>
              <w:rPr>
                <w:rFonts w:cs="Tahoma"/>
                <w:color w:val="000000"/>
                <w:szCs w:val="18"/>
                <w:lang w:val="pt-BR" w:eastAsia="x-none"/>
              </w:rPr>
            </w:pPr>
            <w:r w:rsidRPr="00EA151A">
              <w:rPr>
                <w:rFonts w:cs="Tahoma"/>
                <w:color w:val="000000"/>
                <w:lang w:val="pt-BR"/>
              </w:rPr>
              <w:t>Conector Externo do Exchange Server 2010 com Software Assurance ativo em 1º de dezembro de</w:t>
            </w:r>
            <w:r w:rsidR="00657562">
              <w:rPr>
                <w:rFonts w:cs="Tahoma"/>
                <w:color w:val="000000"/>
                <w:lang w:val="pt-BR"/>
              </w:rPr>
              <w:t> </w:t>
            </w:r>
            <w:r w:rsidRPr="00EA151A">
              <w:rPr>
                <w:rFonts w:cs="Tahoma"/>
                <w:color w:val="000000"/>
                <w:lang w:val="pt-BR"/>
              </w:rPr>
              <w:t>2012</w:t>
            </w:r>
          </w:p>
        </w:tc>
        <w:tc>
          <w:tcPr>
            <w:tcW w:w="3600" w:type="dxa"/>
          </w:tcPr>
          <w:p w:rsidR="000C4CE5" w:rsidRPr="00D87C99" w:rsidRDefault="000C4CE5" w:rsidP="002C3AB1">
            <w:pPr>
              <w:rPr>
                <w:rFonts w:cs="Tahoma"/>
                <w:color w:val="000000"/>
                <w:szCs w:val="18"/>
                <w:lang w:val="pt-BR" w:eastAsia="x-none"/>
              </w:rPr>
            </w:pPr>
            <w:r w:rsidRPr="00EA151A">
              <w:rPr>
                <w:rFonts w:cs="Tahoma"/>
                <w:color w:val="000000"/>
                <w:lang w:val="pt-BR"/>
              </w:rPr>
              <w:t>Licença do Exchange Server 2013 Enterprise</w:t>
            </w:r>
          </w:p>
        </w:tc>
      </w:tr>
    </w:tbl>
    <w:p w:rsidR="000C4CE5" w:rsidRPr="00D87C99" w:rsidRDefault="000C4CE5" w:rsidP="0067725A">
      <w:pPr>
        <w:rPr>
          <w:rFonts w:cs="Tahoma"/>
          <w:lang w:val="pt-BR"/>
        </w:rPr>
      </w:pPr>
    </w:p>
    <w:p w:rsidR="000C4CE5" w:rsidRPr="00D87C99" w:rsidRDefault="000C4CE5" w:rsidP="009D3013">
      <w:pPr>
        <w:ind w:left="720"/>
        <w:rPr>
          <w:rFonts w:cs="Tahoma"/>
          <w:lang w:val="pt-BR"/>
        </w:rPr>
      </w:pPr>
      <w:r w:rsidRPr="00EA151A">
        <w:rPr>
          <w:rFonts w:cs="Tahoma"/>
          <w:color w:val="000000"/>
          <w:lang w:val="pt-BR"/>
        </w:rPr>
        <w:t>Os termos e as condições a seguir se aplicam à outorga de licença acima:</w:t>
      </w:r>
    </w:p>
    <w:p w:rsidR="000C4CE5" w:rsidRPr="00D87C99" w:rsidRDefault="000C4CE5" w:rsidP="009D3013">
      <w:pPr>
        <w:ind w:left="720"/>
        <w:rPr>
          <w:rFonts w:cs="Tahoma"/>
          <w:lang w:val="pt-BR"/>
        </w:rPr>
      </w:pPr>
    </w:p>
    <w:p w:rsidR="000C4CE5" w:rsidRPr="00D87C99" w:rsidRDefault="000C4CE5" w:rsidP="008737A3">
      <w:pPr>
        <w:numPr>
          <w:ilvl w:val="0"/>
          <w:numId w:val="64"/>
        </w:numPr>
        <w:spacing w:after="60"/>
        <w:ind w:left="1440"/>
        <w:rPr>
          <w:rFonts w:cs="Tahoma"/>
          <w:lang w:val="pt-BR"/>
        </w:rPr>
      </w:pPr>
      <w:r w:rsidRPr="00EA151A">
        <w:rPr>
          <w:rFonts w:cs="Tahoma"/>
          <w:color w:val="000000"/>
          <w:lang w:val="pt-BR"/>
        </w:rPr>
        <w:t>Caminho de Migração:</w:t>
      </w:r>
      <w:r w:rsidRPr="00D87C99">
        <w:rPr>
          <w:rFonts w:cs="Tahoma"/>
          <w:color w:val="000000"/>
          <w:szCs w:val="18"/>
          <w:lang w:val="pt-BR"/>
        </w:rPr>
        <w:t xml:space="preserve"> </w:t>
      </w:r>
      <w:r w:rsidRPr="00EA151A">
        <w:rPr>
          <w:rFonts w:cs="Tahoma"/>
          <w:color w:val="000000"/>
          <w:lang w:val="pt-BR"/>
        </w:rPr>
        <w:t>os clientes com cobertura do Software Assurance ativa para uma determinada Licença de Qualificação a partir de 1º de dezembro de 2012 e mediante o lançamento do Exchange Server 2013 estão qualificados para atualizar e usar o software Exchange Server 2013 sob a Licença Complementar em vez do software Exchange Server 2010 sob a Licença de qualificação do Conector Externo correspondente.</w:t>
      </w:r>
      <w:r w:rsidR="00E11639" w:rsidRPr="00D87C99">
        <w:rPr>
          <w:rFonts w:cs="Tahoma"/>
          <w:lang w:val="pt-BR"/>
        </w:rPr>
        <w:t xml:space="preserve"> </w:t>
      </w:r>
    </w:p>
    <w:p w:rsidR="000C4CE5" w:rsidRPr="00D87C99" w:rsidRDefault="000C4CE5" w:rsidP="008737A3">
      <w:pPr>
        <w:numPr>
          <w:ilvl w:val="0"/>
          <w:numId w:val="115"/>
        </w:numPr>
        <w:spacing w:after="60"/>
        <w:ind w:left="1440"/>
        <w:rPr>
          <w:rFonts w:cs="Tahoma"/>
          <w:lang w:val="pt-BR"/>
        </w:rPr>
      </w:pPr>
      <w:r w:rsidRPr="00EA151A">
        <w:rPr>
          <w:rFonts w:cs="Tahoma"/>
          <w:color w:val="000000"/>
          <w:lang w:val="pt-BR"/>
        </w:rPr>
        <w:t>Direitos de uso:</w:t>
      </w:r>
      <w:r w:rsidRPr="00D87C99">
        <w:rPr>
          <w:rFonts w:cs="Tahoma"/>
          <w:color w:val="000000"/>
          <w:szCs w:val="18"/>
          <w:lang w:val="pt-BR" w:eastAsia="x-none"/>
        </w:rPr>
        <w:t xml:space="preserve"> </w:t>
      </w:r>
      <w:r w:rsidRPr="00EA151A">
        <w:rPr>
          <w:rFonts w:cs="Tahoma"/>
          <w:color w:val="000000"/>
          <w:szCs w:val="18"/>
          <w:lang w:val="pt-BR" w:eastAsia="x-none"/>
        </w:rPr>
        <w:t>O direito de usar o software sob as Licenças Complementares nessa oferta expirará quando o direito de usar o software sob as Licenças Qualificadas expirar.</w:t>
      </w:r>
      <w:r w:rsidR="00E11639" w:rsidRPr="00D87C99">
        <w:rPr>
          <w:rFonts w:cs="Tahoma"/>
          <w:lang w:val="pt-BR"/>
        </w:rPr>
        <w:t xml:space="preserve"> </w:t>
      </w:r>
      <w:r w:rsidRPr="00EA151A">
        <w:rPr>
          <w:rFonts w:cs="Tahoma"/>
          <w:color w:val="000000"/>
          <w:lang w:val="pt-BR"/>
        </w:rPr>
        <w:t>O uso desse software é regido pelos direitos de uso do software e pelos termos e condições do contrato de licenciamento por volume do cliente.</w:t>
      </w:r>
      <w:r w:rsidR="00E11639" w:rsidRPr="00D87C99">
        <w:rPr>
          <w:rFonts w:cs="Tahoma"/>
          <w:lang w:val="pt-BR"/>
        </w:rPr>
        <w:t xml:space="preserve"> </w:t>
      </w:r>
      <w:r w:rsidRPr="00EA151A">
        <w:rPr>
          <w:rFonts w:cs="Tahoma"/>
          <w:color w:val="000000"/>
          <w:lang w:val="pt-BR"/>
        </w:rPr>
        <w:t>Essa nota de condição do produto e a evidência do cliente da</w:t>
      </w:r>
      <w:r w:rsidR="002622CB">
        <w:rPr>
          <w:rFonts w:cs="Tahoma"/>
          <w:color w:val="000000"/>
          <w:lang w:val="pt-BR"/>
        </w:rPr>
        <w:t> </w:t>
      </w:r>
      <w:r w:rsidRPr="00EA151A">
        <w:rPr>
          <w:rFonts w:cs="Tahoma"/>
          <w:color w:val="000000"/>
          <w:lang w:val="pt-BR"/>
        </w:rPr>
        <w:t>Licença Qualificada e do Software Assurance do cliente juntas comprovam o direito de usar o</w:t>
      </w:r>
      <w:r w:rsidR="002622CB">
        <w:rPr>
          <w:rFonts w:cs="Tahoma"/>
          <w:color w:val="000000"/>
          <w:lang w:val="pt-BR"/>
        </w:rPr>
        <w:t> </w:t>
      </w:r>
      <w:r w:rsidRPr="00EA151A">
        <w:rPr>
          <w:rFonts w:cs="Tahoma"/>
          <w:color w:val="000000"/>
          <w:lang w:val="pt-BR"/>
        </w:rPr>
        <w:t>software sob a Licença Complementar nessa oferta.</w:t>
      </w:r>
      <w:r w:rsidR="00E11639" w:rsidRPr="00D87C99">
        <w:rPr>
          <w:rFonts w:cs="Tahoma"/>
          <w:lang w:val="pt-BR"/>
        </w:rPr>
        <w:t xml:space="preserve"> </w:t>
      </w:r>
    </w:p>
    <w:p w:rsidR="000C4CE5" w:rsidRPr="00D87C99" w:rsidRDefault="000C4CE5" w:rsidP="00657562">
      <w:pPr>
        <w:keepNext/>
        <w:keepLines/>
        <w:numPr>
          <w:ilvl w:val="0"/>
          <w:numId w:val="66"/>
        </w:numPr>
        <w:spacing w:after="60"/>
        <w:ind w:left="1440"/>
        <w:rPr>
          <w:rFonts w:cs="Tahoma"/>
          <w:lang w:val="pt-BR"/>
        </w:rPr>
      </w:pPr>
      <w:r w:rsidRPr="00EA151A">
        <w:rPr>
          <w:rFonts w:cs="Tahoma"/>
          <w:color w:val="000000"/>
          <w:lang w:val="pt-BR"/>
        </w:rPr>
        <w:lastRenderedPageBreak/>
        <w:t>Licença e Software Assurance (L&amp;SA):</w:t>
      </w:r>
      <w:r w:rsidRPr="00D87C99">
        <w:rPr>
          <w:rFonts w:cs="Tahoma"/>
          <w:color w:val="000000"/>
          <w:szCs w:val="18"/>
          <w:lang w:val="pt-BR" w:eastAsia="x-none"/>
        </w:rPr>
        <w:t xml:space="preserve"> </w:t>
      </w:r>
      <w:r w:rsidRPr="00EA151A">
        <w:rPr>
          <w:rFonts w:cs="Tahoma"/>
          <w:color w:val="000000"/>
          <w:szCs w:val="18"/>
          <w:lang w:val="pt-BR" w:eastAsia="x-none"/>
        </w:rPr>
        <w:t>A Licença Complementar inclui a cobertura do Software Assurance.</w:t>
      </w:r>
      <w:r w:rsidR="00E11639" w:rsidRPr="00D87C99">
        <w:rPr>
          <w:rFonts w:cs="Tahoma"/>
          <w:color w:val="000000"/>
          <w:szCs w:val="18"/>
          <w:lang w:val="pt-BR" w:eastAsia="x-none"/>
        </w:rPr>
        <w:t xml:space="preserve"> </w:t>
      </w:r>
      <w:r w:rsidRPr="00EA151A">
        <w:rPr>
          <w:rFonts w:cs="Tahoma"/>
          <w:color w:val="000000"/>
          <w:szCs w:val="18"/>
          <w:lang w:val="pt-BR" w:eastAsia="x-none"/>
        </w:rPr>
        <w:t>A cobertura do Software Assurance sobre a Licença Complementar expirará quando a cobertura da Licença Qualificada expirar.</w:t>
      </w:r>
      <w:r w:rsidR="00E11639" w:rsidRPr="00D87C99">
        <w:rPr>
          <w:rFonts w:cs="Tahoma"/>
          <w:lang w:val="pt-BR"/>
        </w:rPr>
        <w:t xml:space="preserve"> </w:t>
      </w:r>
      <w:r w:rsidRPr="00EA151A">
        <w:rPr>
          <w:rFonts w:cs="Tahoma"/>
          <w:color w:val="000000"/>
          <w:lang w:val="pt-BR"/>
        </w:rPr>
        <w:t>No término da cobertura do Software Assurance para a Licença Qualificada, o cliente poderá renovar o Software Assurance para a Licença Complementar sem precisar adquirir uma nova licença separadamente.</w:t>
      </w:r>
    </w:p>
    <w:p w:rsidR="000C4CE5" w:rsidRPr="00D87C99" w:rsidRDefault="000C4CE5" w:rsidP="008737A3">
      <w:pPr>
        <w:numPr>
          <w:ilvl w:val="0"/>
          <w:numId w:val="65"/>
        </w:numPr>
        <w:spacing w:after="60"/>
        <w:ind w:left="1440"/>
        <w:rPr>
          <w:rFonts w:cs="Tahoma"/>
          <w:lang w:val="pt-BR"/>
        </w:rPr>
      </w:pPr>
      <w:r w:rsidRPr="00EA151A">
        <w:rPr>
          <w:rFonts w:cs="Tahoma"/>
          <w:color w:val="000000"/>
          <w:lang w:val="pt-BR"/>
        </w:rPr>
        <w:t>Adequações (</w:t>
      </w:r>
      <w:r w:rsidR="00E11639" w:rsidRPr="00EA151A">
        <w:rPr>
          <w:rFonts w:cs="Tahoma"/>
          <w:color w:val="000000"/>
          <w:lang w:val="pt-BR"/>
        </w:rPr>
        <w:t>“</w:t>
      </w:r>
      <w:r w:rsidRPr="00EA151A">
        <w:rPr>
          <w:rFonts w:cs="Tahoma"/>
          <w:color w:val="000000"/>
          <w:lang w:val="pt-BR"/>
        </w:rPr>
        <w:t>true-ups</w:t>
      </w:r>
      <w:r w:rsidR="00E11639" w:rsidRPr="00EA151A">
        <w:rPr>
          <w:rFonts w:cs="Tahoma"/>
          <w:color w:val="000000"/>
          <w:lang w:val="pt-BR"/>
        </w:rPr>
        <w:t>”</w:t>
      </w:r>
      <w:r w:rsidRPr="00EA151A">
        <w:rPr>
          <w:rFonts w:cs="Tahoma"/>
          <w:color w:val="000000"/>
          <w:lang w:val="pt-BR"/>
        </w:rPr>
        <w:t>):</w:t>
      </w:r>
      <w:r w:rsidR="00E11639" w:rsidRPr="00D87C99">
        <w:rPr>
          <w:rFonts w:eastAsia="Times New Roman" w:cs="Tahoma"/>
          <w:color w:val="000000"/>
          <w:szCs w:val="18"/>
          <w:lang w:val="pt-BR" w:eastAsia="x-none"/>
        </w:rPr>
        <w:t xml:space="preserve"> </w:t>
      </w:r>
      <w:r w:rsidRPr="00EA151A">
        <w:rPr>
          <w:rFonts w:cs="Tahoma"/>
          <w:color w:val="000000"/>
          <w:lang w:val="pt-BR"/>
        </w:rPr>
        <w:t>Para os clientes do Contrato Enterprise qualificados para essas licenças complementares e esses direitos conforme descrito acima, as licenças do Conector Externo do Exchange Server 2010 adquiridas como parte de um processo de adequação (</w:t>
      </w:r>
      <w:r w:rsidR="00E11639" w:rsidRPr="00EA151A">
        <w:rPr>
          <w:rFonts w:cs="Tahoma"/>
          <w:color w:val="000000"/>
          <w:lang w:val="pt-BR"/>
        </w:rPr>
        <w:t>“</w:t>
      </w:r>
      <w:r w:rsidRPr="00EA151A">
        <w:rPr>
          <w:rFonts w:cs="Tahoma"/>
          <w:color w:val="000000"/>
          <w:lang w:val="pt-BR"/>
        </w:rPr>
        <w:t>true-ups</w:t>
      </w:r>
      <w:r w:rsidR="00E11639" w:rsidRPr="00EA151A">
        <w:rPr>
          <w:rFonts w:cs="Tahoma"/>
          <w:color w:val="000000"/>
          <w:lang w:val="pt-BR"/>
        </w:rPr>
        <w:t>”</w:t>
      </w:r>
      <w:r w:rsidRPr="00EA151A">
        <w:rPr>
          <w:rFonts w:cs="Tahoma"/>
          <w:color w:val="000000"/>
          <w:lang w:val="pt-BR"/>
        </w:rPr>
        <w:t>) anuais do</w:t>
      </w:r>
      <w:r w:rsidR="002622CB">
        <w:rPr>
          <w:rFonts w:cs="Tahoma"/>
          <w:color w:val="000000"/>
          <w:lang w:val="pt-BR"/>
        </w:rPr>
        <w:t> </w:t>
      </w:r>
      <w:r w:rsidRPr="00EA151A">
        <w:rPr>
          <w:rFonts w:cs="Tahoma"/>
          <w:color w:val="000000"/>
          <w:lang w:val="pt-BR"/>
        </w:rPr>
        <w:t>cliente também são Licenças Qualificadas.</w:t>
      </w:r>
    </w:p>
    <w:p w:rsidR="000C4CE5" w:rsidRPr="00D87C99" w:rsidRDefault="000C4CE5" w:rsidP="008737A3">
      <w:pPr>
        <w:numPr>
          <w:ilvl w:val="0"/>
          <w:numId w:val="77"/>
        </w:numPr>
        <w:spacing w:after="60"/>
        <w:ind w:left="1440"/>
        <w:rPr>
          <w:rFonts w:cs="Tahoma"/>
          <w:lang w:val="pt-BR"/>
        </w:rPr>
      </w:pPr>
      <w:r w:rsidRPr="00EA151A">
        <w:rPr>
          <w:rFonts w:cs="Tahoma"/>
          <w:color w:val="000000"/>
          <w:lang w:val="pt-BR"/>
        </w:rPr>
        <w:t>Contratos Subscription:</w:t>
      </w:r>
      <w:r w:rsidR="00E11639" w:rsidRPr="00D87C99">
        <w:rPr>
          <w:rFonts w:cs="Tahoma"/>
          <w:color w:val="000000"/>
          <w:szCs w:val="18"/>
          <w:lang w:val="pt-BR" w:eastAsia="x-none"/>
        </w:rPr>
        <w:t xml:space="preserve"> </w:t>
      </w:r>
      <w:r w:rsidRPr="00EA151A">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E11639" w:rsidRPr="00D87C99">
        <w:rPr>
          <w:rFonts w:cs="Tahoma"/>
          <w:lang w:val="pt-BR"/>
        </w:rPr>
        <w:t xml:space="preserve"> </w:t>
      </w:r>
      <w:bookmarkStart w:id="1309" w:name="_Toc336338313"/>
      <w:r w:rsidRPr="00EA151A">
        <w:rPr>
          <w:rFonts w:cs="Tahoma"/>
          <w:color w:val="000000"/>
          <w:lang w:val="pt-BR"/>
        </w:rPr>
        <w:t>O cliente deverá manter uma cobertura contínua da assinatura.</w:t>
      </w:r>
      <w:r w:rsidR="00E11639" w:rsidRPr="00D87C99">
        <w:rPr>
          <w:rFonts w:cs="Tahoma"/>
          <w:lang w:val="pt-BR"/>
        </w:rPr>
        <w:t xml:space="preserve"> </w:t>
      </w:r>
      <w:r w:rsidRPr="00EA151A">
        <w:rPr>
          <w:rFonts w:cs="Tahoma"/>
          <w:color w:val="000000"/>
          <w:lang w:val="pt-BR"/>
        </w:rPr>
        <w:t>Esses direitos só se tornarão permanentes se a opção de compra</w:t>
      </w:r>
      <w:r w:rsidR="002622CB">
        <w:rPr>
          <w:rFonts w:cs="Tahoma"/>
          <w:color w:val="000000"/>
          <w:lang w:val="pt-BR"/>
        </w:rPr>
        <w:t> </w:t>
      </w:r>
      <w:r w:rsidRPr="00EA151A">
        <w:rPr>
          <w:rFonts w:cs="Tahoma"/>
          <w:color w:val="000000"/>
          <w:lang w:val="pt-BR"/>
        </w:rPr>
        <w:t>(</w:t>
      </w:r>
      <w:r w:rsidR="00E11639" w:rsidRPr="00EA151A">
        <w:rPr>
          <w:rFonts w:cs="Tahoma"/>
          <w:color w:val="000000"/>
          <w:lang w:val="pt-BR"/>
        </w:rPr>
        <w:t>“</w:t>
      </w:r>
      <w:r w:rsidRPr="00EA151A">
        <w:rPr>
          <w:rFonts w:cs="Tahoma"/>
          <w:color w:val="000000"/>
          <w:lang w:val="pt-BR"/>
        </w:rPr>
        <w:t>buy-out</w:t>
      </w:r>
      <w:r w:rsidR="00E11639" w:rsidRPr="00EA151A">
        <w:rPr>
          <w:rFonts w:cs="Tahoma"/>
          <w:color w:val="000000"/>
          <w:lang w:val="pt-BR"/>
        </w:rPr>
        <w:t>”</w:t>
      </w:r>
      <w:r w:rsidRPr="00EA151A">
        <w:rPr>
          <w:rFonts w:cs="Tahoma"/>
          <w:color w:val="000000"/>
          <w:lang w:val="pt-BR"/>
        </w:rPr>
        <w:t>) for exercida e continuarão sujeitos a todos os termos e condições do contrato</w:t>
      </w:r>
      <w:r w:rsidR="002622CB">
        <w:rPr>
          <w:rFonts w:cs="Tahoma"/>
          <w:color w:val="000000"/>
          <w:lang w:val="pt-BR"/>
        </w:rPr>
        <w:t> </w:t>
      </w:r>
      <w:r w:rsidRPr="00EA151A">
        <w:rPr>
          <w:rFonts w:cs="Tahoma"/>
          <w:color w:val="000000"/>
          <w:lang w:val="pt-BR"/>
        </w:rPr>
        <w:t>de licença do cliente.</w:t>
      </w:r>
    </w:p>
    <w:p w:rsidR="000C4CE5" w:rsidRPr="00D87C99" w:rsidRDefault="000C4CE5" w:rsidP="008737A3">
      <w:pPr>
        <w:numPr>
          <w:ilvl w:val="0"/>
          <w:numId w:val="116"/>
        </w:numPr>
        <w:spacing w:after="60"/>
        <w:ind w:left="1440"/>
        <w:rPr>
          <w:rFonts w:cs="Tahoma"/>
          <w:lang w:val="pt-BR"/>
        </w:rPr>
      </w:pPr>
      <w:r w:rsidRPr="00EA151A">
        <w:rPr>
          <w:rFonts w:cs="Tahoma"/>
          <w:lang w:val="pt-BR"/>
        </w:rPr>
        <w:t>Transições do Contrato Campus e School:</w:t>
      </w:r>
      <w:r w:rsidRPr="00D87C99">
        <w:rPr>
          <w:rFonts w:cs="Tahoma"/>
          <w:szCs w:val="18"/>
          <w:lang w:val="pt-BR" w:eastAsia="x-none"/>
        </w:rPr>
        <w:t xml:space="preserve"> </w:t>
      </w:r>
      <w:r w:rsidRPr="00EA151A">
        <w:rPr>
          <w:rFonts w:cs="Tahoma"/>
          <w:lang w:val="pt-BR"/>
        </w:rPr>
        <w:t>Para os clientes que estão fazendo transição a médio prazo dos contratos Campus e School para os contratos Enrollment for Education Solutions ou Open Value Subscription – Education Solutions enquanto mantêm a cobertura contínua de assinatura:</w:t>
      </w:r>
    </w:p>
    <w:p w:rsidR="000C4CE5" w:rsidRPr="00D87C99" w:rsidRDefault="000C4CE5" w:rsidP="008737A3">
      <w:pPr>
        <w:pStyle w:val="ListParagraph"/>
        <w:numPr>
          <w:ilvl w:val="0"/>
          <w:numId w:val="102"/>
        </w:numPr>
        <w:autoSpaceDE/>
        <w:autoSpaceDN/>
        <w:adjustRightInd/>
        <w:spacing w:after="60"/>
        <w:ind w:left="1980"/>
        <w:contextualSpacing w:val="0"/>
        <w:rPr>
          <w:rFonts w:ascii="Tahoma" w:hAnsi="Tahoma" w:cs="Tahoma"/>
          <w:szCs w:val="20"/>
          <w:lang w:val="pt-BR" w:eastAsia="en-US"/>
        </w:rPr>
      </w:pPr>
      <w:r w:rsidRPr="00EA151A">
        <w:rPr>
          <w:rFonts w:ascii="Tahoma" w:hAnsi="Tahoma" w:cs="Tahoma"/>
          <w:sz w:val="18"/>
          <w:szCs w:val="18"/>
          <w:lang w:val="pt-BR" w:eastAsia="x-none"/>
        </w:rPr>
        <w:t>Os mesmos direitos serão concedidos temporariamente sob as mesmas condições até o final dos seus contratos Enrollment for Education Solutions ou Open Value Subscription – Education Solutions, respectivamente.</w:t>
      </w:r>
      <w:r w:rsidRPr="00D87C99">
        <w:rPr>
          <w:rFonts w:ascii="Tahoma" w:hAnsi="Tahoma" w:cs="Tahoma"/>
          <w:sz w:val="18"/>
          <w:szCs w:val="18"/>
          <w:lang w:val="pt-BR" w:eastAsia="en-US"/>
        </w:rPr>
        <w:t xml:space="preserve"> </w:t>
      </w:r>
    </w:p>
    <w:p w:rsidR="000C4CE5" w:rsidRPr="00D87C99" w:rsidRDefault="000C4CE5" w:rsidP="008737A3">
      <w:pPr>
        <w:pStyle w:val="ListParagraph"/>
        <w:numPr>
          <w:ilvl w:val="0"/>
          <w:numId w:val="102"/>
        </w:numPr>
        <w:autoSpaceDE/>
        <w:autoSpaceDN/>
        <w:adjustRightInd/>
        <w:spacing w:after="60"/>
        <w:ind w:left="1980"/>
        <w:contextualSpacing w:val="0"/>
        <w:rPr>
          <w:rFonts w:ascii="Tahoma" w:hAnsi="Tahoma" w:cs="Tahoma"/>
          <w:szCs w:val="20"/>
          <w:lang w:val="pt-BR" w:eastAsia="en-US"/>
        </w:rPr>
      </w:pPr>
      <w:r w:rsidRPr="00EA151A">
        <w:rPr>
          <w:rFonts w:ascii="Tahoma" w:hAnsi="Tahoma" w:cs="Tahoma"/>
          <w:sz w:val="18"/>
          <w:szCs w:val="20"/>
          <w:lang w:val="pt-BR" w:eastAsia="x-none"/>
        </w:rPr>
        <w:t>Esses direitos só se tornarão permanentes se a opção de compra (</w:t>
      </w:r>
      <w:r w:rsidR="00E11639" w:rsidRPr="00EA151A">
        <w:rPr>
          <w:rFonts w:ascii="Tahoma" w:hAnsi="Tahoma" w:cs="Tahoma"/>
          <w:sz w:val="18"/>
          <w:szCs w:val="20"/>
          <w:lang w:val="pt-BR" w:eastAsia="x-none"/>
        </w:rPr>
        <w:t>“</w:t>
      </w:r>
      <w:r w:rsidRPr="00EA151A">
        <w:rPr>
          <w:rFonts w:ascii="Tahoma" w:hAnsi="Tahoma" w:cs="Tahoma"/>
          <w:sz w:val="18"/>
          <w:szCs w:val="20"/>
          <w:lang w:val="pt-BR" w:eastAsia="x-none"/>
        </w:rPr>
        <w:t>buy-out</w:t>
      </w:r>
      <w:r w:rsidR="00E11639" w:rsidRPr="00EA151A">
        <w:rPr>
          <w:rFonts w:ascii="Tahoma" w:hAnsi="Tahoma" w:cs="Tahoma"/>
          <w:sz w:val="18"/>
          <w:szCs w:val="20"/>
          <w:lang w:val="pt-BR" w:eastAsia="x-none"/>
        </w:rPr>
        <w:t>”</w:t>
      </w:r>
      <w:r w:rsidRPr="00EA151A">
        <w:rPr>
          <w:rFonts w:ascii="Tahoma" w:hAnsi="Tahoma" w:cs="Tahoma"/>
          <w:sz w:val="18"/>
          <w:szCs w:val="20"/>
          <w:lang w:val="pt-BR" w:eastAsia="x-none"/>
        </w:rPr>
        <w:t>) for exercida e continuarão sujeitos a todos os termos e condições do contrato de licença do cliente.</w:t>
      </w:r>
    </w:p>
    <w:p w:rsidR="000C4CE5" w:rsidRPr="00D87C99" w:rsidRDefault="000C4CE5" w:rsidP="009D3013">
      <w:pPr>
        <w:pStyle w:val="EndnoteText"/>
        <w:ind w:left="540"/>
        <w:rPr>
          <w:rFonts w:ascii="Tahoma" w:hAnsi="Tahoma" w:cs="Tahoma"/>
          <w:sz w:val="18"/>
          <w:szCs w:val="18"/>
          <w:lang w:val="pt-BR"/>
        </w:rPr>
      </w:pPr>
    </w:p>
    <w:p w:rsidR="000C4CE5" w:rsidRPr="00D87C99" w:rsidRDefault="000C4CE5" w:rsidP="009D3013">
      <w:pPr>
        <w:pStyle w:val="EndnoteText"/>
        <w:ind w:left="540"/>
        <w:rPr>
          <w:rFonts w:ascii="Tahoma" w:hAnsi="Tahoma" w:cs="Tahoma"/>
          <w:sz w:val="18"/>
          <w:szCs w:val="18"/>
          <w:lang w:val="pt-BR"/>
        </w:rPr>
      </w:pPr>
    </w:p>
    <w:p w:rsidR="000C4CE5" w:rsidRPr="00D87C99" w:rsidRDefault="00556BE2" w:rsidP="004069A4">
      <w:pPr>
        <w:pStyle w:val="Heading3"/>
        <w:rPr>
          <w:rFonts w:ascii="Tahoma" w:hAnsi="Tahoma" w:cs="Tahoma"/>
          <w:lang w:val="pt-BR"/>
        </w:rPr>
      </w:pPr>
      <w:bookmarkStart w:id="1310" w:name="_50_Exchange_Server"/>
      <w:bookmarkStart w:id="1311" w:name="_49_CAL_do"/>
      <w:bookmarkStart w:id="1312" w:name="_Toc534481742"/>
      <w:bookmarkEnd w:id="1309"/>
      <w:bookmarkEnd w:id="1310"/>
      <w:bookmarkEnd w:id="1311"/>
      <w:r>
        <w:rPr>
          <w:rFonts w:ascii="Tahoma" w:hAnsi="Tahoma" w:cs="Tahoma"/>
          <w:caps/>
          <w:color w:val="F66400"/>
          <w:sz w:val="22"/>
          <w:vertAlign w:val="superscript"/>
          <w:lang w:val="pt-BR" w:eastAsia="x-none"/>
        </w:rPr>
        <w:t>50</w:t>
      </w:r>
      <w:r w:rsidR="000C4CE5" w:rsidRPr="00EA151A">
        <w:rPr>
          <w:rFonts w:ascii="Tahoma" w:hAnsi="Tahoma" w:cs="Tahoma"/>
          <w:color w:val="F66400"/>
          <w:sz w:val="22"/>
          <w:lang w:val="pt-BR" w:eastAsia="x-none"/>
        </w:rPr>
        <w:t xml:space="preserve"> CAL do Exchange Server 2010 Standard</w:t>
      </w:r>
      <w:bookmarkEnd w:id="1312"/>
    </w:p>
    <w:p w:rsidR="000C4CE5" w:rsidRPr="00D87C99" w:rsidRDefault="000C4CE5" w:rsidP="004069A4">
      <w:pPr>
        <w:rPr>
          <w:rFonts w:cs="Tahoma"/>
          <w:lang w:val="pt-BR"/>
        </w:rPr>
      </w:pPr>
    </w:p>
    <w:p w:rsidR="000C4CE5" w:rsidRPr="00D87C99" w:rsidRDefault="000C4CE5" w:rsidP="005427B6">
      <w:pPr>
        <w:spacing w:after="60"/>
        <w:ind w:left="720"/>
        <w:rPr>
          <w:rFonts w:cs="Tahoma"/>
          <w:lang w:val="pt-BR"/>
        </w:rPr>
      </w:pPr>
      <w:r w:rsidRPr="00EA151A">
        <w:rPr>
          <w:rFonts w:cs="Tahoma"/>
          <w:b/>
          <w:color w:val="000000"/>
          <w:lang w:val="pt-BR"/>
        </w:rPr>
        <w:t>Pastas Padrão Gerenciadas licenciadas com a CAL do Exchange Server 2010 Standard</w:t>
      </w:r>
    </w:p>
    <w:p w:rsidR="000C4CE5" w:rsidRPr="00D87C99" w:rsidRDefault="000C4CE5" w:rsidP="00E62BC4">
      <w:pPr>
        <w:ind w:left="720"/>
        <w:rPr>
          <w:rFonts w:cs="Tahoma"/>
          <w:lang w:val="pt-BR"/>
        </w:rPr>
      </w:pPr>
      <w:r w:rsidRPr="00EA151A">
        <w:rPr>
          <w:rFonts w:cs="Tahoma"/>
          <w:color w:val="000000"/>
          <w:szCs w:val="18"/>
          <w:lang w:val="pt-BR"/>
        </w:rPr>
        <w:t>O direito de acessar a funcionalidade de Pasta Padrão Gerenciada do Exchange Server 2010 é conferido sob a CAL do Exchange Server 2010 Standard e CALs equivalentes.</w:t>
      </w:r>
      <w:r w:rsidR="00E11639" w:rsidRPr="00D87C99">
        <w:rPr>
          <w:rFonts w:cs="Tahoma"/>
          <w:color w:val="000000"/>
          <w:szCs w:val="18"/>
          <w:lang w:val="pt-BR"/>
        </w:rPr>
        <w:t xml:space="preserve"> </w:t>
      </w:r>
      <w:r w:rsidRPr="00EA151A">
        <w:rPr>
          <w:rFonts w:cs="Tahoma"/>
          <w:color w:val="000000"/>
          <w:szCs w:val="18"/>
          <w:lang w:val="pt-BR"/>
        </w:rPr>
        <w:t>Uma CAL do Exchange Server 2010 Enterprise ou equivalente é necessária para acessar a funcionalidade de Pasta Personalizada Gerenciada, mas não a de Pasta Padrão Gerenciada.</w:t>
      </w:r>
      <w:r w:rsidRPr="00D87C99">
        <w:rPr>
          <w:rFonts w:cs="Tahoma"/>
          <w:color w:val="000000"/>
          <w:szCs w:val="18"/>
          <w:lang w:val="pt-BR"/>
        </w:rPr>
        <w:t xml:space="preserve"> </w:t>
      </w:r>
    </w:p>
    <w:p w:rsidR="000C4CE5" w:rsidRPr="00D87C99" w:rsidRDefault="000C4CE5" w:rsidP="00E62BC4">
      <w:pPr>
        <w:ind w:left="720"/>
        <w:rPr>
          <w:rFonts w:cs="Tahoma"/>
          <w:lang w:val="pt-BR"/>
        </w:rPr>
      </w:pPr>
    </w:p>
    <w:p w:rsidR="000C4CE5" w:rsidRPr="00D87C99" w:rsidRDefault="000C4CE5" w:rsidP="005427B6">
      <w:pPr>
        <w:spacing w:after="60"/>
        <w:ind w:left="720"/>
        <w:rPr>
          <w:rFonts w:cs="Tahoma"/>
          <w:lang w:val="pt-BR"/>
        </w:rPr>
      </w:pPr>
      <w:r w:rsidRPr="00EA151A">
        <w:rPr>
          <w:rFonts w:cs="Tahoma"/>
          <w:b/>
          <w:color w:val="000000"/>
          <w:lang w:val="pt-BR"/>
        </w:rPr>
        <w:t>Pesquisa em Várias Caixas de Correio Licenciadas com a CAL Padrão do Exchange Server 2010</w:t>
      </w:r>
    </w:p>
    <w:p w:rsidR="000C4CE5" w:rsidRPr="00D87C99" w:rsidRDefault="000C4CE5" w:rsidP="00BA1490">
      <w:pPr>
        <w:ind w:left="720"/>
        <w:rPr>
          <w:rFonts w:cs="Tahoma"/>
          <w:lang w:val="pt-BR"/>
        </w:rPr>
      </w:pPr>
      <w:r w:rsidRPr="00EA151A">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w:t>
      </w:r>
      <w:r w:rsidRPr="00D87C99">
        <w:rPr>
          <w:rFonts w:cs="Tahoma"/>
          <w:lang w:val="pt-BR"/>
        </w:rPr>
        <w:t xml:space="preserve"> </w:t>
      </w:r>
      <w:r w:rsidRPr="00EA151A">
        <w:rPr>
          <w:rFonts w:cs="Tahoma"/>
          <w:lang w:val="pt-BR"/>
        </w:rPr>
        <w:t>Essa atualização é aplicável a todas as</w:t>
      </w:r>
      <w:r w:rsidR="00E3716A">
        <w:rPr>
          <w:rFonts w:cs="Tahoma"/>
          <w:lang w:val="pt-BR"/>
        </w:rPr>
        <w:t> </w:t>
      </w:r>
      <w:r w:rsidRPr="00EA151A">
        <w:rPr>
          <w:rFonts w:cs="Tahoma"/>
          <w:lang w:val="pt-BR"/>
        </w:rPr>
        <w:t>licenças do Exchange Server 2010.</w:t>
      </w:r>
    </w:p>
    <w:p w:rsidR="000C4CE5" w:rsidRPr="00D87C99" w:rsidRDefault="000C4CE5" w:rsidP="00E62BC4">
      <w:pPr>
        <w:ind w:left="720"/>
        <w:rPr>
          <w:rFonts w:cs="Tahoma"/>
          <w:lang w:val="pt-BR"/>
        </w:rPr>
      </w:pPr>
    </w:p>
    <w:p w:rsidR="00916B9D" w:rsidRPr="00D87C99" w:rsidRDefault="00916B9D" w:rsidP="00E62BC4">
      <w:pPr>
        <w:ind w:left="720"/>
        <w:rPr>
          <w:rFonts w:cs="Tahoma"/>
          <w:lang w:val="pt-BR"/>
        </w:rPr>
      </w:pPr>
    </w:p>
    <w:p w:rsidR="000C4CE5" w:rsidRPr="00D87C99" w:rsidRDefault="000C4CE5" w:rsidP="005427B6">
      <w:pPr>
        <w:spacing w:after="60"/>
        <w:ind w:left="720"/>
        <w:rPr>
          <w:rFonts w:cs="Tahoma"/>
          <w:lang w:val="pt-BR"/>
        </w:rPr>
      </w:pPr>
      <w:r w:rsidRPr="00EA151A">
        <w:rPr>
          <w:rFonts w:cs="Tahoma"/>
          <w:b/>
          <w:color w:val="000000"/>
          <w:lang w:val="pt-BR"/>
        </w:rPr>
        <w:t>CALs Somente para Aluno (Licença Academic Open e Academic Select)</w:t>
      </w:r>
    </w:p>
    <w:p w:rsidR="000C4CE5" w:rsidRPr="00D87C99" w:rsidRDefault="000C4CE5" w:rsidP="00E62BC4">
      <w:pPr>
        <w:ind w:left="720"/>
        <w:rPr>
          <w:rFonts w:cs="Tahoma"/>
          <w:lang w:val="pt-BR"/>
        </w:rPr>
      </w:pPr>
      <w:r w:rsidRPr="00EA151A">
        <w:rPr>
          <w:rFonts w:cs="Tahoma"/>
          <w:lang w:val="pt-BR"/>
        </w:rPr>
        <w:t>As CALs Somente para Aluno estão restritas a PCs de propriedade de um aluno ou de uma instituição licenciados dedicados a um aluno individual e NÃO se destinam ao uso em laboratórios ou salas de aula.</w:t>
      </w:r>
    </w:p>
    <w:p w:rsidR="000C4CE5" w:rsidRPr="00D87C99" w:rsidRDefault="000C4CE5" w:rsidP="005427B6">
      <w:pPr>
        <w:rPr>
          <w:rFonts w:cs="Tahoma"/>
          <w:lang w:val="pt-BR"/>
        </w:rPr>
      </w:pPr>
    </w:p>
    <w:p w:rsidR="000C4CE5" w:rsidRPr="00D87C99" w:rsidRDefault="000C4CE5" w:rsidP="005427B6">
      <w:pPr>
        <w:rPr>
          <w:rFonts w:cs="Tahoma"/>
          <w:lang w:val="pt-BR"/>
        </w:rPr>
      </w:pPr>
    </w:p>
    <w:p w:rsidR="000C4CE5" w:rsidRPr="00D87C99" w:rsidRDefault="000C4CE5" w:rsidP="00CC1B99">
      <w:pPr>
        <w:pStyle w:val="Heading3"/>
        <w:rPr>
          <w:rFonts w:ascii="Tahoma" w:hAnsi="Tahoma" w:cs="Tahoma"/>
          <w:lang w:val="pt-BR"/>
        </w:rPr>
      </w:pPr>
      <w:bookmarkStart w:id="1313" w:name="_Toc336338314"/>
      <w:bookmarkStart w:id="1314" w:name="_50_Forefront_Endpoint"/>
      <w:bookmarkStart w:id="1315" w:name="_Toc534481743"/>
      <w:bookmarkStart w:id="1316" w:name="Srv_51ForfrontEndpointProtection"/>
      <w:bookmarkStart w:id="1317" w:name="Srv_50ForfrontEndpointProtection"/>
      <w:bookmarkEnd w:id="1313"/>
      <w:bookmarkEnd w:id="1314"/>
      <w:r w:rsidRPr="00EA151A">
        <w:rPr>
          <w:rFonts w:ascii="Tahoma" w:hAnsi="Tahoma" w:cs="Tahoma"/>
          <w:caps/>
          <w:color w:val="F66400"/>
          <w:sz w:val="22"/>
          <w:vertAlign w:val="superscript"/>
          <w:lang w:val="pt-BR" w:eastAsia="x-none"/>
        </w:rPr>
        <w:t>5</w:t>
      </w:r>
      <w:r w:rsidR="00556BE2">
        <w:rPr>
          <w:rFonts w:ascii="Tahoma" w:hAnsi="Tahoma" w:cs="Tahoma"/>
          <w:caps/>
          <w:color w:val="F66400"/>
          <w:sz w:val="22"/>
          <w:vertAlign w:val="superscript"/>
          <w:lang w:val="pt-BR" w:eastAsia="x-none"/>
        </w:rPr>
        <w:t>1</w:t>
      </w:r>
      <w:r w:rsidRPr="00EA151A">
        <w:rPr>
          <w:rFonts w:ascii="Tahoma" w:hAnsi="Tahoma" w:cs="Tahoma"/>
          <w:color w:val="F66400"/>
          <w:sz w:val="22"/>
          <w:lang w:val="pt-BR" w:eastAsia="x-none"/>
        </w:rPr>
        <w:t xml:space="preserve"> Forefront Endpoint Protection</w:t>
      </w:r>
      <w:bookmarkEnd w:id="1315"/>
    </w:p>
    <w:bookmarkEnd w:id="1316"/>
    <w:bookmarkEnd w:id="1317"/>
    <w:p w:rsidR="000C4CE5" w:rsidRPr="00D87C99" w:rsidRDefault="000C4CE5" w:rsidP="00E62BC4">
      <w:pPr>
        <w:ind w:left="720"/>
        <w:rPr>
          <w:rFonts w:cs="Tahoma"/>
          <w:lang w:val="pt-BR"/>
        </w:rPr>
      </w:pPr>
    </w:p>
    <w:p w:rsidR="000C4CE5" w:rsidRPr="00D87C99" w:rsidRDefault="000C4CE5" w:rsidP="00E62BC4">
      <w:pPr>
        <w:tabs>
          <w:tab w:val="left" w:pos="1920"/>
        </w:tabs>
        <w:ind w:left="720"/>
        <w:rPr>
          <w:rFonts w:cs="Tahoma"/>
          <w:lang w:val="pt-BR"/>
        </w:rPr>
      </w:pPr>
      <w:r w:rsidRPr="00EA151A">
        <w:rPr>
          <w:rFonts w:cs="Tahoma"/>
          <w:lang w:val="pt-BR"/>
        </w:rPr>
        <w:t>A partir de 1º de abril de 2012, o Forefront Endpoint Protection, como uma oferta para proteção do cliente, será substituído pelo System Center 2012 Endpoint Protection.</w:t>
      </w:r>
      <w:r w:rsidRPr="00D87C99">
        <w:rPr>
          <w:rFonts w:cs="Tahoma"/>
          <w:lang w:val="pt-BR"/>
        </w:rPr>
        <w:t xml:space="preserve"> </w:t>
      </w:r>
      <w:r w:rsidRPr="00EA151A">
        <w:rPr>
          <w:rFonts w:cs="Tahoma"/>
          <w:lang w:val="pt-BR"/>
        </w:rPr>
        <w:t>O System Center 2012 Endpoint Protection, como uma oferta independente, confere direitos de uso apenas para proteger os dispositivos do cliente.</w:t>
      </w:r>
      <w:r w:rsidRPr="00D87C99">
        <w:rPr>
          <w:rFonts w:cs="Tahoma"/>
          <w:lang w:val="pt-BR"/>
        </w:rPr>
        <w:t xml:space="preserve"> </w:t>
      </w:r>
      <w:r w:rsidRPr="00EA151A">
        <w:rPr>
          <w:rFonts w:cs="Tahoma"/>
          <w:lang w:val="pt-BR"/>
        </w:rPr>
        <w:t>Os</w:t>
      </w:r>
      <w:r w:rsidR="00E3716A" w:rsidRPr="00D87C99">
        <w:rPr>
          <w:lang w:val="pt-BR"/>
        </w:rPr>
        <w:t> </w:t>
      </w:r>
      <w:r w:rsidRPr="00EA151A">
        <w:rPr>
          <w:rFonts w:cs="Tahoma"/>
          <w:lang w:val="pt-BR"/>
        </w:rPr>
        <w:t>direitos de uso para proteger dispositivos de servidor podem ser adquiridos somente por meio da aquisição das licenças de gerenciamento do System Center 2012 Standard ou Datacenter.</w:t>
      </w:r>
    </w:p>
    <w:p w:rsidR="000C4CE5" w:rsidRPr="00D87C99" w:rsidRDefault="000C4CE5" w:rsidP="00E62BC4">
      <w:pPr>
        <w:tabs>
          <w:tab w:val="left" w:pos="1920"/>
        </w:tabs>
        <w:ind w:left="720"/>
        <w:rPr>
          <w:rFonts w:cs="Tahoma"/>
          <w:lang w:val="pt-BR"/>
        </w:rPr>
      </w:pPr>
    </w:p>
    <w:p w:rsidR="000C4CE5" w:rsidRPr="00D87C99" w:rsidRDefault="000C4CE5" w:rsidP="000F6300">
      <w:pPr>
        <w:tabs>
          <w:tab w:val="left" w:pos="1920"/>
        </w:tabs>
        <w:spacing w:line="235" w:lineRule="auto"/>
        <w:ind w:left="720"/>
        <w:rPr>
          <w:rFonts w:cs="Tahoma"/>
          <w:lang w:val="pt-BR"/>
        </w:rPr>
      </w:pPr>
      <w:r w:rsidRPr="00EA151A">
        <w:rPr>
          <w:rFonts w:cs="Tahoma"/>
          <w:lang w:val="pt-BR"/>
        </w:rPr>
        <w:lastRenderedPageBreak/>
        <w:t>Os usuários com assinaturas do Forefront Endpoint Protection e que ajudam o serviço a proteger os dispositivos do cliente, podem fazer atualização para o System Center 2012 Endpoint Protection para a</w:t>
      </w:r>
      <w:r w:rsidR="00E3716A">
        <w:rPr>
          <w:rFonts w:cs="Tahoma"/>
          <w:lang w:val="pt-BR"/>
        </w:rPr>
        <w:t> </w:t>
      </w:r>
      <w:r w:rsidRPr="00EA151A">
        <w:rPr>
          <w:rFonts w:cs="Tahoma"/>
          <w:lang w:val="pt-BR"/>
        </w:rPr>
        <w:t>mesma finalidade.</w:t>
      </w:r>
    </w:p>
    <w:p w:rsidR="000C4CE5" w:rsidRPr="00D87C99" w:rsidRDefault="000C4CE5" w:rsidP="000F6300">
      <w:pPr>
        <w:tabs>
          <w:tab w:val="left" w:pos="1920"/>
        </w:tabs>
        <w:spacing w:line="235" w:lineRule="auto"/>
        <w:ind w:left="720"/>
        <w:rPr>
          <w:rFonts w:cs="Tahoma"/>
          <w:lang w:val="pt-BR"/>
        </w:rPr>
      </w:pPr>
    </w:p>
    <w:p w:rsidR="000C4CE5" w:rsidRPr="00D87C99" w:rsidRDefault="000C4CE5" w:rsidP="000F6300">
      <w:pPr>
        <w:tabs>
          <w:tab w:val="left" w:pos="1920"/>
        </w:tabs>
        <w:spacing w:line="235" w:lineRule="auto"/>
        <w:ind w:left="720"/>
        <w:rPr>
          <w:rFonts w:cs="Tahoma"/>
          <w:lang w:val="pt-BR"/>
        </w:rPr>
      </w:pPr>
      <w:r w:rsidRPr="00EA151A">
        <w:rPr>
          <w:rFonts w:cs="Tahoma"/>
          <w:lang w:val="pt-BR"/>
        </w:rPr>
        <w:t>Os usuários com assinaturas ativas do Forefront Endpoint Protection e que ajudam o serviço a proteger os</w:t>
      </w:r>
      <w:r w:rsidR="00E3716A">
        <w:rPr>
          <w:rFonts w:cs="Tahoma"/>
          <w:lang w:val="pt-BR"/>
        </w:rPr>
        <w:t> </w:t>
      </w:r>
      <w:r w:rsidRPr="00EA151A">
        <w:rPr>
          <w:rFonts w:cs="Tahoma"/>
          <w:lang w:val="pt-BR"/>
        </w:rPr>
        <w:t>dispositivos do servidor, podem continuar usando o serviço Forefront Endpoint Protection.</w:t>
      </w:r>
    </w:p>
    <w:p w:rsidR="000C4CE5" w:rsidRPr="00D87C99" w:rsidRDefault="000C4CE5" w:rsidP="000F6300">
      <w:pPr>
        <w:spacing w:line="235" w:lineRule="auto"/>
        <w:ind w:left="720"/>
        <w:rPr>
          <w:rFonts w:cs="Tahoma"/>
          <w:lang w:val="pt-BR"/>
        </w:rPr>
      </w:pPr>
    </w:p>
    <w:p w:rsidR="000C4CE5" w:rsidRPr="00D87C99" w:rsidRDefault="000C4CE5" w:rsidP="000F6300">
      <w:pPr>
        <w:spacing w:line="235" w:lineRule="auto"/>
        <w:ind w:left="720"/>
        <w:rPr>
          <w:rFonts w:cs="Tahoma"/>
          <w:lang w:val="pt-BR"/>
        </w:rPr>
      </w:pPr>
      <w:r w:rsidRPr="00EA151A">
        <w:rPr>
          <w:rFonts w:cs="Tahoma"/>
          <w:lang w:val="pt-BR"/>
        </w:rPr>
        <w:t>O System Center Configuration Manager 2007 R2 ou R3 é o console de gerenciamento do Forefront Endpoint Protection 2010. Os Clientes devem ser licenciados para o System Center Configuration Manager</w:t>
      </w:r>
      <w:r w:rsidR="00E3716A">
        <w:rPr>
          <w:rFonts w:cs="Tahoma"/>
          <w:lang w:val="pt-BR"/>
        </w:rPr>
        <w:t> </w:t>
      </w:r>
      <w:r w:rsidRPr="00EA151A">
        <w:rPr>
          <w:rFonts w:cs="Tahoma"/>
          <w:lang w:val="pt-BR"/>
        </w:rPr>
        <w:t>2007 R2 ou R3 para fornecer gerenciamento ao Forefront Endpoint Protection 2010. O Forefront Endpoint Protection 2010 pode ser usado de forma não gerenciada, sem necessidade de licenciamento do System Center Configuration Manager.</w:t>
      </w:r>
      <w:r w:rsidR="00E11639" w:rsidRPr="00D87C99">
        <w:rPr>
          <w:rFonts w:cs="Tahoma"/>
          <w:lang w:val="pt-BR"/>
        </w:rPr>
        <w:t xml:space="preserve"> </w:t>
      </w:r>
    </w:p>
    <w:p w:rsidR="000C4CE5" w:rsidRPr="00D87C99" w:rsidRDefault="000C4CE5" w:rsidP="000F6300">
      <w:pPr>
        <w:spacing w:line="235" w:lineRule="auto"/>
        <w:ind w:left="720"/>
        <w:rPr>
          <w:rFonts w:cs="Tahoma"/>
          <w:lang w:val="pt-BR"/>
        </w:rPr>
      </w:pPr>
    </w:p>
    <w:p w:rsidR="000C4CE5" w:rsidRPr="00D87C99" w:rsidRDefault="000C4CE5" w:rsidP="000F6300">
      <w:pPr>
        <w:spacing w:after="60" w:line="235" w:lineRule="auto"/>
        <w:ind w:left="720"/>
        <w:rPr>
          <w:rFonts w:cs="Tahoma"/>
          <w:lang w:val="pt-BR"/>
        </w:rPr>
      </w:pPr>
      <w:bookmarkStart w:id="1318" w:name="Srv_43ExchangeSvr07StdCAL"/>
      <w:bookmarkStart w:id="1319" w:name="Srv_44ExchangeSvr2010StdCAL"/>
      <w:bookmarkStart w:id="1320" w:name="Srv_42ExchangeSvr07StdCAL"/>
      <w:bookmarkEnd w:id="1318"/>
      <w:bookmarkEnd w:id="1319"/>
      <w:bookmarkEnd w:id="1320"/>
      <w:r w:rsidRPr="00EA151A">
        <w:rPr>
          <w:rFonts w:cs="Tahoma"/>
          <w:b/>
          <w:lang w:val="pt-BR"/>
        </w:rPr>
        <w:t>Uso Doméstico</w:t>
      </w:r>
    </w:p>
    <w:p w:rsidR="000C4CE5" w:rsidRPr="00D87C99" w:rsidRDefault="000C4CE5" w:rsidP="000F6300">
      <w:pPr>
        <w:spacing w:line="235" w:lineRule="auto"/>
        <w:ind w:left="720"/>
        <w:rPr>
          <w:rFonts w:cs="Tahoma"/>
          <w:lang w:val="pt-BR"/>
        </w:rPr>
      </w:pPr>
      <w:r w:rsidRPr="00EA151A">
        <w:rPr>
          <w:rFonts w:cs="Tahoma"/>
          <w:lang w:val="pt-BR"/>
        </w:rPr>
        <w:t>Os clientes com as Licenças de Assinatura do Usuário atuais para qualificação do Forefront Endpoint Protection 2010 como programa de Uso Doméstico.</w:t>
      </w:r>
    </w:p>
    <w:p w:rsidR="000C4CE5" w:rsidRPr="00D87C99" w:rsidRDefault="000C4CE5" w:rsidP="00BA1490">
      <w:pPr>
        <w:rPr>
          <w:rFonts w:cs="Tahoma"/>
          <w:lang w:val="pt-BR"/>
        </w:rPr>
      </w:pPr>
      <w:bookmarkStart w:id="1321" w:name="_Toc254758297"/>
    </w:p>
    <w:p w:rsidR="000C4CE5" w:rsidRPr="00D87C99" w:rsidRDefault="000C4CE5" w:rsidP="00BA1490">
      <w:pPr>
        <w:rPr>
          <w:rFonts w:cs="Tahoma"/>
          <w:lang w:val="pt-BR"/>
        </w:rPr>
      </w:pPr>
    </w:p>
    <w:p w:rsidR="000C4CE5" w:rsidRPr="00D87C99" w:rsidRDefault="000C4CE5" w:rsidP="009E4FDD">
      <w:pPr>
        <w:pStyle w:val="Heading3"/>
        <w:rPr>
          <w:rFonts w:ascii="Tahoma" w:hAnsi="Tahoma" w:cs="Tahoma"/>
          <w:lang w:val="pt-BR"/>
        </w:rPr>
      </w:pPr>
      <w:bookmarkStart w:id="1322" w:name="_Toc336338315"/>
      <w:bookmarkStart w:id="1323" w:name="Srv_44ForefrontOnSecforExch"/>
      <w:bookmarkStart w:id="1324" w:name="Srv_43ForefrontOnSecforExch"/>
      <w:bookmarkStart w:id="1325" w:name="Srv_43ForefrontIdMgr2010"/>
      <w:bookmarkStart w:id="1326" w:name="Srv_48ForefrontIdMgr2010"/>
      <w:bookmarkStart w:id="1327" w:name="Srv_45ForefrontIdMgr2010"/>
      <w:bookmarkStart w:id="1328" w:name="_51_Forefront_Identity"/>
      <w:bookmarkStart w:id="1329" w:name="_Toc534481744"/>
      <w:bookmarkEnd w:id="1321"/>
      <w:bookmarkEnd w:id="1322"/>
      <w:bookmarkEnd w:id="1323"/>
      <w:bookmarkEnd w:id="1324"/>
      <w:bookmarkEnd w:id="1325"/>
      <w:bookmarkEnd w:id="1326"/>
      <w:bookmarkEnd w:id="1327"/>
      <w:bookmarkEnd w:id="1328"/>
      <w:r w:rsidRPr="00EA151A">
        <w:rPr>
          <w:rFonts w:ascii="Tahoma" w:hAnsi="Tahoma" w:cs="Tahoma"/>
          <w:caps/>
          <w:color w:val="F66400"/>
          <w:sz w:val="22"/>
          <w:vertAlign w:val="superscript"/>
          <w:lang w:val="pt-BR" w:eastAsia="x-none"/>
        </w:rPr>
        <w:t>5</w:t>
      </w:r>
      <w:r w:rsidR="00A52305">
        <w:rPr>
          <w:rFonts w:ascii="Tahoma" w:hAnsi="Tahoma" w:cs="Tahoma"/>
          <w:caps/>
          <w:color w:val="F66400"/>
          <w:sz w:val="22"/>
          <w:vertAlign w:val="superscript"/>
          <w:lang w:val="pt-BR" w:eastAsia="x-none"/>
        </w:rPr>
        <w:t>2</w:t>
      </w:r>
      <w:r w:rsidRPr="00EA151A">
        <w:rPr>
          <w:rFonts w:ascii="Tahoma" w:hAnsi="Tahoma" w:cs="Tahoma"/>
          <w:color w:val="F66400"/>
          <w:sz w:val="22"/>
          <w:lang w:val="pt-BR" w:eastAsia="x-none"/>
        </w:rPr>
        <w:t xml:space="preserve"> Forefront Identity Manager 2010 R2</w:t>
      </w:r>
      <w:bookmarkEnd w:id="1329"/>
    </w:p>
    <w:p w:rsidR="000C4CE5" w:rsidRPr="00D87C99" w:rsidRDefault="000C4CE5" w:rsidP="009E4FDD">
      <w:pPr>
        <w:ind w:left="720"/>
        <w:rPr>
          <w:rFonts w:cs="Tahoma"/>
          <w:lang w:val="pt-BR"/>
        </w:rPr>
      </w:pPr>
    </w:p>
    <w:p w:rsidR="000C4CE5" w:rsidRPr="00D87C99" w:rsidRDefault="000C4CE5" w:rsidP="005427B6">
      <w:pPr>
        <w:spacing w:after="60"/>
        <w:ind w:left="720"/>
        <w:rPr>
          <w:rFonts w:cs="Tahoma"/>
          <w:lang w:val="pt-BR"/>
        </w:rPr>
      </w:pPr>
      <w:r w:rsidRPr="00EA151A">
        <w:rPr>
          <w:rFonts w:cs="Tahoma"/>
          <w:b/>
          <w:color w:val="000000"/>
          <w:lang w:val="pt-BR"/>
        </w:rPr>
        <w:t>Versão</w:t>
      </w:r>
    </w:p>
    <w:p w:rsidR="000C4CE5" w:rsidRPr="00D87C99" w:rsidRDefault="000C4CE5" w:rsidP="005427B6">
      <w:pPr>
        <w:ind w:left="720"/>
        <w:rPr>
          <w:rFonts w:cs="Tahoma"/>
          <w:lang w:val="pt-BR"/>
        </w:rPr>
      </w:pPr>
      <w:r w:rsidRPr="00EA151A">
        <w:rPr>
          <w:rFonts w:cs="Tahoma"/>
          <w:color w:val="000000"/>
          <w:lang w:val="pt-BR"/>
        </w:rPr>
        <w:t>O Forefront Identity Manager 2010 R2 é a próxima versão do Forefront Identity Manager 2010.</w:t>
      </w:r>
    </w:p>
    <w:p w:rsidR="000C4CE5" w:rsidRPr="00D87C99" w:rsidRDefault="000C4CE5" w:rsidP="005427B6">
      <w:pPr>
        <w:rPr>
          <w:rFonts w:cs="Tahoma"/>
          <w:lang w:val="pt-BR"/>
        </w:rPr>
      </w:pPr>
    </w:p>
    <w:p w:rsidR="000C4CE5" w:rsidRPr="00D87C99" w:rsidRDefault="000C4CE5" w:rsidP="005427B6">
      <w:pPr>
        <w:rPr>
          <w:rFonts w:cs="Tahoma"/>
          <w:lang w:val="pt-BR"/>
        </w:rPr>
      </w:pPr>
    </w:p>
    <w:p w:rsidR="000C4CE5" w:rsidRPr="009A2D50" w:rsidRDefault="000C4CE5" w:rsidP="005427B6">
      <w:pPr>
        <w:pStyle w:val="Heading2"/>
        <w:ind w:left="0"/>
        <w:rPr>
          <w:rFonts w:ascii="Tahoma" w:hAnsi="Tahoma" w:cs="Tahoma"/>
          <w:sz w:val="22"/>
          <w:szCs w:val="22"/>
        </w:rPr>
      </w:pPr>
      <w:bookmarkStart w:id="1330" w:name="_Toc336338316"/>
      <w:bookmarkStart w:id="1331" w:name="Srv_54ForefrontIDMgrWinLiveEd"/>
      <w:bookmarkStart w:id="1332" w:name="_52_Forefront_Identity"/>
      <w:bookmarkStart w:id="1333" w:name="_Toc534481745"/>
      <w:bookmarkEnd w:id="1330"/>
      <w:bookmarkEnd w:id="1331"/>
      <w:bookmarkEnd w:id="1332"/>
      <w:r w:rsidRPr="009A2D50">
        <w:rPr>
          <w:rFonts w:ascii="Tahoma" w:hAnsi="Tahoma" w:cs="Tahoma"/>
          <w:caps/>
          <w:color w:val="F26200"/>
          <w:sz w:val="22"/>
          <w:szCs w:val="22"/>
          <w:vertAlign w:val="superscript"/>
          <w:lang w:eastAsia="x-none"/>
        </w:rPr>
        <w:t>5</w:t>
      </w:r>
      <w:r w:rsidR="00A52305">
        <w:rPr>
          <w:rFonts w:ascii="Tahoma" w:hAnsi="Tahoma" w:cs="Tahoma"/>
          <w:caps/>
          <w:color w:val="F26200"/>
          <w:sz w:val="22"/>
          <w:szCs w:val="22"/>
          <w:vertAlign w:val="superscript"/>
          <w:lang w:eastAsia="x-none"/>
        </w:rPr>
        <w:t>3</w:t>
      </w:r>
      <w:r w:rsidRPr="009A2D50">
        <w:rPr>
          <w:rFonts w:ascii="Tahoma" w:hAnsi="Tahoma" w:cs="Tahoma"/>
          <w:color w:val="F26200"/>
          <w:sz w:val="22"/>
          <w:szCs w:val="22"/>
          <w:lang w:eastAsia="x-none"/>
        </w:rPr>
        <w:t xml:space="preserve"> Forefront Identity Manager 2010 – Windows Live Edition</w:t>
      </w:r>
      <w:bookmarkEnd w:id="1333"/>
    </w:p>
    <w:p w:rsidR="000C4CE5" w:rsidRPr="00EA151A" w:rsidRDefault="000C4CE5" w:rsidP="005427B6">
      <w:pPr>
        <w:rPr>
          <w:rFonts w:cs="Tahoma"/>
        </w:rPr>
      </w:pPr>
    </w:p>
    <w:p w:rsidR="000C4CE5" w:rsidRPr="00EA151A" w:rsidRDefault="000C4CE5" w:rsidP="005427B6">
      <w:pPr>
        <w:spacing w:after="60"/>
        <w:ind w:left="720"/>
        <w:rPr>
          <w:rFonts w:cs="Tahoma"/>
        </w:rPr>
      </w:pPr>
      <w:bookmarkStart w:id="1334" w:name="Srv_46ForefrontOnlineProforExch"/>
      <w:bookmarkEnd w:id="1334"/>
      <w:r w:rsidRPr="00D87C99">
        <w:rPr>
          <w:rFonts w:cs="Tahoma"/>
          <w:b/>
          <w:color w:val="000000"/>
        </w:rPr>
        <w:t>Versão</w:t>
      </w:r>
    </w:p>
    <w:p w:rsidR="000C4CE5" w:rsidRPr="00EA151A" w:rsidRDefault="000C4CE5" w:rsidP="00E62BC4">
      <w:pPr>
        <w:ind w:left="720"/>
        <w:rPr>
          <w:rFonts w:cs="Tahoma"/>
        </w:rPr>
      </w:pPr>
      <w:r w:rsidRPr="00D87C99">
        <w:rPr>
          <w:rFonts w:cs="Tahoma"/>
          <w:color w:val="000000"/>
        </w:rPr>
        <w:t>O Forefront Identity Manager 2010 – Windows Live Edition é a próxima versão do Identity Lifecycle Manager 2007 – Windows Live Edition</w:t>
      </w:r>
    </w:p>
    <w:p w:rsidR="000C4CE5" w:rsidRPr="00EA151A" w:rsidRDefault="000C4CE5" w:rsidP="00E62BC4">
      <w:pPr>
        <w:ind w:left="720"/>
        <w:rPr>
          <w:rFonts w:cs="Tahoma"/>
        </w:rPr>
      </w:pPr>
    </w:p>
    <w:p w:rsidR="000C4CE5" w:rsidRPr="00EA151A" w:rsidRDefault="000C4CE5" w:rsidP="005D346C">
      <w:pPr>
        <w:rPr>
          <w:rFonts w:cs="Tahoma"/>
        </w:rPr>
      </w:pPr>
    </w:p>
    <w:p w:rsidR="000C4CE5" w:rsidRPr="000C13BE" w:rsidRDefault="000C4CE5">
      <w:pPr>
        <w:pStyle w:val="Heading3"/>
        <w:rPr>
          <w:rFonts w:ascii="Tahoma" w:hAnsi="Tahoma" w:cs="Tahoma"/>
          <w:lang w:val="fr-FR"/>
        </w:rPr>
      </w:pPr>
      <w:bookmarkStart w:id="1335" w:name="_Toc336338317"/>
      <w:bookmarkStart w:id="1336" w:name="_53_Forefront_Online"/>
      <w:bookmarkStart w:id="1337" w:name="_Toc534481746"/>
      <w:bookmarkEnd w:id="1335"/>
      <w:bookmarkEnd w:id="1336"/>
      <w:r w:rsidRPr="000C13BE">
        <w:rPr>
          <w:rFonts w:ascii="Tahoma" w:hAnsi="Tahoma" w:cs="Tahoma"/>
          <w:caps/>
          <w:color w:val="F66400"/>
          <w:sz w:val="22"/>
          <w:vertAlign w:val="superscript"/>
          <w:lang w:val="fr-FR" w:eastAsia="x-none"/>
        </w:rPr>
        <w:t>5</w:t>
      </w:r>
      <w:r w:rsidR="00A52305">
        <w:rPr>
          <w:rFonts w:ascii="Tahoma" w:hAnsi="Tahoma" w:cs="Tahoma"/>
          <w:caps/>
          <w:color w:val="F66400"/>
          <w:sz w:val="22"/>
          <w:vertAlign w:val="superscript"/>
          <w:lang w:val="fr-FR" w:eastAsia="x-none"/>
        </w:rPr>
        <w:t>4</w:t>
      </w:r>
      <w:r w:rsidRPr="000C13BE">
        <w:rPr>
          <w:rFonts w:ascii="Tahoma" w:hAnsi="Tahoma" w:cs="Tahoma"/>
          <w:color w:val="F66400"/>
          <w:sz w:val="22"/>
          <w:lang w:val="fr-FR" w:eastAsia="x-none"/>
        </w:rPr>
        <w:t xml:space="preserve"> Forefront Online Protection para Exchange (SL de Dispositivo e Usuário)</w:t>
      </w:r>
      <w:bookmarkEnd w:id="1337"/>
    </w:p>
    <w:p w:rsidR="000C4CE5" w:rsidRPr="000C13BE" w:rsidRDefault="000C4CE5">
      <w:pPr>
        <w:pStyle w:val="EndnoteText"/>
        <w:tabs>
          <w:tab w:val="center" w:pos="5306"/>
        </w:tabs>
        <w:ind w:left="0"/>
        <w:rPr>
          <w:rFonts w:ascii="Tahoma" w:hAnsi="Tahoma" w:cs="Tahoma"/>
          <w:sz w:val="18"/>
          <w:szCs w:val="18"/>
          <w:lang w:val="fr-FR"/>
        </w:rPr>
      </w:pPr>
    </w:p>
    <w:p w:rsidR="000C4CE5" w:rsidRPr="00D87C99" w:rsidRDefault="000C4CE5" w:rsidP="000F6300">
      <w:pPr>
        <w:spacing w:after="200" w:line="235" w:lineRule="auto"/>
        <w:ind w:left="720"/>
        <w:rPr>
          <w:rFonts w:cs="Tahoma"/>
          <w:lang w:val="pt-BR"/>
        </w:rPr>
      </w:pPr>
      <w:r w:rsidRPr="00EA151A">
        <w:rPr>
          <w:rFonts w:cs="Tahoma"/>
          <w:color w:val="000000"/>
          <w:lang w:val="pt-BR"/>
        </w:rPr>
        <w:t>Para o Forefront Online Security para Exchange (anteriormente, Exchange Hosted Filtering), o</w:t>
      </w:r>
      <w:r w:rsidRPr="00EA151A">
        <w:rPr>
          <w:rFonts w:cs="Tahoma"/>
          <w:lang w:val="pt-BR"/>
        </w:rPr>
        <w:t>s clientes deverão usar o mesmo registro de contrato Select, registro de contrato Enterprise ou contrato Open Value ativo para fazer pedidos subsequentes ao pedido inicial.</w:t>
      </w:r>
    </w:p>
    <w:p w:rsidR="000C4CE5" w:rsidRPr="00D87C99" w:rsidRDefault="000C4CE5" w:rsidP="000F6300">
      <w:pPr>
        <w:spacing w:line="235" w:lineRule="auto"/>
        <w:ind w:left="720"/>
        <w:rPr>
          <w:rFonts w:cs="Tahoma"/>
          <w:lang w:val="pt-BR"/>
        </w:rPr>
      </w:pPr>
      <w:r w:rsidRPr="00EA151A">
        <w:rPr>
          <w:rFonts w:cs="Tahoma"/>
          <w:color w:val="000000"/>
          <w:lang w:val="pt-BR"/>
        </w:rPr>
        <w:t>Como esse serviço online é provisionado por domínio, todos os usuários (ou dispositivos) em qualquer domínio coberto precisarão de SLs de Usuário (ou Dispositivo).</w:t>
      </w:r>
      <w:r w:rsidR="00E11639" w:rsidRPr="00D87C99">
        <w:rPr>
          <w:rFonts w:cs="Tahoma"/>
          <w:lang w:val="pt-BR"/>
        </w:rPr>
        <w:t xml:space="preserve"> </w:t>
      </w:r>
      <w:r w:rsidRPr="00EA151A">
        <w:rPr>
          <w:rFonts w:cs="Tahoma"/>
          <w:color w:val="000000"/>
          <w:lang w:val="pt-BR"/>
        </w:rPr>
        <w:t>Os clientes que desejarem o serviço para um subconjunto de sua base de usuários (ou base de dispositivos) poderão criar subdomínios para um provisionamento mais direcionado.</w:t>
      </w:r>
      <w:r w:rsidR="00E11639" w:rsidRPr="00D87C99">
        <w:rPr>
          <w:rFonts w:cs="Tahoma"/>
          <w:lang w:val="pt-BR"/>
        </w:rPr>
        <w:t xml:space="preserve"> </w:t>
      </w:r>
      <w:r w:rsidRPr="00EA151A">
        <w:rPr>
          <w:rFonts w:cs="Tahoma"/>
          <w:color w:val="000000"/>
          <w:lang w:val="pt-BR"/>
        </w:rPr>
        <w:t>Somente os usuários (ou dispositivos) no subdomínio coberto precisarão de SLs de Usuário (ou Dispositivo).</w:t>
      </w:r>
    </w:p>
    <w:p w:rsidR="000C4CE5" w:rsidRPr="00D87C99" w:rsidRDefault="000C4CE5" w:rsidP="00E62BC4">
      <w:pPr>
        <w:pStyle w:val="EndnoteText"/>
        <w:ind w:left="720"/>
        <w:rPr>
          <w:rFonts w:ascii="Tahoma" w:hAnsi="Tahoma" w:cs="Tahoma"/>
          <w:sz w:val="18"/>
          <w:szCs w:val="18"/>
          <w:lang w:val="pt-BR"/>
        </w:rPr>
      </w:pPr>
    </w:p>
    <w:p w:rsidR="000C4CE5" w:rsidRPr="00D87C99" w:rsidRDefault="000C4CE5" w:rsidP="000F6300">
      <w:pPr>
        <w:pStyle w:val="PlainText"/>
        <w:spacing w:line="235" w:lineRule="auto"/>
        <w:ind w:left="720"/>
        <w:rPr>
          <w:rFonts w:ascii="Tahoma" w:hAnsi="Tahoma" w:cs="Tahoma"/>
          <w:sz w:val="18"/>
          <w:szCs w:val="18"/>
          <w:lang w:val="pt-BR"/>
        </w:rPr>
      </w:pPr>
      <w:r w:rsidRPr="000F6300">
        <w:rPr>
          <w:rFonts w:ascii="Tahoma" w:hAnsi="Tahoma" w:cs="Tahoma"/>
          <w:color w:val="000000"/>
          <w:sz w:val="18"/>
          <w:szCs w:val="18"/>
          <w:lang w:val="pt-BR" w:eastAsia="x-none"/>
        </w:rPr>
        <w:t xml:space="preserve">Consulte a </w:t>
      </w:r>
      <w:hyperlink w:anchor="_Seção_5_–_1" w:history="1">
        <w:r w:rsidR="002622CB" w:rsidRPr="00D87C99">
          <w:rPr>
            <w:rStyle w:val="Hyperlink"/>
            <w:rFonts w:ascii="Tahoma" w:hAnsi="Tahoma" w:cs="Tahoma"/>
            <w:sz w:val="18"/>
            <w:szCs w:val="18"/>
            <w:lang w:val="pt-BR"/>
          </w:rPr>
          <w:t>Seção 5</w:t>
        </w:r>
      </w:hyperlink>
      <w:r w:rsidRPr="002622CB">
        <w:rPr>
          <w:rFonts w:ascii="Tahoma" w:hAnsi="Tahoma" w:cs="Tahoma"/>
          <w:color w:val="000000"/>
          <w:sz w:val="18"/>
          <w:szCs w:val="18"/>
          <w:lang w:val="pt-BR" w:eastAsia="x-none"/>
        </w:rPr>
        <w:t xml:space="preserve"> </w:t>
      </w:r>
      <w:r w:rsidRPr="000F6300">
        <w:rPr>
          <w:rFonts w:ascii="Tahoma" w:hAnsi="Tahoma" w:cs="Tahoma"/>
          <w:color w:val="000000"/>
          <w:sz w:val="18"/>
          <w:szCs w:val="18"/>
          <w:lang w:val="pt-BR" w:eastAsia="x-none"/>
        </w:rPr>
        <w:t>para obter informações sobre os termos de pagamento e preços dos serviços online.</w:t>
      </w:r>
      <w:r w:rsidRPr="00D87C99">
        <w:rPr>
          <w:rFonts w:ascii="Tahoma" w:hAnsi="Tahoma" w:cs="Tahoma"/>
          <w:sz w:val="18"/>
          <w:szCs w:val="18"/>
          <w:lang w:val="pt-BR"/>
        </w:rPr>
        <w:t xml:space="preserve"> </w:t>
      </w:r>
    </w:p>
    <w:p w:rsidR="000C4CE5" w:rsidRPr="00D87C99" w:rsidRDefault="000C4CE5" w:rsidP="00697E59">
      <w:pPr>
        <w:pStyle w:val="EndnoteText"/>
        <w:ind w:left="0"/>
        <w:rPr>
          <w:rFonts w:ascii="Tahoma" w:hAnsi="Tahoma" w:cs="Tahoma"/>
          <w:sz w:val="18"/>
          <w:szCs w:val="18"/>
          <w:lang w:val="pt-BR"/>
        </w:rPr>
      </w:pPr>
      <w:bookmarkStart w:id="1338" w:name="Srv_47ForefrontProforExcSvrandShare"/>
    </w:p>
    <w:p w:rsidR="000C4CE5" w:rsidRPr="00D87C99" w:rsidRDefault="000C4CE5" w:rsidP="00273685">
      <w:pPr>
        <w:pStyle w:val="Heading3"/>
        <w:ind w:left="270" w:hanging="270"/>
        <w:rPr>
          <w:rFonts w:ascii="Tahoma" w:hAnsi="Tahoma" w:cs="Tahoma"/>
          <w:lang w:val="pt-BR"/>
        </w:rPr>
      </w:pPr>
      <w:bookmarkStart w:id="1339" w:name="_54_Forefront_Protection"/>
      <w:bookmarkStart w:id="1340" w:name="_Toc336338318"/>
      <w:bookmarkStart w:id="1341" w:name="Srv_48ForefrontProtectionSuite"/>
      <w:bookmarkStart w:id="1342" w:name="Srv_44ForefrontSecforExcSharep"/>
      <w:bookmarkStart w:id="1343" w:name="Srv_45ForefrontSecforExcSharep"/>
      <w:bookmarkStart w:id="1344" w:name="_Toc534481748"/>
      <w:bookmarkEnd w:id="1338"/>
      <w:bookmarkEnd w:id="1339"/>
      <w:bookmarkEnd w:id="1340"/>
      <w:bookmarkEnd w:id="1341"/>
      <w:bookmarkEnd w:id="1342"/>
      <w:bookmarkEnd w:id="1343"/>
      <w:r w:rsidRPr="00EA151A">
        <w:rPr>
          <w:rFonts w:ascii="Tahoma" w:hAnsi="Tahoma" w:cs="Tahoma"/>
          <w:caps/>
          <w:color w:val="F66400"/>
          <w:sz w:val="22"/>
          <w:vertAlign w:val="superscript"/>
          <w:lang w:val="pt-BR" w:eastAsia="x-none"/>
        </w:rPr>
        <w:t>5</w:t>
      </w:r>
      <w:r w:rsidR="00A52305">
        <w:rPr>
          <w:rFonts w:ascii="Tahoma" w:hAnsi="Tahoma" w:cs="Tahoma"/>
          <w:caps/>
          <w:color w:val="F66400"/>
          <w:sz w:val="22"/>
          <w:vertAlign w:val="superscript"/>
          <w:lang w:val="pt-BR" w:eastAsia="x-none"/>
        </w:rPr>
        <w:t>5</w:t>
      </w:r>
      <w:r w:rsidRPr="00EA151A">
        <w:rPr>
          <w:rFonts w:ascii="Tahoma" w:hAnsi="Tahoma" w:cs="Tahoma"/>
          <w:color w:val="F66400"/>
          <w:sz w:val="22"/>
          <w:lang w:val="pt-BR" w:eastAsia="x-none"/>
        </w:rPr>
        <w:t xml:space="preserve"> Forefront Protection 2010 para Exchange Server (SL de Usuário e Dispositivo), Forefront Protection 2010 para SharePoint (SL de Usuário e Dispositivo) e Forefront Protection 2010 para Sites de Internet (SL Complementar)</w:t>
      </w:r>
      <w:bookmarkEnd w:id="1344"/>
    </w:p>
    <w:p w:rsidR="000C4CE5" w:rsidRPr="00D87C99" w:rsidRDefault="000C4CE5" w:rsidP="00B96218">
      <w:pPr>
        <w:ind w:left="720"/>
        <w:rPr>
          <w:rFonts w:cs="Tahoma"/>
          <w:sz w:val="17"/>
          <w:szCs w:val="17"/>
          <w:lang w:val="pt-BR"/>
        </w:rPr>
      </w:pPr>
    </w:p>
    <w:p w:rsidR="000C4CE5" w:rsidRPr="00D87C99" w:rsidRDefault="000C4CE5" w:rsidP="000F6300">
      <w:pPr>
        <w:spacing w:line="235" w:lineRule="auto"/>
        <w:ind w:left="720"/>
        <w:rPr>
          <w:rFonts w:cs="Tahoma"/>
          <w:lang w:val="pt-BR"/>
        </w:rPr>
      </w:pPr>
      <w:r w:rsidRPr="00EA151A">
        <w:rPr>
          <w:rFonts w:cs="Tahoma"/>
          <w:lang w:val="pt-BR"/>
        </w:rPr>
        <w:t>Forefront Protection 2010 para SharePoint, Forefront Protection 2010 para Exchange Server e Forefront Protection 2010 para Sites de Internet não estarão mais disponíveis a partir de 1º de dezembro de 2012. Os</w:t>
      </w:r>
      <w:r w:rsidR="000F6300">
        <w:rPr>
          <w:rFonts w:cs="Tahoma"/>
          <w:lang w:val="pt-BR"/>
        </w:rPr>
        <w:t> </w:t>
      </w:r>
      <w:r w:rsidRPr="00EA151A">
        <w:rPr>
          <w:rFonts w:cs="Tahoma"/>
          <w:lang w:val="pt-BR"/>
        </w:rPr>
        <w:t>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E11639" w:rsidRPr="00D87C99">
        <w:rPr>
          <w:rFonts w:cs="Tahoma"/>
          <w:lang w:val="pt-BR"/>
        </w:rPr>
        <w:t xml:space="preserve"> </w:t>
      </w:r>
      <w:r w:rsidRPr="00EA151A">
        <w:rPr>
          <w:rFonts w:cs="Tahoma"/>
          <w:color w:val="000000"/>
          <w:lang w:val="pt-BR"/>
        </w:rPr>
        <w:t>O uso contínuo dos serviços online permanece sujeito aos termos e às</w:t>
      </w:r>
      <w:r w:rsidR="00E3716A">
        <w:rPr>
          <w:rFonts w:cs="Tahoma"/>
          <w:color w:val="000000"/>
          <w:lang w:val="pt-BR"/>
        </w:rPr>
        <w:t> </w:t>
      </w:r>
      <w:r w:rsidRPr="00EA151A">
        <w:rPr>
          <w:rFonts w:cs="Tahoma"/>
          <w:color w:val="000000"/>
          <w:lang w:val="pt-BR"/>
        </w:rPr>
        <w:t>condições do Contrato de Licenciamento por Volume do cliente, dos direitos de uso do produto do serviço</w:t>
      </w:r>
      <w:r w:rsidR="00E3716A">
        <w:rPr>
          <w:rFonts w:cs="Tahoma"/>
          <w:color w:val="000000"/>
          <w:lang w:val="pt-BR"/>
        </w:rPr>
        <w:t> </w:t>
      </w:r>
      <w:r w:rsidRPr="00EA151A">
        <w:rPr>
          <w:rFonts w:cs="Tahoma"/>
          <w:color w:val="000000"/>
          <w:lang w:val="pt-BR"/>
        </w:rPr>
        <w:t>online e dos termos e das condições aqui.</w:t>
      </w:r>
      <w:r w:rsidRPr="00D87C99">
        <w:rPr>
          <w:rFonts w:cs="Tahoma"/>
          <w:lang w:val="pt-BR"/>
        </w:rPr>
        <w:t xml:space="preserve"> </w:t>
      </w:r>
    </w:p>
    <w:p w:rsidR="00E3716A" w:rsidRPr="00B96218" w:rsidRDefault="00E3716A" w:rsidP="00B96218">
      <w:pPr>
        <w:ind w:left="720"/>
        <w:rPr>
          <w:rFonts w:cs="Tahoma"/>
          <w:b/>
          <w:sz w:val="17"/>
          <w:szCs w:val="17"/>
          <w:lang w:val="pt-BR"/>
        </w:rPr>
      </w:pPr>
    </w:p>
    <w:p w:rsidR="000C4CE5" w:rsidRPr="00D87C99" w:rsidRDefault="000C4CE5" w:rsidP="00221A57">
      <w:pPr>
        <w:spacing w:after="60"/>
        <w:ind w:left="720"/>
        <w:rPr>
          <w:rFonts w:cs="Tahoma"/>
          <w:lang w:val="pt-BR"/>
        </w:rPr>
      </w:pPr>
      <w:r w:rsidRPr="00EA151A">
        <w:rPr>
          <w:rFonts w:cs="Tahoma"/>
          <w:b/>
          <w:lang w:val="pt-BR"/>
        </w:rPr>
        <w:lastRenderedPageBreak/>
        <w:t>Direito de migração para o Forefront Protection 2010 for Exchange Server</w:t>
      </w:r>
    </w:p>
    <w:p w:rsidR="000C4CE5" w:rsidRPr="00D87C99" w:rsidRDefault="000C4CE5" w:rsidP="00221A57">
      <w:pPr>
        <w:ind w:left="720"/>
        <w:rPr>
          <w:rFonts w:cs="Tahoma"/>
          <w:lang w:val="pt-BR"/>
        </w:rPr>
      </w:pPr>
      <w:r w:rsidRPr="00EA151A">
        <w:rPr>
          <w:rFonts w:cs="Tahoma"/>
          <w:color w:val="000000"/>
          <w:lang w:val="pt-BR"/>
        </w:rPr>
        <w:t>Os clientes de licenças por volume que adquiriram uma licença para o Forefront Protection 2010 for Exchange Server estão qualificados para usar o Antigen para Exchange, o Antigen para Gateways SMTP e o Antigen Spam Manager no lugar do Forefront Protection 2010 for Exchange Server.</w:t>
      </w:r>
      <w:r w:rsidR="00E11639" w:rsidRPr="00D87C99">
        <w:rPr>
          <w:rFonts w:cs="Tahoma"/>
          <w:lang w:val="pt-BR"/>
        </w:rPr>
        <w:t xml:space="preserve"> </w:t>
      </w:r>
      <w:r w:rsidRPr="00EA151A">
        <w:rPr>
          <w:rFonts w:cs="Tahoma"/>
          <w:color w:val="00000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rsidR="000C4CE5" w:rsidRPr="00D87C99" w:rsidRDefault="000C4CE5" w:rsidP="00221A57">
      <w:pPr>
        <w:ind w:left="720"/>
        <w:rPr>
          <w:rFonts w:cs="Tahoma"/>
          <w:sz w:val="17"/>
          <w:szCs w:val="17"/>
          <w:lang w:val="pt-BR"/>
        </w:rPr>
      </w:pPr>
    </w:p>
    <w:p w:rsidR="000C4CE5" w:rsidRPr="00D87C99" w:rsidRDefault="000C4CE5" w:rsidP="00221A57">
      <w:pPr>
        <w:ind w:left="720"/>
        <w:rPr>
          <w:rFonts w:cs="Tahoma"/>
          <w:lang w:val="pt-BR"/>
        </w:rPr>
      </w:pPr>
      <w:r w:rsidRPr="00EA151A">
        <w:rPr>
          <w:rFonts w:cs="Tahoma"/>
          <w:color w:val="000000"/>
          <w:lang w:val="pt-BR"/>
        </w:rPr>
        <w:t>*O direito de usar o Antigen no lugar do Forefront Security não se aplica aos clientes que inicialmente adquirirem licenças para um ou mais dos serviços Antigen e migrarem para o Forefront Protection 2010 for Exchange Server.</w:t>
      </w:r>
      <w:r w:rsidR="00E11639" w:rsidRPr="00D87C99">
        <w:rPr>
          <w:rFonts w:cs="Tahoma"/>
          <w:lang w:val="pt-BR"/>
        </w:rPr>
        <w:t xml:space="preserve"> </w:t>
      </w:r>
      <w:r w:rsidRPr="00EA151A">
        <w:rPr>
          <w:rFonts w:cs="Tahoma"/>
          <w:color w:val="00000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E11639" w:rsidRPr="00D87C99">
        <w:rPr>
          <w:rFonts w:cs="Tahoma"/>
          <w:lang w:val="pt-BR"/>
        </w:rPr>
        <w:t xml:space="preserve"> </w:t>
      </w:r>
    </w:p>
    <w:p w:rsidR="000C4CE5" w:rsidRPr="00D87C99" w:rsidRDefault="000C4CE5" w:rsidP="00B96218">
      <w:pPr>
        <w:rPr>
          <w:rFonts w:cs="Tahoma"/>
          <w:sz w:val="17"/>
          <w:szCs w:val="17"/>
          <w:lang w:val="pt-BR"/>
        </w:rPr>
      </w:pPr>
    </w:p>
    <w:p w:rsidR="000C4CE5" w:rsidRPr="00D87C99" w:rsidRDefault="000C4CE5" w:rsidP="00221A57">
      <w:pPr>
        <w:spacing w:after="60"/>
        <w:ind w:left="720"/>
        <w:rPr>
          <w:rFonts w:cs="Tahoma"/>
          <w:lang w:val="pt-BR"/>
        </w:rPr>
      </w:pPr>
      <w:r w:rsidRPr="00EA151A">
        <w:rPr>
          <w:rFonts w:cs="Tahoma"/>
          <w:b/>
          <w:lang w:val="pt-BR"/>
        </w:rPr>
        <w:t>Direito de downgrade do Forefront Security for SharePoint</w:t>
      </w:r>
    </w:p>
    <w:p w:rsidR="000C4CE5" w:rsidRPr="00D87C99" w:rsidRDefault="000C4CE5" w:rsidP="00221A57">
      <w:pPr>
        <w:ind w:left="720"/>
        <w:rPr>
          <w:rFonts w:cs="Tahoma"/>
          <w:lang w:val="pt-BR"/>
        </w:rPr>
      </w:pPr>
      <w:r w:rsidRPr="00EA151A">
        <w:rPr>
          <w:rFonts w:cs="Tahoma"/>
          <w:lang w:val="pt-BR"/>
        </w:rPr>
        <w:t>Os clientes de licenças por volume que adquiriram uma licença para o Forefront Protection 2010 for SharePoint estão qualificados para fazer downgrade para e usar o Antigen para SharePoint no lugar de suas</w:t>
      </w:r>
      <w:r w:rsidR="00E3716A">
        <w:rPr>
          <w:rFonts w:cs="Tahoma"/>
          <w:lang w:val="pt-BR"/>
        </w:rPr>
        <w:t> </w:t>
      </w:r>
      <w:r w:rsidRPr="00EA151A">
        <w:rPr>
          <w:rFonts w:cs="Tahoma"/>
          <w:lang w:val="pt-BR"/>
        </w:rPr>
        <w:t>licenças do Forefront Protection 2010 for SharePoint.</w:t>
      </w:r>
      <w:r w:rsidR="00E11639" w:rsidRPr="00D87C99">
        <w:rPr>
          <w:rFonts w:cs="Tahoma"/>
          <w:lang w:val="pt-BR"/>
        </w:rPr>
        <w:t xml:space="preserve"> </w:t>
      </w:r>
      <w:r w:rsidRPr="00EA151A">
        <w:rPr>
          <w:rFonts w:cs="Tahoma"/>
          <w:lang w:val="pt-BR"/>
        </w:rPr>
        <w:t>O uso do Antigen para SharePoint está sujeito ao</w:t>
      </w:r>
      <w:r w:rsidR="00E3716A">
        <w:rPr>
          <w:rFonts w:cs="Tahoma"/>
          <w:lang w:val="pt-BR"/>
        </w:rPr>
        <w:t> </w:t>
      </w:r>
      <w:r w:rsidRPr="00EA151A">
        <w:rPr>
          <w:rFonts w:cs="Tahoma"/>
          <w:lang w:val="pt-BR"/>
        </w:rPr>
        <w:t>respectivo contrato de licença e aos direitos de uso do Forefront Protection 2010 for SharePoint.</w:t>
      </w:r>
      <w:r w:rsidRPr="00D87C99">
        <w:rPr>
          <w:rFonts w:cs="Tahoma"/>
          <w:lang w:val="pt-BR"/>
        </w:rPr>
        <w:t xml:space="preserve"> </w:t>
      </w:r>
      <w:r w:rsidRPr="00EA151A">
        <w:rPr>
          <w:rFonts w:cs="Tahoma"/>
          <w:lang w:val="pt-BR"/>
        </w:rPr>
        <w:t>Os</w:t>
      </w:r>
      <w:r w:rsidR="00E3716A">
        <w:rPr>
          <w:rFonts w:cs="Tahoma"/>
          <w:lang w:val="pt-BR"/>
        </w:rPr>
        <w:t> </w:t>
      </w:r>
      <w:r w:rsidRPr="00EA151A">
        <w:rPr>
          <w:rFonts w:cs="Tahoma"/>
          <w:lang w:val="pt-BR"/>
        </w:rPr>
        <w:t>direitos dos clientes de usar o Antigen para SharePoint expirarão quando os direitos sob a licença do</w:t>
      </w:r>
      <w:r w:rsidR="00E3716A">
        <w:rPr>
          <w:rFonts w:cs="Tahoma"/>
          <w:lang w:val="pt-BR"/>
        </w:rPr>
        <w:t> </w:t>
      </w:r>
      <w:r w:rsidRPr="00EA151A">
        <w:rPr>
          <w:rFonts w:cs="Tahoma"/>
          <w:lang w:val="pt-BR"/>
        </w:rPr>
        <w:t>Forefront Protection 2010 for SharePoint expirarem.</w:t>
      </w:r>
    </w:p>
    <w:p w:rsidR="000C4CE5" w:rsidRPr="00D87C99" w:rsidRDefault="000C4CE5" w:rsidP="00B96218">
      <w:pPr>
        <w:rPr>
          <w:rFonts w:cs="Tahoma"/>
          <w:sz w:val="17"/>
          <w:szCs w:val="17"/>
          <w:lang w:val="pt-BR"/>
        </w:rPr>
      </w:pPr>
    </w:p>
    <w:p w:rsidR="000C4CE5" w:rsidRPr="00D87C99" w:rsidRDefault="000C4CE5" w:rsidP="00221A57">
      <w:pPr>
        <w:ind w:left="720"/>
        <w:rPr>
          <w:rFonts w:cs="Tahoma"/>
          <w:lang w:val="pt-BR"/>
        </w:rPr>
      </w:pPr>
      <w:r w:rsidRPr="00EA151A">
        <w:rPr>
          <w:rFonts w:cs="Tahoma"/>
          <w:color w:val="000000"/>
          <w:lang w:val="pt-BR"/>
        </w:rPr>
        <w:t>Todos os usuários (ou dispositivos) que acessarem um servidor protegido precisarão de SLs de Usuário (ou</w:t>
      </w:r>
      <w:r w:rsidR="008B67DF">
        <w:rPr>
          <w:rFonts w:cs="Tahoma"/>
          <w:color w:val="000000"/>
          <w:lang w:val="pt-BR"/>
        </w:rPr>
        <w:t> </w:t>
      </w:r>
      <w:r w:rsidRPr="00EA151A">
        <w:rPr>
          <w:rFonts w:cs="Tahoma"/>
          <w:color w:val="000000"/>
          <w:lang w:val="pt-BR"/>
        </w:rPr>
        <w:t>Dispositivo), a menos que estejam licenciados por meio do External Connector do Forefront for Exchange ou de SLs Complementares do Forefront Security para SharePoint para Internet Sites.</w:t>
      </w:r>
    </w:p>
    <w:p w:rsidR="000C4CE5" w:rsidRPr="00D87C99" w:rsidRDefault="000C4CE5" w:rsidP="00221A57">
      <w:pPr>
        <w:pStyle w:val="EndnoteText"/>
        <w:ind w:left="720"/>
        <w:rPr>
          <w:rFonts w:ascii="Tahoma" w:hAnsi="Tahoma" w:cs="Tahoma"/>
          <w:sz w:val="17"/>
          <w:szCs w:val="17"/>
          <w:lang w:val="pt-BR"/>
        </w:rPr>
      </w:pPr>
    </w:p>
    <w:p w:rsidR="000C4CE5" w:rsidRPr="00D87C99" w:rsidRDefault="000C4CE5" w:rsidP="00221A57">
      <w:pPr>
        <w:pStyle w:val="EndnoteText"/>
        <w:ind w:left="720"/>
        <w:rPr>
          <w:rFonts w:ascii="Tahoma" w:hAnsi="Tahoma" w:cs="Tahoma"/>
          <w:sz w:val="18"/>
          <w:szCs w:val="18"/>
          <w:lang w:val="pt-BR"/>
        </w:rPr>
      </w:pPr>
      <w:r w:rsidRPr="008B67DF">
        <w:rPr>
          <w:rFonts w:ascii="Tahoma" w:hAnsi="Tahoma" w:cs="Tahoma"/>
          <w:color w:val="000000"/>
          <w:sz w:val="18"/>
          <w:szCs w:val="18"/>
          <w:lang w:val="pt-BR" w:eastAsia="x-none"/>
        </w:rPr>
        <w:t>Consulte a</w:t>
      </w:r>
      <w:hyperlink w:anchor="_SECTION_3_–" w:history="1">
        <w:r w:rsidRPr="008B67DF">
          <w:rPr>
            <w:rFonts w:ascii="Tahoma" w:hAnsi="Tahoma" w:cs="Tahoma"/>
            <w:sz w:val="18"/>
            <w:szCs w:val="18"/>
            <w:lang w:val="pt-BR" w:eastAsia="x-none"/>
          </w:rPr>
          <w:t xml:space="preserve"> </w:t>
        </w:r>
        <w:hyperlink w:anchor="_Seção_5_–_1" w:history="1">
          <w:r w:rsidR="002622CB" w:rsidRPr="00D87C99">
            <w:rPr>
              <w:rStyle w:val="Hyperlink"/>
              <w:rFonts w:ascii="Tahoma" w:hAnsi="Tahoma" w:cs="Tahoma"/>
              <w:sz w:val="18"/>
              <w:szCs w:val="18"/>
              <w:lang w:val="pt-BR"/>
            </w:rPr>
            <w:t>Seção 5</w:t>
          </w:r>
        </w:hyperlink>
        <w:r w:rsidR="002622CB" w:rsidRPr="008B67DF">
          <w:rPr>
            <w:rFonts w:ascii="Tahoma" w:hAnsi="Tahoma" w:cs="Tahoma"/>
            <w:color w:val="000000"/>
            <w:sz w:val="18"/>
            <w:szCs w:val="18"/>
            <w:lang w:val="pt-BR" w:eastAsia="x-none"/>
          </w:rPr>
          <w:t xml:space="preserve"> </w:t>
        </w:r>
      </w:hyperlink>
      <w:r w:rsidRPr="008B67DF">
        <w:rPr>
          <w:rFonts w:ascii="Tahoma" w:hAnsi="Tahoma" w:cs="Tahoma"/>
          <w:color w:val="000000"/>
          <w:sz w:val="18"/>
          <w:szCs w:val="18"/>
          <w:lang w:val="pt-BR" w:eastAsia="x-none"/>
        </w:rPr>
        <w:t>para obter informações</w:t>
      </w:r>
      <w:r w:rsidRPr="002C1472">
        <w:rPr>
          <w:rFonts w:ascii="Tahoma" w:hAnsi="Tahoma" w:cs="Tahoma"/>
          <w:color w:val="000000"/>
          <w:sz w:val="18"/>
          <w:szCs w:val="18"/>
          <w:lang w:val="pt-BR" w:eastAsia="x-none"/>
        </w:rPr>
        <w:t xml:space="preserve"> sobre os termos de pagamento e preços dos serviços online.</w:t>
      </w:r>
    </w:p>
    <w:p w:rsidR="000C4CE5" w:rsidRPr="00D87C99" w:rsidRDefault="000C4CE5" w:rsidP="00273685">
      <w:pPr>
        <w:pStyle w:val="EndnoteText"/>
        <w:rPr>
          <w:rFonts w:ascii="Tahoma" w:hAnsi="Tahoma" w:cs="Tahoma"/>
          <w:sz w:val="17"/>
          <w:szCs w:val="17"/>
          <w:lang w:val="pt-BR"/>
        </w:rPr>
      </w:pPr>
    </w:p>
    <w:p w:rsidR="000C4CE5" w:rsidRPr="00D87C99" w:rsidRDefault="000C4CE5" w:rsidP="00273685">
      <w:pPr>
        <w:pStyle w:val="EndnoteText"/>
        <w:rPr>
          <w:rFonts w:ascii="Tahoma" w:hAnsi="Tahoma" w:cs="Tahoma"/>
          <w:sz w:val="17"/>
          <w:szCs w:val="17"/>
          <w:lang w:val="pt-BR"/>
        </w:rPr>
      </w:pPr>
    </w:p>
    <w:p w:rsidR="000C4CE5" w:rsidRPr="00D87C99" w:rsidRDefault="000C4CE5" w:rsidP="00796FF5">
      <w:pPr>
        <w:pStyle w:val="Heading3"/>
        <w:rPr>
          <w:rFonts w:ascii="Tahoma" w:hAnsi="Tahoma" w:cs="Tahoma"/>
          <w:lang w:val="pt-BR"/>
        </w:rPr>
      </w:pPr>
      <w:bookmarkStart w:id="1345" w:name="_Toc336338319"/>
      <w:bookmarkStart w:id="1346" w:name="_55_Forefront_Protection"/>
      <w:bookmarkStart w:id="1347" w:name="_Toc534481749"/>
      <w:bookmarkEnd w:id="1345"/>
      <w:bookmarkEnd w:id="1346"/>
      <w:r w:rsidRPr="00EA151A">
        <w:rPr>
          <w:rFonts w:ascii="Tahoma" w:hAnsi="Tahoma" w:cs="Tahoma"/>
          <w:caps/>
          <w:color w:val="F66400"/>
          <w:sz w:val="22"/>
          <w:vertAlign w:val="superscript"/>
          <w:lang w:val="pt-BR" w:eastAsia="x-none"/>
        </w:rPr>
        <w:t>5</w:t>
      </w:r>
      <w:r w:rsidR="00A52305">
        <w:rPr>
          <w:rFonts w:ascii="Tahoma" w:hAnsi="Tahoma" w:cs="Tahoma"/>
          <w:caps/>
          <w:color w:val="F66400"/>
          <w:sz w:val="22"/>
          <w:vertAlign w:val="superscript"/>
          <w:lang w:val="pt-BR" w:eastAsia="x-none"/>
        </w:rPr>
        <w:t>6</w:t>
      </w:r>
      <w:r w:rsidRPr="002C1472">
        <w:rPr>
          <w:rFonts w:ascii="Tahoma" w:hAnsi="Tahoma" w:cs="Tahoma"/>
          <w:caps/>
          <w:color w:val="F66400"/>
          <w:sz w:val="22"/>
          <w:lang w:val="pt-BR" w:eastAsia="x-none"/>
        </w:rPr>
        <w:t xml:space="preserve"> </w:t>
      </w:r>
      <w:r w:rsidR="002C1472" w:rsidRPr="002C1472">
        <w:rPr>
          <w:rFonts w:ascii="Tahoma" w:hAnsi="Tahoma" w:cs="Tahoma"/>
          <w:color w:val="F66400"/>
          <w:sz w:val="22"/>
          <w:lang w:val="pt-BR" w:eastAsia="x-none"/>
        </w:rPr>
        <w:t>Forefront Protection Suite (Dispositivo E Usuário)</w:t>
      </w:r>
      <w:bookmarkEnd w:id="1347"/>
    </w:p>
    <w:p w:rsidR="000C4CE5" w:rsidRPr="00D87C99" w:rsidRDefault="000C4CE5" w:rsidP="00796FF5">
      <w:pPr>
        <w:rPr>
          <w:rFonts w:cs="Tahoma"/>
          <w:sz w:val="17"/>
          <w:szCs w:val="17"/>
          <w:lang w:val="pt-BR"/>
        </w:rPr>
      </w:pPr>
    </w:p>
    <w:p w:rsidR="000C4CE5" w:rsidRPr="00D87C99" w:rsidRDefault="000C4CE5" w:rsidP="00E11639">
      <w:pPr>
        <w:ind w:left="720"/>
        <w:rPr>
          <w:rFonts w:cs="Tahoma"/>
          <w:lang w:val="pt-BR"/>
        </w:rPr>
      </w:pPr>
      <w:bookmarkStart w:id="1348" w:name="Srv_45ForefrontSecfoOffComm"/>
      <w:bookmarkStart w:id="1349" w:name="Srv_46ForefrontSecfoOffComm"/>
      <w:bookmarkEnd w:id="1348"/>
      <w:bookmarkEnd w:id="1349"/>
      <w:r w:rsidRPr="00B96218">
        <w:rPr>
          <w:rFonts w:cs="Tahoma"/>
          <w:color w:val="000000"/>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E11639" w:rsidRPr="00D87C99">
        <w:rPr>
          <w:rFonts w:cs="Tahoma"/>
          <w:lang w:val="pt-BR"/>
        </w:rPr>
        <w:t xml:space="preserve"> </w:t>
      </w:r>
      <w:r w:rsidRPr="00B96218">
        <w:rPr>
          <w:rFonts w:cs="Tahoma"/>
          <w:lang w:val="pt-BR"/>
        </w:rPr>
        <w:t>Esses clientes também podem continuar a usar os componentes do Forefront Security para Office Communications Server, Forefront Protection 2010 para</w:t>
      </w:r>
      <w:r w:rsidR="00B96218">
        <w:rPr>
          <w:rFonts w:cs="Tahoma"/>
          <w:lang w:val="pt-BR"/>
        </w:rPr>
        <w:t> </w:t>
      </w:r>
      <w:r w:rsidRPr="00B96218">
        <w:rPr>
          <w:rFonts w:cs="Tahoma"/>
          <w:lang w:val="pt-BR"/>
        </w:rPr>
        <w:t>Exchange Server, Forefront Threat Management Gateway Web Protection Service e Forefront Protection 2010 para SharePoint Server do pacote até 31 de dezembro de 2015. 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D87C99">
        <w:rPr>
          <w:rFonts w:cs="Tahoma"/>
          <w:lang w:val="pt-BR"/>
        </w:rPr>
        <w:t xml:space="preserve"> </w:t>
      </w:r>
      <w:r w:rsidRPr="00B96218">
        <w:rPr>
          <w:rFonts w:cs="Tahoma"/>
          <w:color w:val="000000"/>
          <w:lang w:val="pt-BR"/>
        </w:rPr>
        <w:t>O uso contínuo dos serviços online dos componentes permanece sujeito aos termos e às condições do Contrato de Licenciamento por Volume do cliente, dos direitos de uso do produto dos serviços online e dos termos e das condições aqui.</w:t>
      </w:r>
    </w:p>
    <w:p w:rsidR="000C4CE5" w:rsidRPr="00D87C99" w:rsidRDefault="000C4CE5" w:rsidP="00796FF5">
      <w:pPr>
        <w:ind w:left="720"/>
        <w:rPr>
          <w:rFonts w:cs="Tahoma"/>
          <w:lang w:val="pt-BR"/>
        </w:rPr>
      </w:pPr>
      <w:r w:rsidRPr="00EA151A">
        <w:rPr>
          <w:rFonts w:cs="Tahoma"/>
          <w:color w:val="000000"/>
          <w:lang w:val="pt-BR"/>
        </w:rPr>
        <w:t>Uma assinatura do Forefront Protection Suite consiste nos seguintes serviços online:</w:t>
      </w:r>
      <w:r w:rsidRPr="00D87C99">
        <w:rPr>
          <w:rFonts w:cs="Tahoma"/>
          <w:color w:val="000000"/>
          <w:szCs w:val="20"/>
          <w:lang w:val="pt-BR"/>
        </w:rPr>
        <w:t xml:space="preserve"> </w:t>
      </w:r>
      <w:r w:rsidRPr="00EA151A">
        <w:rPr>
          <w:rFonts w:cs="Tahoma"/>
          <w:color w:val="000000"/>
          <w:lang w:val="pt-BR"/>
        </w:rPr>
        <w:t>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r w:rsidRPr="00D87C99">
        <w:rPr>
          <w:rFonts w:cs="Tahoma"/>
          <w:lang w:val="pt-BR"/>
        </w:rPr>
        <w:t xml:space="preserve"> </w:t>
      </w:r>
    </w:p>
    <w:p w:rsidR="000C4CE5" w:rsidRPr="00D87C99" w:rsidRDefault="000C4CE5" w:rsidP="00796FF5">
      <w:pPr>
        <w:ind w:left="720"/>
        <w:rPr>
          <w:rFonts w:cs="Tahoma"/>
          <w:lang w:val="pt-BR"/>
        </w:rPr>
      </w:pPr>
    </w:p>
    <w:p w:rsidR="000C4CE5" w:rsidRPr="00D87C99" w:rsidRDefault="000C4CE5" w:rsidP="00221A57">
      <w:pPr>
        <w:ind w:left="720"/>
        <w:rPr>
          <w:rFonts w:cs="Tahoma"/>
          <w:lang w:val="pt-BR"/>
        </w:rPr>
      </w:pPr>
      <w:r w:rsidRPr="00EA151A">
        <w:rPr>
          <w:rFonts w:cs="Tahoma"/>
          <w:lang w:val="pt-BR"/>
        </w:rPr>
        <w:t>Consulte a Seção 5 para obter informações sobre os termos de pagamento e preços dos serviços online.</w:t>
      </w:r>
      <w:r w:rsidRPr="00D87C99">
        <w:rPr>
          <w:rFonts w:cs="Tahoma"/>
          <w:lang w:val="pt-BR"/>
        </w:rPr>
        <w:t xml:space="preserve"> </w:t>
      </w:r>
    </w:p>
    <w:p w:rsidR="000C4CE5" w:rsidRPr="00D87C99" w:rsidRDefault="000C4CE5" w:rsidP="00221A57">
      <w:pPr>
        <w:rPr>
          <w:rFonts w:cs="Tahoma"/>
          <w:lang w:val="pt-BR"/>
        </w:rPr>
      </w:pPr>
    </w:p>
    <w:p w:rsidR="000C4CE5" w:rsidRPr="00D87C99" w:rsidRDefault="000C4CE5">
      <w:pPr>
        <w:pStyle w:val="Heading3"/>
        <w:rPr>
          <w:rFonts w:ascii="Tahoma" w:hAnsi="Tahoma" w:cs="Tahoma"/>
          <w:sz w:val="18"/>
          <w:szCs w:val="18"/>
          <w:lang w:val="pt-BR"/>
        </w:rPr>
      </w:pPr>
    </w:p>
    <w:p w:rsidR="000C4CE5" w:rsidRPr="00D87C99" w:rsidRDefault="000C4CE5" w:rsidP="002C1472">
      <w:pPr>
        <w:pStyle w:val="Heading3"/>
        <w:ind w:left="243" w:hanging="243"/>
        <w:rPr>
          <w:rFonts w:ascii="Tahoma" w:hAnsi="Tahoma" w:cs="Tahoma"/>
          <w:lang w:val="pt-BR"/>
        </w:rPr>
      </w:pPr>
      <w:bookmarkStart w:id="1350" w:name="_Toc336338320"/>
      <w:bookmarkStart w:id="1351" w:name="Srv_49ForefrontSecfoOffComm"/>
      <w:bookmarkStart w:id="1352" w:name="_56_Forefront_Security"/>
      <w:bookmarkStart w:id="1353" w:name="_Toc534481750"/>
      <w:bookmarkEnd w:id="1350"/>
      <w:bookmarkEnd w:id="1351"/>
      <w:bookmarkEnd w:id="1352"/>
      <w:r w:rsidRPr="00EA151A">
        <w:rPr>
          <w:rFonts w:ascii="Tahoma" w:hAnsi="Tahoma" w:cs="Tahoma"/>
          <w:caps/>
          <w:color w:val="F66400"/>
          <w:sz w:val="22"/>
          <w:vertAlign w:val="superscript"/>
          <w:lang w:val="pt-BR" w:eastAsia="x-none"/>
        </w:rPr>
        <w:t>5</w:t>
      </w:r>
      <w:r w:rsidR="00A52305">
        <w:rPr>
          <w:rFonts w:ascii="Tahoma" w:hAnsi="Tahoma" w:cs="Tahoma"/>
          <w:caps/>
          <w:color w:val="F66400"/>
          <w:sz w:val="22"/>
          <w:vertAlign w:val="superscript"/>
          <w:lang w:val="pt-BR" w:eastAsia="x-none"/>
        </w:rPr>
        <w:t>7</w:t>
      </w:r>
      <w:r w:rsidRPr="002C1472">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Forefront Security para Office Communications Server (SL de Usuário e</w:t>
      </w:r>
      <w:r w:rsidR="00800BCC">
        <w:rPr>
          <w:rFonts w:ascii="Tahoma" w:hAnsi="Tahoma" w:cs="Tahoma"/>
          <w:color w:val="F66400"/>
          <w:sz w:val="22"/>
          <w:lang w:val="pt-BR" w:eastAsia="x-none"/>
        </w:rPr>
        <w:t> </w:t>
      </w:r>
      <w:r w:rsidRPr="00EA151A">
        <w:rPr>
          <w:rFonts w:ascii="Tahoma" w:hAnsi="Tahoma" w:cs="Tahoma"/>
          <w:color w:val="F66400"/>
          <w:sz w:val="22"/>
          <w:lang w:val="pt-BR" w:eastAsia="x-none"/>
        </w:rPr>
        <w:t>Dispositivo)</w:t>
      </w:r>
      <w:bookmarkEnd w:id="1353"/>
    </w:p>
    <w:p w:rsidR="000C4CE5" w:rsidRPr="00D87C99" w:rsidRDefault="000C4CE5">
      <w:pPr>
        <w:pStyle w:val="EndnoteText"/>
        <w:ind w:left="0"/>
        <w:rPr>
          <w:rFonts w:ascii="Tahoma" w:hAnsi="Tahoma" w:cs="Tahoma"/>
          <w:sz w:val="18"/>
          <w:szCs w:val="18"/>
          <w:lang w:val="pt-BR"/>
        </w:rPr>
      </w:pPr>
    </w:p>
    <w:p w:rsidR="000C4CE5" w:rsidRPr="00D87C99" w:rsidRDefault="000C4CE5" w:rsidP="009115D6">
      <w:pPr>
        <w:ind w:left="720"/>
        <w:rPr>
          <w:rFonts w:cs="Tahoma"/>
          <w:lang w:val="pt-BR"/>
        </w:rPr>
      </w:pPr>
      <w:r w:rsidRPr="00EA151A">
        <w:rPr>
          <w:rFonts w:cs="Tahoma"/>
          <w:lang w:val="pt-BR"/>
        </w:rPr>
        <w:lastRenderedPageBreak/>
        <w:t>O Forefront Security para Office Communications Server não estará mais disponível a partir de 1º de dezembro de 2012. Os clientes com assinaturas ativas para o serviço online a partir de 30 de novembro de</w:t>
      </w:r>
      <w:r w:rsidR="00E20E4B">
        <w:rPr>
          <w:rFonts w:cs="Tahoma"/>
          <w:lang w:val="pt-BR"/>
        </w:rPr>
        <w:t> </w:t>
      </w:r>
      <w:r w:rsidRPr="00EA151A">
        <w:rPr>
          <w:rFonts w:cs="Tahoma"/>
          <w:lang w:val="pt-BR"/>
        </w:rPr>
        <w:t>2012 poderão continuar a usar o serviço online até 31 de dezembro de 2015. Os clientes existentes também poderão adicionar novos usuários, conforme necessário, sem qualquer exigência de pedidos de Licenças adicionais de Assinaturas do Usuário.</w:t>
      </w:r>
      <w:r w:rsidR="00E11639" w:rsidRPr="00D87C99">
        <w:rPr>
          <w:rFonts w:cs="Tahoma"/>
          <w:lang w:val="pt-BR"/>
        </w:rPr>
        <w:t xml:space="preserve"> </w:t>
      </w:r>
      <w:r w:rsidRPr="00EA151A">
        <w:rPr>
          <w:rFonts w:cs="Tahoma"/>
          <w:color w:val="000000"/>
          <w:lang w:val="pt-BR"/>
        </w:rPr>
        <w:t>O uso contínuo do serviço online permanece sujeito aos termos e às condições do Contrato de Licenciamento por Volume do cliente, dos direitos de uso do produto</w:t>
      </w:r>
      <w:r w:rsidR="00E20E4B">
        <w:rPr>
          <w:rFonts w:cs="Tahoma"/>
          <w:color w:val="000000"/>
          <w:lang w:val="pt-BR"/>
        </w:rPr>
        <w:t> </w:t>
      </w:r>
      <w:r w:rsidRPr="00EA151A">
        <w:rPr>
          <w:rFonts w:cs="Tahoma"/>
          <w:color w:val="000000"/>
          <w:lang w:val="pt-BR"/>
        </w:rPr>
        <w:t>do serviço online e dos termos e das condições aqui.</w:t>
      </w:r>
      <w:r w:rsidRPr="00D87C99">
        <w:rPr>
          <w:rFonts w:cs="Tahoma"/>
          <w:lang w:val="pt-BR"/>
        </w:rPr>
        <w:t xml:space="preserve"> </w:t>
      </w:r>
    </w:p>
    <w:p w:rsidR="000C4CE5" w:rsidRPr="00D87C99" w:rsidRDefault="000C4CE5" w:rsidP="009115D6">
      <w:pPr>
        <w:ind w:left="720"/>
        <w:rPr>
          <w:rFonts w:cs="Tahoma"/>
          <w:lang w:val="pt-BR"/>
        </w:rPr>
      </w:pPr>
    </w:p>
    <w:p w:rsidR="000C4CE5" w:rsidRPr="00D87C99" w:rsidRDefault="000C4CE5" w:rsidP="00E62BC4">
      <w:pPr>
        <w:pStyle w:val="EndnoteText"/>
        <w:ind w:left="720"/>
        <w:rPr>
          <w:rFonts w:ascii="Tahoma" w:hAnsi="Tahoma" w:cs="Tahoma"/>
          <w:sz w:val="18"/>
          <w:szCs w:val="18"/>
          <w:lang w:val="pt-BR"/>
        </w:rPr>
      </w:pPr>
      <w:r w:rsidRPr="00B96218">
        <w:rPr>
          <w:rFonts w:ascii="Tahoma" w:hAnsi="Tahoma" w:cs="Tahoma"/>
          <w:bCs/>
          <w:color w:val="000000"/>
          <w:sz w:val="18"/>
          <w:szCs w:val="18"/>
          <w:lang w:val="pt-BR" w:eastAsia="x-none"/>
        </w:rPr>
        <w:t>Todos os usuários (ou dispositivos) que acessarem um servidor protegido precisarão de SLs de Usuário (ou</w:t>
      </w:r>
      <w:r w:rsidR="00800BCC" w:rsidRPr="00B96218">
        <w:rPr>
          <w:rFonts w:ascii="Tahoma" w:hAnsi="Tahoma" w:cs="Tahoma"/>
          <w:bCs/>
          <w:color w:val="000000"/>
          <w:sz w:val="18"/>
          <w:szCs w:val="18"/>
          <w:lang w:val="pt-BR" w:eastAsia="x-none"/>
        </w:rPr>
        <w:t> </w:t>
      </w:r>
      <w:r w:rsidRPr="00B96218">
        <w:rPr>
          <w:rFonts w:ascii="Tahoma" w:hAnsi="Tahoma" w:cs="Tahoma"/>
          <w:bCs/>
          <w:color w:val="000000"/>
          <w:sz w:val="18"/>
          <w:szCs w:val="18"/>
          <w:lang w:val="pt-BR" w:eastAsia="x-none"/>
        </w:rPr>
        <w:t>Dispositivo).</w:t>
      </w:r>
      <w:r w:rsidR="00E11639" w:rsidRPr="00D87C99">
        <w:rPr>
          <w:rFonts w:ascii="Tahoma" w:hAnsi="Tahoma" w:cs="Tahoma"/>
          <w:bCs/>
          <w:color w:val="000000"/>
          <w:sz w:val="18"/>
          <w:szCs w:val="18"/>
          <w:lang w:val="pt-BR"/>
        </w:rPr>
        <w:t xml:space="preserve"> </w:t>
      </w:r>
      <w:r w:rsidRPr="00B96218">
        <w:rPr>
          <w:rFonts w:ascii="Tahoma" w:hAnsi="Tahoma" w:cs="Tahoma"/>
          <w:bCs/>
          <w:color w:val="000000"/>
          <w:sz w:val="18"/>
          <w:szCs w:val="18"/>
          <w:lang w:val="pt-BR" w:eastAsia="x-none"/>
        </w:rPr>
        <w:t>Este serviço online era conhecido como Antigen para Mensagens Instantâneas.</w:t>
      </w:r>
      <w:r w:rsidR="00E11639" w:rsidRPr="00D87C99">
        <w:rPr>
          <w:rFonts w:ascii="Tahoma" w:hAnsi="Tahoma" w:cs="Tahoma"/>
          <w:bCs/>
          <w:color w:val="000000"/>
          <w:sz w:val="18"/>
          <w:szCs w:val="18"/>
          <w:lang w:val="pt-BR"/>
        </w:rPr>
        <w:t xml:space="preserve"> </w:t>
      </w:r>
    </w:p>
    <w:p w:rsidR="000C4CE5" w:rsidRPr="00D87C99" w:rsidRDefault="000C4CE5" w:rsidP="00697E59">
      <w:pPr>
        <w:rPr>
          <w:rFonts w:cs="Tahoma"/>
          <w:lang w:val="pt-BR"/>
        </w:rPr>
      </w:pPr>
      <w:bookmarkStart w:id="1354" w:name="Srv_48ForefrontSvrSecMgmtConsole"/>
    </w:p>
    <w:p w:rsidR="000C4CE5" w:rsidRPr="00D87C99" w:rsidRDefault="000C4CE5" w:rsidP="00221A57">
      <w:pPr>
        <w:rPr>
          <w:rFonts w:cs="Tahoma"/>
          <w:lang w:val="pt-BR"/>
        </w:rPr>
      </w:pPr>
      <w:bookmarkStart w:id="1355" w:name="_49_Forefront_Threat"/>
      <w:bookmarkEnd w:id="1354"/>
      <w:bookmarkEnd w:id="1355"/>
    </w:p>
    <w:p w:rsidR="000C4CE5" w:rsidRPr="000C13BE" w:rsidRDefault="000C4CE5" w:rsidP="00221A57">
      <w:pPr>
        <w:pStyle w:val="Heading3"/>
        <w:rPr>
          <w:rFonts w:ascii="Tahoma" w:hAnsi="Tahoma" w:cs="Tahoma"/>
          <w:lang w:val="pt-BR"/>
        </w:rPr>
      </w:pPr>
      <w:bookmarkStart w:id="1356" w:name="_50__Forefront"/>
      <w:bookmarkStart w:id="1357" w:name="_57_Forefront_Threat"/>
      <w:bookmarkStart w:id="1358" w:name="_Toc336338321"/>
      <w:bookmarkStart w:id="1359" w:name="Srv_51ForefrontThreatMgmtGtwy2010"/>
      <w:bookmarkStart w:id="1360" w:name="_Toc534481751"/>
      <w:bookmarkEnd w:id="1356"/>
      <w:bookmarkEnd w:id="1357"/>
      <w:bookmarkEnd w:id="1358"/>
      <w:bookmarkEnd w:id="1359"/>
      <w:r w:rsidRPr="000C13BE">
        <w:rPr>
          <w:rFonts w:ascii="Tahoma" w:hAnsi="Tahoma" w:cs="Tahoma"/>
          <w:caps/>
          <w:color w:val="F66400"/>
          <w:sz w:val="22"/>
          <w:vertAlign w:val="superscript"/>
          <w:lang w:val="pt-BR" w:eastAsia="x-none"/>
        </w:rPr>
        <w:t>5</w:t>
      </w:r>
      <w:r w:rsidR="00A52305">
        <w:rPr>
          <w:rFonts w:ascii="Tahoma" w:hAnsi="Tahoma" w:cs="Tahoma"/>
          <w:caps/>
          <w:color w:val="F66400"/>
          <w:sz w:val="22"/>
          <w:vertAlign w:val="superscript"/>
          <w:lang w:val="pt-BR" w:eastAsia="x-none"/>
        </w:rPr>
        <w:t>8</w:t>
      </w:r>
      <w:r w:rsidRPr="000C13BE">
        <w:rPr>
          <w:rFonts w:ascii="Tahoma" w:hAnsi="Tahoma" w:cs="Tahoma"/>
          <w:caps/>
          <w:color w:val="F66400"/>
          <w:sz w:val="22"/>
          <w:lang w:val="pt-BR" w:eastAsia="x-none"/>
        </w:rPr>
        <w:t xml:space="preserve"> </w:t>
      </w:r>
      <w:r w:rsidRPr="000C13BE">
        <w:rPr>
          <w:rFonts w:ascii="Tahoma" w:hAnsi="Tahoma" w:cs="Tahoma"/>
          <w:color w:val="F66400"/>
          <w:sz w:val="22"/>
          <w:lang w:val="pt-BR" w:eastAsia="x-none"/>
        </w:rPr>
        <w:t>Forefront Threat Management Gateway Web Protection Service</w:t>
      </w:r>
      <w:bookmarkEnd w:id="1360"/>
    </w:p>
    <w:p w:rsidR="000C4CE5" w:rsidRPr="000C13BE" w:rsidRDefault="000C4CE5" w:rsidP="00221A57">
      <w:pPr>
        <w:rPr>
          <w:rFonts w:cs="Tahoma"/>
          <w:lang w:val="pt-BR"/>
        </w:rPr>
      </w:pPr>
    </w:p>
    <w:p w:rsidR="000C4CE5" w:rsidRPr="00D87C99" w:rsidRDefault="000C4CE5" w:rsidP="00A1531F">
      <w:pPr>
        <w:ind w:left="720"/>
        <w:rPr>
          <w:rFonts w:cs="Tahoma"/>
          <w:lang w:val="pt-BR"/>
        </w:rPr>
      </w:pPr>
      <w:bookmarkStart w:id="1361" w:name="Srv_52ForefrontUnifiedAccessGtwy2010"/>
      <w:bookmarkStart w:id="1362" w:name="Srv_56ForefrontUnifiedAccessGtwy2010"/>
      <w:bookmarkStart w:id="1363" w:name="_Toc336338322"/>
      <w:bookmarkEnd w:id="1361"/>
      <w:bookmarkEnd w:id="1362"/>
      <w:r w:rsidRPr="00EA151A">
        <w:rPr>
          <w:rFonts w:cs="Tahoma"/>
          <w:lang w:val="pt-BR"/>
        </w:rPr>
        <w:t xml:space="preserve">O </w:t>
      </w:r>
      <w:r w:rsidRPr="00EA151A">
        <w:rPr>
          <w:rFonts w:cs="Tahoma"/>
          <w:color w:val="000000"/>
          <w:lang w:val="pt-BR"/>
        </w:rPr>
        <w:t>Forefront Threat Management Gateway Web Protection Service</w:t>
      </w:r>
      <w:r w:rsidRPr="00EA151A">
        <w:rPr>
          <w:rFonts w:cs="Tahoma"/>
          <w:lang w:val="pt-BR"/>
        </w:rPr>
        <w:t xml:space="preserve"> não estará mais disponível a partir de 1º</w:t>
      </w:r>
      <w:r w:rsidR="00A1531F">
        <w:rPr>
          <w:rFonts w:cs="Tahoma"/>
          <w:lang w:val="pt-BR"/>
        </w:rPr>
        <w:t> </w:t>
      </w:r>
      <w:r w:rsidRPr="00EA151A">
        <w:rPr>
          <w:rFonts w:cs="Tahoma"/>
          <w:lang w:val="pt-BR"/>
        </w:rPr>
        <w:t>de dezembro de 2012. Os clientes com assinaturas ativas para o serviço online a partir de 30 de novembro de 2012 poderão continuar a usar o serviço online até 31 de dezembro de 2015. Os clientes existentes também poderão adicionar novos usuários, conforme necessário, sem qualquer exigência de pedidos de Licenças adicionais de Assinaturas do Usuário.</w:t>
      </w:r>
      <w:r w:rsidR="00E11639" w:rsidRPr="00D87C99">
        <w:rPr>
          <w:rFonts w:cs="Tahoma"/>
          <w:lang w:val="pt-BR"/>
        </w:rPr>
        <w:t xml:space="preserve"> </w:t>
      </w:r>
      <w:r w:rsidRPr="00EA151A">
        <w:rPr>
          <w:rFonts w:cs="Tahoma"/>
          <w:color w:val="000000"/>
          <w:lang w:val="pt-BR"/>
        </w:rPr>
        <w:t>O uso contínuo do serviço online permanece sujeito aos termos e às condições do Contrato de Licenciamento por Volume do cliente, dos direitos de uso</w:t>
      </w:r>
      <w:r w:rsidR="00B96218">
        <w:rPr>
          <w:rFonts w:cs="Tahoma"/>
          <w:color w:val="000000"/>
          <w:lang w:val="pt-BR"/>
        </w:rPr>
        <w:t> </w:t>
      </w:r>
      <w:r w:rsidRPr="00EA151A">
        <w:rPr>
          <w:rFonts w:cs="Tahoma"/>
          <w:color w:val="000000"/>
          <w:lang w:val="pt-BR"/>
        </w:rPr>
        <w:t>do produto do serviço online e dos termos e das condições aqui.</w:t>
      </w:r>
      <w:r w:rsidRPr="00D87C99">
        <w:rPr>
          <w:rFonts w:cs="Tahoma"/>
          <w:lang w:val="pt-BR"/>
        </w:rPr>
        <w:t xml:space="preserve"> </w:t>
      </w:r>
    </w:p>
    <w:p w:rsidR="000C4CE5" w:rsidRPr="00D87C99" w:rsidRDefault="000C4CE5" w:rsidP="00221A57">
      <w:pPr>
        <w:rPr>
          <w:rFonts w:cs="Tahoma"/>
          <w:lang w:val="pt-BR"/>
        </w:rPr>
      </w:pPr>
    </w:p>
    <w:p w:rsidR="000C4CE5" w:rsidRPr="00D87C99" w:rsidRDefault="000C4CE5" w:rsidP="00221A57">
      <w:pPr>
        <w:rPr>
          <w:rFonts w:cs="Tahoma"/>
          <w:lang w:val="pt-BR"/>
        </w:rPr>
      </w:pPr>
    </w:p>
    <w:p w:rsidR="000C4CE5" w:rsidRPr="00EA151A" w:rsidRDefault="000C4CE5" w:rsidP="009E4FDD">
      <w:pPr>
        <w:pStyle w:val="Heading3"/>
        <w:rPr>
          <w:rFonts w:ascii="Tahoma" w:hAnsi="Tahoma" w:cs="Tahoma"/>
        </w:rPr>
      </w:pPr>
      <w:bookmarkStart w:id="1364" w:name="_58_Forefront_Unified"/>
      <w:bookmarkStart w:id="1365" w:name="_Toc534481752"/>
      <w:bookmarkEnd w:id="1363"/>
      <w:bookmarkEnd w:id="1364"/>
      <w:r w:rsidRPr="00D87C99">
        <w:rPr>
          <w:rFonts w:ascii="Tahoma" w:hAnsi="Tahoma" w:cs="Tahoma"/>
          <w:caps/>
          <w:color w:val="F66400"/>
          <w:sz w:val="22"/>
          <w:vertAlign w:val="superscript"/>
          <w:lang w:eastAsia="x-none"/>
        </w:rPr>
        <w:t>5</w:t>
      </w:r>
      <w:r w:rsidR="00A52305">
        <w:rPr>
          <w:rFonts w:ascii="Tahoma" w:hAnsi="Tahoma" w:cs="Tahoma"/>
          <w:caps/>
          <w:color w:val="F66400"/>
          <w:sz w:val="22"/>
          <w:vertAlign w:val="superscript"/>
          <w:lang w:eastAsia="x-none"/>
        </w:rPr>
        <w:t>9</w:t>
      </w:r>
      <w:r w:rsidRPr="00F17410">
        <w:rPr>
          <w:rFonts w:ascii="Tahoma" w:hAnsi="Tahoma" w:cs="Tahoma"/>
          <w:caps/>
          <w:color w:val="F66400"/>
          <w:sz w:val="22"/>
          <w:lang w:eastAsia="x-none"/>
        </w:rPr>
        <w:t xml:space="preserve"> </w:t>
      </w:r>
      <w:r w:rsidRPr="00D87C99">
        <w:rPr>
          <w:rFonts w:ascii="Tahoma" w:hAnsi="Tahoma" w:cs="Tahoma"/>
          <w:color w:val="F66400"/>
          <w:sz w:val="22"/>
          <w:lang w:eastAsia="x-none"/>
        </w:rPr>
        <w:t>Forefront Unified Access Gateway 2010</w:t>
      </w:r>
      <w:bookmarkEnd w:id="1365"/>
    </w:p>
    <w:p w:rsidR="000C4CE5" w:rsidRPr="00EA151A" w:rsidRDefault="000C4CE5" w:rsidP="009E4FDD">
      <w:pPr>
        <w:rPr>
          <w:rFonts w:cs="Tahoma"/>
        </w:rPr>
      </w:pPr>
    </w:p>
    <w:p w:rsidR="000C4CE5" w:rsidRPr="00EA151A" w:rsidRDefault="000C4CE5" w:rsidP="00221A57">
      <w:pPr>
        <w:spacing w:after="60"/>
        <w:ind w:left="720"/>
        <w:rPr>
          <w:rFonts w:cs="Tahoma"/>
        </w:rPr>
      </w:pPr>
      <w:r w:rsidRPr="00D87C99">
        <w:rPr>
          <w:rFonts w:cs="Tahoma"/>
          <w:b/>
          <w:color w:val="000000"/>
        </w:rPr>
        <w:t>Versão</w:t>
      </w:r>
    </w:p>
    <w:p w:rsidR="000C4CE5" w:rsidRPr="00B96218" w:rsidRDefault="000C4CE5" w:rsidP="009E4FDD">
      <w:pPr>
        <w:ind w:left="720"/>
        <w:rPr>
          <w:rFonts w:cs="Tahoma"/>
          <w:spacing w:val="-1"/>
        </w:rPr>
      </w:pPr>
      <w:r w:rsidRPr="00D87C99">
        <w:rPr>
          <w:rFonts w:cs="Tahoma"/>
          <w:color w:val="000000"/>
          <w:spacing w:val="-1"/>
        </w:rPr>
        <w:t>O Forefront Unified Access Gateway 2010 é a próxima versão do Whale Intelligent Application Gateway 2007.</w:t>
      </w:r>
    </w:p>
    <w:p w:rsidR="000C4CE5" w:rsidRPr="00EA151A" w:rsidRDefault="000C4CE5">
      <w:pPr>
        <w:ind w:left="720"/>
        <w:rPr>
          <w:rFonts w:cs="Tahoma"/>
        </w:rPr>
      </w:pPr>
    </w:p>
    <w:p w:rsidR="000C4CE5" w:rsidRPr="00EA151A" w:rsidRDefault="000C4CE5">
      <w:pPr>
        <w:ind w:left="720"/>
        <w:rPr>
          <w:rFonts w:cs="Tahoma"/>
        </w:rPr>
      </w:pPr>
    </w:p>
    <w:p w:rsidR="000C4CE5" w:rsidRPr="00D87C99" w:rsidRDefault="00A52305" w:rsidP="00416294">
      <w:pPr>
        <w:pStyle w:val="Heading3"/>
        <w:rPr>
          <w:rFonts w:ascii="Tahoma" w:hAnsi="Tahoma" w:cs="Tahoma"/>
          <w:lang w:val="pt-BR"/>
        </w:rPr>
      </w:pPr>
      <w:bookmarkStart w:id="1366" w:name="_51_High_Performance"/>
      <w:bookmarkStart w:id="1367" w:name="_Toc336338323"/>
      <w:bookmarkStart w:id="1368" w:name="Srv_48HighPerfComputingPack"/>
      <w:bookmarkStart w:id="1369" w:name="Srv_54HighPerfComputingPack"/>
      <w:bookmarkStart w:id="1370" w:name="Srv_49HighPerfComputingPack"/>
      <w:bookmarkStart w:id="1371" w:name="_59_HPC_Pack"/>
      <w:bookmarkStart w:id="1372" w:name="_Toc534481753"/>
      <w:bookmarkEnd w:id="1366"/>
      <w:bookmarkEnd w:id="1367"/>
      <w:bookmarkEnd w:id="1368"/>
      <w:bookmarkEnd w:id="1369"/>
      <w:bookmarkEnd w:id="1370"/>
      <w:bookmarkEnd w:id="1371"/>
      <w:r>
        <w:rPr>
          <w:rFonts w:ascii="Tahoma" w:hAnsi="Tahoma" w:cs="Tahoma"/>
          <w:caps/>
          <w:color w:val="F66400"/>
          <w:sz w:val="22"/>
          <w:vertAlign w:val="superscript"/>
          <w:lang w:val="pt-BR" w:eastAsia="x-none"/>
        </w:rPr>
        <w:t>60</w:t>
      </w:r>
      <w:r w:rsidR="000C4CE5" w:rsidRPr="00EA151A">
        <w:rPr>
          <w:rFonts w:ascii="Tahoma" w:hAnsi="Tahoma" w:cs="Tahoma"/>
          <w:color w:val="F66400"/>
          <w:sz w:val="22"/>
          <w:lang w:val="pt-BR" w:eastAsia="x-none"/>
        </w:rPr>
        <w:t xml:space="preserve"> HPC Pack 2008 R2 Enterprise</w:t>
      </w:r>
      <w:bookmarkEnd w:id="1372"/>
    </w:p>
    <w:p w:rsidR="000C4CE5" w:rsidRPr="00D87C99" w:rsidRDefault="000C4CE5" w:rsidP="00416294">
      <w:pPr>
        <w:ind w:left="720"/>
        <w:rPr>
          <w:rFonts w:cs="Tahoma"/>
          <w:lang w:val="pt-BR"/>
        </w:rPr>
      </w:pPr>
    </w:p>
    <w:p w:rsidR="000C4CE5" w:rsidRPr="00D87C99" w:rsidRDefault="000C4CE5" w:rsidP="00221A57">
      <w:pPr>
        <w:spacing w:after="60"/>
        <w:ind w:left="720"/>
        <w:rPr>
          <w:rFonts w:cs="Tahoma"/>
          <w:spacing w:val="-1"/>
          <w:lang w:val="pt-BR"/>
        </w:rPr>
      </w:pPr>
      <w:r w:rsidRPr="00B96218">
        <w:rPr>
          <w:rFonts w:cs="Tahoma"/>
          <w:b/>
          <w:color w:val="000000"/>
          <w:spacing w:val="-1"/>
          <w:lang w:val="pt-BR"/>
        </w:rPr>
        <w:t>Outorgas de licença associadas ao término da validade do HPC Pack Enterprise</w:t>
      </w:r>
    </w:p>
    <w:p w:rsidR="000C4CE5" w:rsidRPr="00D87C99" w:rsidRDefault="000C4CE5" w:rsidP="00221A57">
      <w:pPr>
        <w:ind w:left="720"/>
        <w:rPr>
          <w:rFonts w:cs="Tahoma"/>
          <w:spacing w:val="-1"/>
          <w:lang w:val="pt-BR"/>
        </w:rPr>
      </w:pPr>
      <w:r w:rsidRPr="00B96218">
        <w:rPr>
          <w:rFonts w:cs="Tahoma"/>
          <w:color w:val="000000"/>
          <w:spacing w:val="-1"/>
          <w:lang w:val="pt-BR"/>
        </w:rPr>
        <w:t>O HPC Pack 2008 R2 Enterprise será a última versão do HPC Pack Enterprise vendido em Licenciamento por</w:t>
      </w:r>
      <w:r w:rsidR="00B96218" w:rsidRPr="00B96218">
        <w:rPr>
          <w:rFonts w:cs="Tahoma"/>
          <w:color w:val="000000"/>
          <w:spacing w:val="-1"/>
          <w:lang w:val="pt-BR"/>
        </w:rPr>
        <w:t> </w:t>
      </w:r>
      <w:r w:rsidRPr="00B96218">
        <w:rPr>
          <w:rFonts w:cs="Tahoma"/>
          <w:color w:val="000000"/>
          <w:spacing w:val="-1"/>
          <w:lang w:val="pt-BR"/>
        </w:rPr>
        <w:t>Volume.</w:t>
      </w:r>
      <w:r w:rsidRPr="00D87C99">
        <w:rPr>
          <w:rFonts w:cs="Tahoma"/>
          <w:color w:val="000000"/>
          <w:spacing w:val="-1"/>
          <w:lang w:val="pt-BR"/>
        </w:rPr>
        <w:t xml:space="preserve"> </w:t>
      </w:r>
      <w:r w:rsidRPr="00B96218">
        <w:rPr>
          <w:rFonts w:cs="Tahoma"/>
          <w:color w:val="000000"/>
          <w:spacing w:val="-1"/>
          <w:lang w:val="pt-BR"/>
        </w:rPr>
        <w:t>Versões futuras estarão disponíveis como download gratuito.</w:t>
      </w:r>
      <w:r w:rsidRPr="00D87C99">
        <w:rPr>
          <w:rFonts w:cs="Tahoma"/>
          <w:spacing w:val="-1"/>
          <w:lang w:val="pt-BR"/>
        </w:rPr>
        <w:t xml:space="preserve"> </w:t>
      </w:r>
      <w:r w:rsidRPr="00B96218">
        <w:rPr>
          <w:rFonts w:cs="Tahoma"/>
          <w:spacing w:val="-1"/>
          <w:lang w:val="pt-BR"/>
        </w:rPr>
        <w:t>Os clientes de licenciamento por volume com Software Assurance ativo para licenças HPC Pack 2008 R2 Enterprise em 1º de setembro de</w:t>
      </w:r>
      <w:r w:rsidR="00B96218" w:rsidRPr="00B96218">
        <w:rPr>
          <w:rFonts w:cs="Tahoma"/>
          <w:spacing w:val="-1"/>
          <w:lang w:val="pt-BR"/>
        </w:rPr>
        <w:t> </w:t>
      </w:r>
      <w:r w:rsidRPr="00B96218">
        <w:rPr>
          <w:rFonts w:cs="Tahoma"/>
          <w:spacing w:val="-1"/>
          <w:lang w:val="pt-BR"/>
        </w:rPr>
        <w:t xml:space="preserve">2012 ou a partir da data da primeira disponibilização do Windows Server 2012 para download no </w:t>
      </w:r>
      <w:r w:rsidRPr="00B96218">
        <w:rPr>
          <w:rFonts w:cs="Tahoma"/>
          <w:spacing w:val="-1"/>
          <w:sz w:val="20"/>
          <w:lang w:val="pt-BR"/>
        </w:rPr>
        <w:t>Volume Licensing Service Center (Centro de Atendimento de Licenciamento por Volume), o que ocorrer primeiro, (</w:t>
      </w:r>
      <w:r w:rsidR="00E11639" w:rsidRPr="00B96218">
        <w:rPr>
          <w:rFonts w:cs="Tahoma"/>
          <w:spacing w:val="-1"/>
          <w:sz w:val="20"/>
          <w:lang w:val="pt-BR"/>
        </w:rPr>
        <w:t>“</w:t>
      </w:r>
      <w:r w:rsidRPr="00B96218">
        <w:rPr>
          <w:rFonts w:cs="Tahoma"/>
          <w:spacing w:val="-1"/>
          <w:sz w:val="20"/>
          <w:lang w:val="pt-BR"/>
        </w:rPr>
        <w:t>Licenças Qualificadas</w:t>
      </w:r>
      <w:r w:rsidR="00E11639" w:rsidRPr="00B96218">
        <w:rPr>
          <w:rFonts w:cs="Tahoma"/>
          <w:spacing w:val="-1"/>
          <w:sz w:val="20"/>
          <w:lang w:val="pt-BR"/>
        </w:rPr>
        <w:t>”</w:t>
      </w:r>
      <w:r w:rsidRPr="00B96218">
        <w:rPr>
          <w:rFonts w:cs="Tahoma"/>
          <w:spacing w:val="-1"/>
          <w:sz w:val="20"/>
          <w:lang w:val="pt-BR"/>
        </w:rPr>
        <w:t>) poderão usar o software Windows Server 2012 Standard.</w:t>
      </w:r>
      <w:r w:rsidRPr="00D87C99">
        <w:rPr>
          <w:rFonts w:cs="Tahoma"/>
          <w:spacing w:val="-1"/>
          <w:lang w:val="pt-BR"/>
        </w:rPr>
        <w:t xml:space="preserve"> </w:t>
      </w:r>
      <w:r w:rsidRPr="00B96218">
        <w:rPr>
          <w:rFonts w:cs="Tahoma"/>
          <w:spacing w:val="-1"/>
          <w:lang w:val="pt-BR"/>
        </w:rPr>
        <w:t>Para</w:t>
      </w:r>
      <w:r w:rsidR="00B96218" w:rsidRPr="00B96218">
        <w:rPr>
          <w:rFonts w:cs="Tahoma"/>
          <w:spacing w:val="-1"/>
          <w:lang w:val="pt-BR"/>
        </w:rPr>
        <w:t> </w:t>
      </w:r>
      <w:r w:rsidRPr="00B96218">
        <w:rPr>
          <w:rFonts w:cs="Tahoma"/>
          <w:spacing w:val="-1"/>
          <w:lang w:val="pt-BR"/>
        </w:rPr>
        <w:t>facilitar tal uso, para cada duas Licenças Qualificadas que o cliente possui, ele terá uma licença do processador Windows Server 2012 Standard mediante a disponibilização do Windows Server 2012.</w:t>
      </w:r>
    </w:p>
    <w:p w:rsidR="000C4CE5" w:rsidRPr="00D87C99" w:rsidRDefault="000C4CE5" w:rsidP="00221A57">
      <w:pPr>
        <w:ind w:left="720"/>
        <w:rPr>
          <w:rFonts w:cs="Tahoma"/>
          <w:lang w:val="pt-BR"/>
        </w:rPr>
      </w:pPr>
    </w:p>
    <w:p w:rsidR="000C4CE5" w:rsidRPr="00D87C99" w:rsidRDefault="000C4CE5" w:rsidP="008737A3">
      <w:pPr>
        <w:numPr>
          <w:ilvl w:val="0"/>
          <w:numId w:val="94"/>
        </w:numPr>
        <w:tabs>
          <w:tab w:val="clear" w:pos="360"/>
          <w:tab w:val="left" w:pos="1440"/>
        </w:tabs>
        <w:spacing w:after="60"/>
        <w:ind w:left="1440"/>
        <w:rPr>
          <w:rFonts w:cs="Tahoma"/>
          <w:lang w:val="pt-BR"/>
        </w:rPr>
      </w:pPr>
      <w:r w:rsidRPr="00EA151A">
        <w:rPr>
          <w:rFonts w:cs="Tahoma"/>
          <w:color w:val="000000"/>
          <w:lang w:val="pt-BR"/>
        </w:rPr>
        <w:t>Se um cliente tiver um número ímpar de licenças do HPC Pack Enterprise, o cliente precisará arredondar para cima para o próximo número par para determinar sua concessão.</w:t>
      </w:r>
      <w:r w:rsidR="00E11639" w:rsidRPr="00D87C99">
        <w:rPr>
          <w:rFonts w:cs="Tahoma"/>
          <w:lang w:val="pt-BR"/>
        </w:rPr>
        <w:t xml:space="preserve"> </w:t>
      </w:r>
      <w:r w:rsidRPr="00EA151A">
        <w:rPr>
          <w:rFonts w:cs="Tahoma"/>
          <w:color w:val="000000"/>
          <w:lang w:val="pt-BR"/>
        </w:rPr>
        <w:t>Por exemplo, um cliente que tenha três licenças do HPC Pack Enterprise receberá no total duas licenças do Windows Server 2012 Standard.</w:t>
      </w:r>
    </w:p>
    <w:p w:rsidR="000C4CE5" w:rsidRPr="00D87C99" w:rsidRDefault="000C4CE5" w:rsidP="008737A3">
      <w:pPr>
        <w:pStyle w:val="ListParagraph"/>
        <w:numPr>
          <w:ilvl w:val="0"/>
          <w:numId w:val="94"/>
        </w:numPr>
        <w:tabs>
          <w:tab w:val="clear" w:pos="360"/>
          <w:tab w:val="left" w:pos="1440"/>
        </w:tabs>
        <w:autoSpaceDE/>
        <w:autoSpaceDN/>
        <w:adjustRightInd/>
        <w:spacing w:after="60"/>
        <w:ind w:left="1440"/>
        <w:contextualSpacing w:val="0"/>
        <w:rPr>
          <w:rFonts w:ascii="Tahoma" w:hAnsi="Tahoma" w:cs="Tahoma"/>
          <w:sz w:val="18"/>
          <w:szCs w:val="18"/>
          <w:lang w:val="pt-BR" w:eastAsia="en-US"/>
        </w:rPr>
      </w:pPr>
      <w:r w:rsidRPr="00B96218">
        <w:rPr>
          <w:rFonts w:ascii="Tahoma" w:hAnsi="Tahoma" w:cs="Tahoma"/>
          <w:sz w:val="18"/>
          <w:szCs w:val="18"/>
          <w:lang w:val="pt-BR" w:eastAsia="en-US"/>
        </w:rPr>
        <w:t>As licenças adquiridas sob esta concessão incluirão cobertura do Software Assurance.</w:t>
      </w:r>
      <w:r w:rsidR="00E11639" w:rsidRPr="00D87C99">
        <w:rPr>
          <w:rFonts w:ascii="Tahoma" w:hAnsi="Tahoma" w:cs="Tahoma"/>
          <w:sz w:val="18"/>
          <w:szCs w:val="18"/>
          <w:lang w:val="pt-BR" w:eastAsia="en-US"/>
        </w:rPr>
        <w:t xml:space="preserve"> </w:t>
      </w:r>
      <w:r w:rsidRPr="00B96218">
        <w:rPr>
          <w:rFonts w:ascii="Tahoma" w:hAnsi="Tahoma" w:cs="Tahoma"/>
          <w:sz w:val="18"/>
          <w:szCs w:val="18"/>
          <w:lang w:val="pt-BR" w:eastAsia="x-none"/>
        </w:rPr>
        <w:t>Tal cobertura expira quando a cobertura correspondente nas Licenças Qualificadas expirar.</w:t>
      </w:r>
    </w:p>
    <w:p w:rsidR="000C4CE5" w:rsidRPr="00D87C99" w:rsidRDefault="000C4CE5" w:rsidP="008737A3">
      <w:pPr>
        <w:pStyle w:val="ListParagraph"/>
        <w:numPr>
          <w:ilvl w:val="0"/>
          <w:numId w:val="94"/>
        </w:numPr>
        <w:tabs>
          <w:tab w:val="clear" w:pos="360"/>
          <w:tab w:val="left" w:pos="1440"/>
        </w:tabs>
        <w:autoSpaceDE/>
        <w:autoSpaceDN/>
        <w:adjustRightInd/>
        <w:spacing w:after="60"/>
        <w:ind w:left="1440"/>
        <w:contextualSpacing w:val="0"/>
        <w:rPr>
          <w:rFonts w:ascii="Tahoma" w:hAnsi="Tahoma" w:cs="Tahoma"/>
          <w:sz w:val="18"/>
          <w:szCs w:val="18"/>
          <w:lang w:val="pt-BR" w:eastAsia="en-US"/>
        </w:rPr>
      </w:pPr>
      <w:r w:rsidRPr="00B96218">
        <w:rPr>
          <w:rFonts w:ascii="Tahoma" w:hAnsi="Tahoma" w:cs="Tahoma"/>
          <w:sz w:val="18"/>
          <w:szCs w:val="18"/>
          <w:lang w:val="pt-BR" w:eastAsia="x-none"/>
        </w:rPr>
        <w:t>Se os clientes adquiriram direitos perpétuos para usar o software sob as Licenças Qualificadas, as</w:t>
      </w:r>
      <w:r w:rsidR="00B96218">
        <w:rPr>
          <w:rFonts w:ascii="Tahoma" w:hAnsi="Tahoma" w:cs="Tahoma"/>
          <w:sz w:val="18"/>
          <w:szCs w:val="18"/>
          <w:lang w:val="pt-BR" w:eastAsia="x-none"/>
        </w:rPr>
        <w:t> </w:t>
      </w:r>
      <w:r w:rsidRPr="00B96218">
        <w:rPr>
          <w:rFonts w:ascii="Tahoma" w:hAnsi="Tahoma" w:cs="Tahoma"/>
          <w:sz w:val="18"/>
          <w:szCs w:val="18"/>
          <w:lang w:val="pt-BR" w:eastAsia="x-none"/>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4"/>
        </w:numPr>
        <w:tabs>
          <w:tab w:val="clear" w:pos="360"/>
          <w:tab w:val="left" w:pos="1440"/>
          <w:tab w:val="left" w:pos="2160"/>
        </w:tabs>
        <w:spacing w:after="60"/>
        <w:ind w:left="1440"/>
        <w:rPr>
          <w:rFonts w:cs="Tahoma"/>
          <w:szCs w:val="18"/>
          <w:lang w:val="pt-BR"/>
        </w:rPr>
      </w:pPr>
      <w:r w:rsidRPr="00B96218">
        <w:rPr>
          <w:rFonts w:cs="Tahoma"/>
          <w:szCs w:val="18"/>
          <w:lang w:val="pt-BR"/>
        </w:rPr>
        <w:t>Na atualização para o Windows Server 2012 Standard sob essa concessão, as licenças existentes do HPC Pack Enterprise do cliente permanecerão válidas.</w:t>
      </w:r>
    </w:p>
    <w:p w:rsidR="000C4CE5" w:rsidRPr="00D87C99" w:rsidRDefault="000C4CE5" w:rsidP="008737A3">
      <w:pPr>
        <w:numPr>
          <w:ilvl w:val="0"/>
          <w:numId w:val="94"/>
        </w:numPr>
        <w:tabs>
          <w:tab w:val="clear" w:pos="360"/>
          <w:tab w:val="left" w:pos="1440"/>
          <w:tab w:val="left" w:pos="2160"/>
        </w:tabs>
        <w:spacing w:after="60"/>
        <w:ind w:left="1440"/>
        <w:rPr>
          <w:rFonts w:cs="Tahoma"/>
          <w:szCs w:val="18"/>
          <w:lang w:val="pt-BR"/>
        </w:rPr>
      </w:pPr>
      <w:r w:rsidRPr="00B96218">
        <w:rPr>
          <w:rFonts w:cs="Tahoma"/>
          <w:color w:val="000000"/>
          <w:szCs w:val="18"/>
          <w:lang w:val="pt-BR"/>
        </w:rPr>
        <w:t>As licenças do HPC Pack 2008 R2 Enterprise adquiridas posteriormente no mesmo prazo de registro, como parte de um processo de adequação (</w:t>
      </w:r>
      <w:r w:rsidR="00E11639" w:rsidRPr="00B96218">
        <w:rPr>
          <w:rFonts w:cs="Tahoma"/>
          <w:color w:val="000000"/>
          <w:szCs w:val="18"/>
          <w:lang w:val="pt-BR"/>
        </w:rPr>
        <w:t>“</w:t>
      </w:r>
      <w:r w:rsidRPr="00B96218">
        <w:rPr>
          <w:rFonts w:cs="Tahoma"/>
          <w:color w:val="000000"/>
          <w:szCs w:val="18"/>
          <w:lang w:val="pt-BR"/>
        </w:rPr>
        <w:t>true-up</w:t>
      </w:r>
      <w:r w:rsidR="00E11639" w:rsidRPr="00B96218">
        <w:rPr>
          <w:rFonts w:cs="Tahoma"/>
          <w:color w:val="000000"/>
          <w:szCs w:val="18"/>
          <w:lang w:val="pt-BR"/>
        </w:rPr>
        <w:t>”</w:t>
      </w:r>
      <w:r w:rsidRPr="00B96218">
        <w:rPr>
          <w:rFonts w:cs="Tahoma"/>
          <w:color w:val="000000"/>
          <w:szCs w:val="18"/>
          <w:lang w:val="pt-BR"/>
        </w:rPr>
        <w:t>) programado do cliente Enterprise, Enterprise Subscription, Open Value Subscription ou EES também são Licenças Qualificadas para os propósitos da concessão supracitada.</w:t>
      </w:r>
    </w:p>
    <w:p w:rsidR="000C4CE5" w:rsidRPr="00D87C99" w:rsidRDefault="000C4CE5" w:rsidP="008737A3">
      <w:pPr>
        <w:numPr>
          <w:ilvl w:val="0"/>
          <w:numId w:val="94"/>
        </w:numPr>
        <w:tabs>
          <w:tab w:val="clear" w:pos="360"/>
          <w:tab w:val="left" w:pos="1440"/>
          <w:tab w:val="left" w:pos="2160"/>
        </w:tabs>
        <w:spacing w:after="60"/>
        <w:ind w:left="1440"/>
        <w:rPr>
          <w:rFonts w:cs="Tahoma"/>
          <w:szCs w:val="18"/>
          <w:lang w:val="pt-BR"/>
        </w:rPr>
      </w:pPr>
      <w:r w:rsidRPr="00B96218">
        <w:rPr>
          <w:rFonts w:cs="Tahoma"/>
          <w:color w:val="000000"/>
          <w:szCs w:val="18"/>
          <w:lang w:val="pt-BR"/>
        </w:rPr>
        <w:lastRenderedPageBreak/>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221A57">
      <w:pPr>
        <w:tabs>
          <w:tab w:val="left" w:pos="1440"/>
          <w:tab w:val="left" w:pos="2160"/>
        </w:tabs>
        <w:ind w:left="1080"/>
        <w:contextualSpacing/>
        <w:rPr>
          <w:rFonts w:cs="Tahoma"/>
          <w:lang w:val="pt-BR"/>
        </w:rPr>
      </w:pPr>
    </w:p>
    <w:p w:rsidR="000C4CE5" w:rsidRPr="00D87C99" w:rsidRDefault="000C4CE5" w:rsidP="00221A57">
      <w:pPr>
        <w:tabs>
          <w:tab w:val="left" w:pos="1440"/>
          <w:tab w:val="left" w:pos="2160"/>
        </w:tabs>
        <w:spacing w:after="60"/>
        <w:ind w:left="1080"/>
        <w:rPr>
          <w:rFonts w:cs="Tahoma"/>
          <w:lang w:val="pt-BR"/>
        </w:rPr>
      </w:pPr>
      <w:r w:rsidRPr="00EA151A">
        <w:rPr>
          <w:rFonts w:cs="Tahoma"/>
          <w:b/>
          <w:lang w:val="pt-BR"/>
        </w:rPr>
        <w:t>Informações adicionais sobre o uso do Windows Server 2012 para High Performance Computing (HPC)</w:t>
      </w:r>
    </w:p>
    <w:p w:rsidR="000C4CE5" w:rsidRPr="00D87C99" w:rsidRDefault="000C4CE5" w:rsidP="00221A57">
      <w:pPr>
        <w:tabs>
          <w:tab w:val="left" w:pos="1440"/>
          <w:tab w:val="left" w:pos="2160"/>
        </w:tabs>
        <w:ind w:left="1080"/>
        <w:contextualSpacing/>
        <w:rPr>
          <w:rFonts w:cs="Tahoma"/>
          <w:lang w:val="pt-BR"/>
        </w:rPr>
      </w:pPr>
      <w:r w:rsidRPr="00EA151A">
        <w:rPr>
          <w:rFonts w:eastAsia="Times New Roman" w:cs="Tahoma"/>
          <w:szCs w:val="18"/>
          <w:lang w:val="pt-BR"/>
        </w:rPr>
        <w:t>Quando o Windows Server 2012 Standard ou Datacenter é usado para High Performance Computing, você não precisa de CALs para acessar o software.</w:t>
      </w:r>
      <w:r w:rsidRPr="00D87C99">
        <w:rPr>
          <w:rFonts w:cs="Tahoma"/>
          <w:lang w:val="pt-BR"/>
        </w:rPr>
        <w:t xml:space="preserve"> </w:t>
      </w:r>
      <w:r w:rsidRPr="00EA151A">
        <w:rPr>
          <w:rFonts w:cs="Tahoma"/>
          <w:lang w:val="pt-BR"/>
        </w:rPr>
        <w:t xml:space="preserve">Uma </w:t>
      </w:r>
      <w:r w:rsidR="00E11639" w:rsidRPr="00EA151A">
        <w:rPr>
          <w:rFonts w:cs="Tahoma"/>
          <w:lang w:val="pt-BR"/>
        </w:rPr>
        <w:t>“</w:t>
      </w:r>
      <w:r w:rsidRPr="00EA151A">
        <w:rPr>
          <w:rFonts w:cs="Tahoma"/>
          <w:lang w:val="pt-BR"/>
        </w:rPr>
        <w:t>Carga de Trabalho High Performance Computing (</w:t>
      </w:r>
      <w:r w:rsidR="00E11639" w:rsidRPr="00EA151A">
        <w:rPr>
          <w:rFonts w:cs="Tahoma"/>
          <w:lang w:val="pt-BR"/>
        </w:rPr>
        <w:t>“</w:t>
      </w:r>
      <w:r w:rsidRPr="00EA151A">
        <w:rPr>
          <w:rFonts w:cs="Tahoma"/>
          <w:lang w:val="pt-BR"/>
        </w:rPr>
        <w:t>HPC</w:t>
      </w:r>
      <w:r w:rsidR="00E11639" w:rsidRPr="00EA151A">
        <w:rPr>
          <w:rFonts w:cs="Tahoma"/>
          <w:lang w:val="pt-BR"/>
        </w:rPr>
        <w:t>”</w:t>
      </w:r>
      <w:r w:rsidRPr="00EA151A">
        <w:rPr>
          <w:rFonts w:cs="Tahoma"/>
          <w:lang w:val="pt-BR"/>
        </w:rPr>
        <w:t>)</w:t>
      </w:r>
      <w:r w:rsidR="00E11639" w:rsidRPr="00EA151A">
        <w:rPr>
          <w:rFonts w:cs="Tahoma"/>
          <w:lang w:val="pt-BR"/>
        </w:rPr>
        <w:t>”</w:t>
      </w:r>
      <w:r w:rsidRPr="00EA151A">
        <w:rPr>
          <w:rFonts w:cs="Tahoma"/>
          <w:lang w:val="pt-BR"/>
        </w:rPr>
        <w:t xml:space="preserve"> significa uma carga de trabalho na qual o software para servidores </w:t>
      </w:r>
      <w:r w:rsidRPr="00EA151A">
        <w:rPr>
          <w:rFonts w:cs="Tahoma"/>
          <w:u w:val="single"/>
          <w:lang w:val="pt-BR"/>
        </w:rPr>
        <w:t>é usado</w:t>
      </w:r>
      <w:r w:rsidRPr="00EA151A">
        <w:rPr>
          <w:rFonts w:cs="Tahoma"/>
          <w:lang w:val="pt-BR"/>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D87C99">
        <w:rPr>
          <w:rFonts w:cs="Tahoma"/>
          <w:lang w:val="pt-BR"/>
        </w:rPr>
        <w:t xml:space="preserve"> </w:t>
      </w:r>
      <w:r w:rsidRPr="00EA151A">
        <w:rPr>
          <w:rFonts w:cs="Tahoma"/>
          <w:lang w:val="pt-BR"/>
        </w:rPr>
        <w:t>Consulte os Direitos de Uso de Produto para obter detalhes adicionais.</w:t>
      </w:r>
    </w:p>
    <w:p w:rsidR="000C4CE5" w:rsidRPr="00D87C99" w:rsidRDefault="000C4CE5" w:rsidP="00221A57">
      <w:pPr>
        <w:ind w:left="216"/>
        <w:rPr>
          <w:rFonts w:cs="Tahoma"/>
          <w:lang w:val="pt-BR"/>
        </w:rPr>
      </w:pPr>
    </w:p>
    <w:p w:rsidR="000C4CE5" w:rsidRPr="00D87C99" w:rsidRDefault="000C4CE5" w:rsidP="00221A57">
      <w:pPr>
        <w:ind w:left="216"/>
        <w:rPr>
          <w:rFonts w:cs="Tahoma"/>
          <w:lang w:val="pt-BR"/>
        </w:rPr>
      </w:pPr>
    </w:p>
    <w:p w:rsidR="000C4CE5" w:rsidRPr="00D87C99" w:rsidRDefault="000C4CE5" w:rsidP="00416294">
      <w:pPr>
        <w:pStyle w:val="Heading3"/>
        <w:rPr>
          <w:rFonts w:ascii="Tahoma" w:hAnsi="Tahoma" w:cs="Tahoma"/>
          <w:lang w:val="pt-BR"/>
        </w:rPr>
      </w:pPr>
      <w:bookmarkStart w:id="1373" w:name="_58_Learning_Solutions"/>
      <w:bookmarkStart w:id="1374" w:name="_54_Learning_Solutions"/>
      <w:bookmarkStart w:id="1375" w:name="Srv_60LearningSolMCP1ExamVouch"/>
      <w:bookmarkStart w:id="1376" w:name="_Toc336338324"/>
      <w:bookmarkStart w:id="1377" w:name="_60_Microsoft_Solutions"/>
      <w:bookmarkStart w:id="1378" w:name="_Toc534481754"/>
      <w:bookmarkStart w:id="1379" w:name="Srv_55LearningSolMCP1ExamVouch"/>
      <w:bookmarkStart w:id="1380" w:name="Srv_56LearningSolMCP1ExamVouch"/>
      <w:bookmarkEnd w:id="1373"/>
      <w:bookmarkEnd w:id="1374"/>
      <w:bookmarkEnd w:id="1375"/>
      <w:bookmarkEnd w:id="1376"/>
      <w:bookmarkEnd w:id="1377"/>
      <w:r w:rsidRPr="00EA151A">
        <w:rPr>
          <w:rFonts w:ascii="Tahoma" w:hAnsi="Tahoma" w:cs="Tahoma"/>
          <w:caps/>
          <w:color w:val="F66400"/>
          <w:sz w:val="22"/>
          <w:vertAlign w:val="superscript"/>
          <w:lang w:val="pt-BR" w:eastAsia="x-none"/>
        </w:rPr>
        <w:t>6</w:t>
      </w:r>
      <w:r w:rsidR="00A52305">
        <w:rPr>
          <w:rFonts w:ascii="Tahoma" w:hAnsi="Tahoma" w:cs="Tahoma"/>
          <w:caps/>
          <w:color w:val="F66400"/>
          <w:sz w:val="22"/>
          <w:vertAlign w:val="superscript"/>
          <w:lang w:val="pt-BR" w:eastAsia="x-none"/>
        </w:rPr>
        <w:t>1</w:t>
      </w:r>
      <w:r w:rsidRPr="002C1472">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Microsoft Solutions MCP Exam Vouchers</w:t>
      </w:r>
      <w:bookmarkEnd w:id="1378"/>
    </w:p>
    <w:bookmarkEnd w:id="1379"/>
    <w:p w:rsidR="000C4CE5" w:rsidRPr="00D87C99" w:rsidRDefault="000C4CE5" w:rsidP="002C1472">
      <w:pPr>
        <w:ind w:left="216"/>
        <w:rPr>
          <w:rFonts w:cs="Tahoma"/>
          <w:lang w:val="pt-BR"/>
        </w:rPr>
      </w:pPr>
    </w:p>
    <w:bookmarkEnd w:id="1380"/>
    <w:p w:rsidR="000C4CE5" w:rsidRPr="00D87C99" w:rsidRDefault="000C4CE5" w:rsidP="00E11639">
      <w:pPr>
        <w:pStyle w:val="EndnoteText"/>
        <w:ind w:left="720"/>
        <w:rPr>
          <w:rFonts w:ascii="Tahoma" w:hAnsi="Tahoma" w:cs="Tahoma"/>
          <w:sz w:val="18"/>
          <w:szCs w:val="18"/>
          <w:lang w:val="pt-BR"/>
        </w:rPr>
      </w:pPr>
      <w:r w:rsidRPr="002C1472">
        <w:rPr>
          <w:rFonts w:ascii="Tahoma" w:hAnsi="Tahoma" w:cs="Tahoma"/>
          <w:sz w:val="18"/>
          <w:szCs w:val="18"/>
          <w:lang w:val="pt-BR" w:eastAsia="x-none"/>
        </w:rPr>
        <w:t>Todos os cupons são fornecidos de antemão e poderão ser usados a qualquer momento antes de 12 meses contados da data de compra.</w:t>
      </w:r>
      <w:r w:rsidRPr="00D87C99">
        <w:rPr>
          <w:rFonts w:ascii="Tahoma" w:hAnsi="Tahoma" w:cs="Tahoma"/>
          <w:sz w:val="18"/>
          <w:szCs w:val="18"/>
          <w:lang w:val="pt-BR"/>
        </w:rPr>
        <w:t xml:space="preserve"> </w:t>
      </w:r>
      <w:r w:rsidRPr="002C1472">
        <w:rPr>
          <w:rFonts w:ascii="Tahoma" w:hAnsi="Tahoma" w:cs="Tahoma"/>
          <w:color w:val="000000"/>
          <w:sz w:val="18"/>
          <w:szCs w:val="18"/>
          <w:lang w:val="pt-BR" w:eastAsia="x-none"/>
        </w:rPr>
        <w:t>Consulte a</w:t>
      </w:r>
      <w:hyperlink w:anchor="_SECTION_3_–" w:history="1">
        <w:r w:rsidRPr="002C1472">
          <w:rPr>
            <w:rFonts w:ascii="Tahoma" w:hAnsi="Tahoma" w:cs="Tahoma"/>
            <w:color w:val="0000FF"/>
            <w:sz w:val="18"/>
            <w:szCs w:val="18"/>
            <w:lang w:val="pt-BR" w:eastAsia="x-none"/>
          </w:rPr>
          <w:t xml:space="preserve"> </w:t>
        </w:r>
        <w:hyperlink w:anchor="_Seção_5_–_1" w:history="1">
          <w:r w:rsidR="002622CB" w:rsidRPr="00D87C99">
            <w:rPr>
              <w:rStyle w:val="Hyperlink"/>
              <w:rFonts w:ascii="Tahoma" w:hAnsi="Tahoma" w:cs="Tahoma"/>
              <w:sz w:val="18"/>
              <w:szCs w:val="18"/>
              <w:lang w:val="pt-BR"/>
            </w:rPr>
            <w:t>Seção 5</w:t>
          </w:r>
        </w:hyperlink>
        <w:r w:rsidR="002622CB" w:rsidRPr="002622CB">
          <w:rPr>
            <w:rFonts w:ascii="Tahoma" w:hAnsi="Tahoma" w:cs="Tahoma"/>
            <w:color w:val="000000"/>
            <w:sz w:val="18"/>
            <w:szCs w:val="18"/>
            <w:lang w:val="pt-BR" w:eastAsia="x-none"/>
          </w:rPr>
          <w:t xml:space="preserve"> </w:t>
        </w:r>
      </w:hyperlink>
      <w:r w:rsidRPr="002C1472">
        <w:rPr>
          <w:rFonts w:ascii="Tahoma" w:hAnsi="Tahoma" w:cs="Tahoma"/>
          <w:color w:val="000000"/>
          <w:sz w:val="18"/>
          <w:szCs w:val="18"/>
          <w:lang w:val="pt-BR" w:eastAsia="x-none"/>
        </w:rPr>
        <w:t>para obter informações sobre os termos de pagamento e preços dos serviços online.</w:t>
      </w:r>
      <w:r w:rsidRPr="00D87C99">
        <w:rPr>
          <w:rFonts w:ascii="Tahoma" w:hAnsi="Tahoma" w:cs="Tahoma"/>
          <w:sz w:val="18"/>
          <w:szCs w:val="18"/>
          <w:lang w:val="pt-BR"/>
        </w:rPr>
        <w:t xml:space="preserve"> </w:t>
      </w:r>
    </w:p>
    <w:p w:rsidR="000C4CE5" w:rsidRPr="00D87C99" w:rsidRDefault="000C4CE5" w:rsidP="002C1472">
      <w:pPr>
        <w:ind w:left="216"/>
        <w:rPr>
          <w:rFonts w:cs="Tahoma"/>
          <w:lang w:val="pt-BR"/>
        </w:rPr>
      </w:pPr>
    </w:p>
    <w:p w:rsidR="000C4CE5" w:rsidRPr="00D87C99" w:rsidRDefault="000C4CE5" w:rsidP="002C1472">
      <w:pPr>
        <w:ind w:left="216"/>
        <w:rPr>
          <w:rFonts w:cs="Tahoma"/>
          <w:lang w:val="pt-BR"/>
        </w:rPr>
      </w:pPr>
    </w:p>
    <w:p w:rsidR="000C4CE5" w:rsidRPr="00D87C99" w:rsidRDefault="000C4CE5" w:rsidP="00416294">
      <w:pPr>
        <w:pStyle w:val="Heading2"/>
        <w:ind w:left="0"/>
        <w:rPr>
          <w:rFonts w:ascii="Tahoma" w:hAnsi="Tahoma" w:cs="Tahoma"/>
          <w:lang w:val="pt-BR"/>
        </w:rPr>
      </w:pPr>
      <w:bookmarkStart w:id="1381" w:name="Srv_65LyncOnlinePlan1and2"/>
      <w:bookmarkStart w:id="1382" w:name="_61_Lync_Online"/>
      <w:bookmarkStart w:id="1383" w:name="_Toc534481755"/>
      <w:bookmarkEnd w:id="1381"/>
      <w:bookmarkEnd w:id="1382"/>
      <w:r w:rsidRPr="00EA151A">
        <w:rPr>
          <w:rFonts w:ascii="Tahoma" w:hAnsi="Tahoma" w:cs="Tahoma"/>
          <w:caps/>
          <w:color w:val="FF6600"/>
          <w:sz w:val="22"/>
          <w:vertAlign w:val="superscript"/>
          <w:lang w:val="pt-BR" w:eastAsia="x-none"/>
        </w:rPr>
        <w:t>6</w:t>
      </w:r>
      <w:r w:rsidR="00A52305">
        <w:rPr>
          <w:rFonts w:ascii="Tahoma" w:hAnsi="Tahoma" w:cs="Tahoma"/>
          <w:caps/>
          <w:color w:val="FF6600"/>
          <w:sz w:val="22"/>
          <w:vertAlign w:val="superscript"/>
          <w:lang w:val="pt-BR" w:eastAsia="x-none"/>
        </w:rPr>
        <w:t>2</w:t>
      </w:r>
      <w:r w:rsidRPr="00EA151A">
        <w:rPr>
          <w:rFonts w:ascii="Tahoma" w:hAnsi="Tahoma" w:cs="Tahoma"/>
          <w:color w:val="FF6600"/>
          <w:lang w:val="pt-BR" w:eastAsia="x-none"/>
        </w:rPr>
        <w:t xml:space="preserve"> </w:t>
      </w:r>
      <w:r w:rsidRPr="00EA151A">
        <w:rPr>
          <w:rFonts w:ascii="Tahoma" w:hAnsi="Tahoma" w:cs="Tahoma"/>
          <w:color w:val="FF6600"/>
          <w:sz w:val="22"/>
          <w:lang w:val="pt-BR" w:eastAsia="x-none"/>
        </w:rPr>
        <w:t>Lync Online Planos 1, 2 e 3</w:t>
      </w:r>
      <w:bookmarkEnd w:id="1383"/>
    </w:p>
    <w:p w:rsidR="000C4CE5" w:rsidRPr="00D87C99" w:rsidRDefault="000C4CE5" w:rsidP="00F42FD5">
      <w:pPr>
        <w:rPr>
          <w:rFonts w:cs="Tahoma"/>
          <w:lang w:val="pt-BR"/>
        </w:rPr>
      </w:pPr>
    </w:p>
    <w:p w:rsidR="000C4CE5" w:rsidRPr="00D87C99" w:rsidRDefault="000C4CE5" w:rsidP="008A36D8">
      <w:pPr>
        <w:ind w:left="720"/>
        <w:rPr>
          <w:rFonts w:cs="Tahoma"/>
          <w:lang w:val="pt-BR"/>
        </w:rPr>
      </w:pPr>
      <w:r w:rsidRPr="00EA151A">
        <w:rPr>
          <w:rFonts w:cs="Tahoma"/>
          <w:color w:val="000000"/>
          <w:lang w:val="pt-BR"/>
        </w:rPr>
        <w:t>O Lync Online Plano 1 e Plano 2 e Plan exigem a compra e instalação separada do Microsoft Lync 2010 (ou</w:t>
      </w:r>
      <w:r w:rsidR="00B96218">
        <w:rPr>
          <w:rFonts w:cs="Tahoma"/>
          <w:color w:val="000000"/>
          <w:lang w:val="pt-BR"/>
        </w:rPr>
        <w:t> </w:t>
      </w:r>
      <w:r w:rsidRPr="00EA151A">
        <w:rPr>
          <w:rFonts w:cs="Tahoma"/>
          <w:color w:val="000000"/>
          <w:lang w:val="pt-BR"/>
        </w:rPr>
        <w:t>Lync for Mac 2011).</w:t>
      </w:r>
      <w:r w:rsidRPr="00D87C99">
        <w:rPr>
          <w:rFonts w:cs="Tahoma"/>
          <w:color w:val="000000"/>
          <w:lang w:val="pt-BR"/>
        </w:rPr>
        <w:t xml:space="preserve"> </w:t>
      </w:r>
      <w:r w:rsidRPr="00EA151A">
        <w:rPr>
          <w:rFonts w:cs="Tahoma"/>
          <w:color w:val="000000"/>
          <w:lang w:val="pt-BR"/>
        </w:rPr>
        <w:t>Como oferta por tempo limitado, os clientes licenciados para o Lync Online receberão uma cópia licenciada gratuita do Lync 2010 (ou Lync for Mac 2011) com cada licença de avaliação ou licença de assinatura paga do Lync Online.</w:t>
      </w:r>
      <w:r w:rsidRPr="00D87C99">
        <w:rPr>
          <w:rFonts w:cs="Tahoma"/>
          <w:lang w:val="pt-BR"/>
        </w:rPr>
        <w:t xml:space="preserve"> </w:t>
      </w:r>
      <w:r w:rsidRPr="00EA151A">
        <w:rPr>
          <w:rFonts w:cs="Tahoma"/>
          <w:color w:val="000000"/>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00E11639" w:rsidRPr="00D87C99">
        <w:rPr>
          <w:rFonts w:cs="Tahoma"/>
          <w:lang w:val="pt-BR"/>
        </w:rPr>
        <w:t xml:space="preserve"> </w:t>
      </w:r>
      <w:r w:rsidRPr="00EA151A">
        <w:rPr>
          <w:rFonts w:cs="Tahoma"/>
          <w:color w:val="000000"/>
          <w:lang w:val="pt-BR"/>
        </w:rPr>
        <w:t>Os clientes que ainda não tiverem migrado do Office Communications Online poderão usar o Office Communicator 2007 R2 de acordo com esta outorga de licença no lugar do Lync 2010 (ou Lync para Mac 2011).</w:t>
      </w:r>
      <w:r w:rsidRPr="00D87C99">
        <w:rPr>
          <w:rFonts w:cs="Tahoma"/>
          <w:lang w:val="pt-BR"/>
        </w:rPr>
        <w:t xml:space="preserve"> </w:t>
      </w:r>
    </w:p>
    <w:p w:rsidR="000C4CE5" w:rsidRPr="00D87C99" w:rsidRDefault="000C4CE5" w:rsidP="008A36D8">
      <w:pPr>
        <w:ind w:left="720"/>
        <w:rPr>
          <w:rFonts w:cs="Tahoma"/>
          <w:lang w:val="pt-BR"/>
        </w:rPr>
      </w:pPr>
    </w:p>
    <w:p w:rsidR="000C4CE5" w:rsidRPr="00D87C99" w:rsidRDefault="000C4CE5" w:rsidP="003D0252">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4CE5" w:rsidP="006D33A5">
      <w:pPr>
        <w:ind w:left="720"/>
        <w:rPr>
          <w:rFonts w:cs="Tahoma"/>
          <w:lang w:val="pt-BR"/>
        </w:rPr>
      </w:pPr>
      <w:r w:rsidRPr="00EA151A">
        <w:rPr>
          <w:rFonts w:cs="Tahoma"/>
          <w:color w:val="000000"/>
          <w:lang w:val="pt-BR"/>
        </w:rPr>
        <w:t>Alguns serviços online na família de produtos do Office 365 (incluindo Lync Online Planos 1, 2 e 3) são oferecidos como serviços de nuvem da comunidade do governo e serviços de nuvem da comunidade não governamental.</w:t>
      </w:r>
      <w:r w:rsidR="00E11639" w:rsidRPr="00D87C99">
        <w:rPr>
          <w:rFonts w:cs="Tahoma"/>
          <w:lang w:val="pt-BR"/>
        </w:rPr>
        <w:t xml:space="preserve"> </w:t>
      </w:r>
      <w:r w:rsidRPr="00EA151A">
        <w:rPr>
          <w:rFonts w:cs="Tahoma"/>
          <w:color w:val="000000"/>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B96218" w:rsidRPr="00D87C99" w:rsidRDefault="00B96218" w:rsidP="006D33A5">
      <w:pPr>
        <w:ind w:left="720"/>
        <w:rPr>
          <w:rFonts w:cs="Tahoma"/>
          <w:lang w:val="pt-BR"/>
        </w:rPr>
      </w:pPr>
    </w:p>
    <w:p w:rsidR="000C4CE5" w:rsidRPr="00D87C99" w:rsidRDefault="000C4CE5" w:rsidP="006D33A5">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w:t>
      </w:r>
      <w:r w:rsidR="00B96218">
        <w:rPr>
          <w:rFonts w:cs="Tahoma"/>
          <w:color w:val="000000"/>
          <w:lang w:val="pt-BR"/>
        </w:rPr>
        <w:t> </w:t>
      </w:r>
      <w:r w:rsidRPr="00EA151A">
        <w:rPr>
          <w:rFonts w:cs="Tahoma"/>
          <w:color w:val="000000"/>
          <w:lang w:val="pt-BR"/>
        </w:rPr>
        <w:t>são equivalentes àqueles dos seus diversos locatários padrão.</w:t>
      </w:r>
      <w:r w:rsidR="00E11639" w:rsidRPr="00D87C99">
        <w:rPr>
          <w:rFonts w:cs="Tahoma"/>
          <w:lang w:val="pt-BR"/>
        </w:rPr>
        <w:t xml:space="preserve"> </w:t>
      </w:r>
    </w:p>
    <w:p w:rsidR="000C4CE5" w:rsidRPr="00D87C99" w:rsidRDefault="000C4CE5" w:rsidP="00FC31B7">
      <w:pPr>
        <w:ind w:left="720"/>
        <w:rPr>
          <w:rFonts w:cs="Tahoma"/>
          <w:lang w:val="pt-BR"/>
        </w:rPr>
      </w:pPr>
    </w:p>
    <w:p w:rsidR="000C4CE5" w:rsidRPr="00D87C99" w:rsidRDefault="000C4CE5" w:rsidP="00FC31B7">
      <w:pPr>
        <w:ind w:left="720"/>
        <w:rPr>
          <w:rFonts w:cs="Tahoma"/>
          <w:lang w:val="pt-BR"/>
        </w:rPr>
      </w:pPr>
    </w:p>
    <w:p w:rsidR="000C4CE5" w:rsidRPr="00D87C99" w:rsidRDefault="000C4CE5" w:rsidP="004E0852">
      <w:pPr>
        <w:pStyle w:val="Heading2"/>
        <w:ind w:left="0"/>
        <w:rPr>
          <w:rFonts w:ascii="Tahoma" w:hAnsi="Tahoma" w:cs="Tahoma"/>
          <w:lang w:val="pt-BR"/>
        </w:rPr>
      </w:pPr>
      <w:bookmarkStart w:id="1384" w:name="_62_Lync_Server"/>
      <w:bookmarkStart w:id="1385" w:name="Srv_62LyncServer2010StandEnt"/>
      <w:bookmarkStart w:id="1386" w:name="_Toc534481756"/>
      <w:bookmarkStart w:id="1387" w:name="_Toc336338326"/>
      <w:bookmarkEnd w:id="1384"/>
      <w:bookmarkEnd w:id="1385"/>
      <w:r w:rsidRPr="002C1472">
        <w:rPr>
          <w:rFonts w:ascii="Tahoma" w:hAnsi="Tahoma" w:cs="Tahoma"/>
          <w:caps/>
          <w:color w:val="FA6500"/>
          <w:sz w:val="22"/>
          <w:vertAlign w:val="superscript"/>
          <w:lang w:val="pt-BR" w:eastAsia="x-none"/>
        </w:rPr>
        <w:t>6</w:t>
      </w:r>
      <w:r w:rsidR="00A52305">
        <w:rPr>
          <w:rFonts w:ascii="Tahoma" w:hAnsi="Tahoma" w:cs="Tahoma"/>
          <w:caps/>
          <w:color w:val="FA6500"/>
          <w:sz w:val="22"/>
          <w:vertAlign w:val="superscript"/>
          <w:lang w:val="pt-BR" w:eastAsia="x-none"/>
        </w:rPr>
        <w:t>3</w:t>
      </w:r>
      <w:r w:rsidRPr="002C1472">
        <w:rPr>
          <w:rFonts w:ascii="Tahoma" w:hAnsi="Tahoma" w:cs="Tahoma"/>
          <w:b w:val="0"/>
          <w:caps/>
          <w:color w:val="FA6500"/>
          <w:sz w:val="22"/>
          <w:lang w:val="pt-BR" w:eastAsia="x-none"/>
        </w:rPr>
        <w:t xml:space="preserve"> </w:t>
      </w:r>
      <w:r w:rsidRPr="00EA151A">
        <w:rPr>
          <w:rFonts w:ascii="Tahoma" w:hAnsi="Tahoma" w:cs="Tahoma"/>
          <w:color w:val="FA6500"/>
          <w:sz w:val="22"/>
          <w:lang w:val="pt-BR" w:eastAsia="x-none"/>
        </w:rPr>
        <w:t>Lync Server 2013</w:t>
      </w:r>
      <w:bookmarkEnd w:id="1386"/>
      <w:r w:rsidRPr="00D87C99">
        <w:rPr>
          <w:rFonts w:ascii="Tahoma" w:hAnsi="Tahoma" w:cs="Tahoma"/>
          <w:lang w:val="pt-BR"/>
        </w:rPr>
        <w:t xml:space="preserve"> </w:t>
      </w:r>
    </w:p>
    <w:p w:rsidR="000C4CE5" w:rsidRPr="00D87C99" w:rsidRDefault="000C4CE5" w:rsidP="004E0852">
      <w:pPr>
        <w:ind w:left="720"/>
        <w:rPr>
          <w:rFonts w:cs="Tahoma"/>
          <w:lang w:val="pt-BR"/>
        </w:rPr>
      </w:pPr>
    </w:p>
    <w:p w:rsidR="000C4CE5" w:rsidRPr="00D87C99" w:rsidRDefault="000C4CE5" w:rsidP="00E11639">
      <w:pPr>
        <w:ind w:left="720"/>
        <w:rPr>
          <w:rFonts w:cs="Tahoma"/>
          <w:lang w:val="pt-BR"/>
        </w:rPr>
      </w:pPr>
      <w:r w:rsidRPr="00EA151A">
        <w:rPr>
          <w:rFonts w:cs="Tahoma"/>
          <w:color w:val="000000"/>
          <w:lang w:val="pt-BR"/>
        </w:rPr>
        <w:t>O Lync Server 2013 é a versão mais recente do Lync Server.</w:t>
      </w:r>
      <w:r w:rsidR="00E11639" w:rsidRPr="00D87C99">
        <w:rPr>
          <w:rFonts w:cs="Tahoma"/>
          <w:lang w:val="pt-BR"/>
        </w:rPr>
        <w:t xml:space="preserve"> </w:t>
      </w:r>
      <w:bookmarkEnd w:id="1387"/>
      <w:r w:rsidRPr="00EA151A">
        <w:rPr>
          <w:rFonts w:cs="Tahoma"/>
          <w:color w:val="000000"/>
          <w:lang w:val="pt-BR"/>
        </w:rPr>
        <w:t>Os clientes com Software Assurance ativo para</w:t>
      </w:r>
      <w:r w:rsidR="00800BCC">
        <w:rPr>
          <w:rFonts w:cs="Tahoma"/>
          <w:color w:val="000000"/>
          <w:lang w:val="pt-BR"/>
        </w:rPr>
        <w:t> </w:t>
      </w:r>
      <w:r w:rsidRPr="00EA151A">
        <w:rPr>
          <w:rFonts w:cs="Tahoma"/>
          <w:color w:val="000000"/>
          <w:lang w:val="pt-BR"/>
        </w:rPr>
        <w:t>Lync Server 2010 Standard ou Enterprise em 1º de dezembro de 2012 poderão atualizar para e usar</w:t>
      </w:r>
      <w:r w:rsidR="00B96218">
        <w:rPr>
          <w:rFonts w:cs="Tahoma"/>
          <w:color w:val="000000"/>
          <w:lang w:val="pt-BR"/>
        </w:rPr>
        <w:t> </w:t>
      </w:r>
      <w:r w:rsidRPr="00EA151A">
        <w:rPr>
          <w:rFonts w:cs="Tahoma"/>
          <w:color w:val="000000"/>
          <w:lang w:val="pt-BR"/>
        </w:rPr>
        <w:t>o</w:t>
      </w:r>
      <w:r w:rsidR="00800BCC">
        <w:rPr>
          <w:rFonts w:cs="Tahoma"/>
          <w:color w:val="000000"/>
          <w:lang w:val="pt-BR"/>
        </w:rPr>
        <w:t> </w:t>
      </w:r>
      <w:r w:rsidRPr="00EA151A">
        <w:rPr>
          <w:rFonts w:cs="Tahoma"/>
          <w:color w:val="000000"/>
          <w:lang w:val="pt-BR"/>
        </w:rPr>
        <w:t>Lync Server 2013 em vez de suas cópias licenciadas correspondentes do Lync Server 2010.</w:t>
      </w:r>
    </w:p>
    <w:p w:rsidR="000C4CE5" w:rsidRPr="00D87C99" w:rsidRDefault="000C4CE5" w:rsidP="00CD0D74">
      <w:pPr>
        <w:ind w:left="720"/>
        <w:rPr>
          <w:rFonts w:cs="Tahoma"/>
          <w:lang w:val="pt-BR"/>
        </w:rPr>
      </w:pPr>
    </w:p>
    <w:p w:rsidR="000C4CE5" w:rsidRPr="00D87C99" w:rsidRDefault="000C4CE5" w:rsidP="00CD0D74">
      <w:pPr>
        <w:ind w:left="720"/>
        <w:rPr>
          <w:rFonts w:cs="Tahoma"/>
          <w:lang w:val="pt-BR"/>
        </w:rPr>
      </w:pPr>
      <w:r w:rsidRPr="00EA151A">
        <w:rPr>
          <w:rFonts w:cs="Tahoma"/>
          <w:color w:val="000000"/>
          <w:szCs w:val="18"/>
          <w:lang w:val="pt-BR" w:eastAsia="x-none"/>
        </w:rPr>
        <w:t>As CALs do Lync Server 2013 são as CALs sucessoras para as CALs do Lync Server 2010.</w:t>
      </w:r>
      <w:r w:rsidR="00E11639" w:rsidRPr="00D87C99">
        <w:rPr>
          <w:rFonts w:cs="Tahoma"/>
          <w:color w:val="000000"/>
          <w:szCs w:val="18"/>
          <w:lang w:val="pt-BR" w:eastAsia="x-none"/>
        </w:rPr>
        <w:t xml:space="preserve"> </w:t>
      </w:r>
    </w:p>
    <w:p w:rsidR="000C4CE5" w:rsidRPr="00D87C99" w:rsidRDefault="000C4CE5" w:rsidP="00CD0D74">
      <w:pPr>
        <w:ind w:left="720"/>
        <w:rPr>
          <w:rFonts w:cs="Tahoma"/>
          <w:lang w:val="pt-B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0C4CE5" w:rsidRPr="00EA151A" w:rsidTr="0057135E">
        <w:trPr>
          <w:trHeight w:val="332"/>
        </w:trPr>
        <w:tc>
          <w:tcPr>
            <w:tcW w:w="4500" w:type="dxa"/>
            <w:shd w:val="clear" w:color="auto" w:fill="FABF8F"/>
          </w:tcPr>
          <w:p w:rsidR="000C4CE5" w:rsidRPr="00EA151A" w:rsidRDefault="000C4CE5" w:rsidP="0057135E">
            <w:pPr>
              <w:rPr>
                <w:rFonts w:cs="Tahoma"/>
                <w:b/>
                <w:color w:val="000000"/>
                <w:szCs w:val="18"/>
                <w:lang w:eastAsia="x-none"/>
              </w:rPr>
            </w:pPr>
            <w:r w:rsidRPr="00EA151A">
              <w:rPr>
                <w:rFonts w:cs="Tahoma"/>
                <w:b/>
                <w:color w:val="000000"/>
                <w:lang w:val="pt-BR"/>
              </w:rPr>
              <w:t>CAL do Lync Server 2010</w:t>
            </w:r>
          </w:p>
        </w:tc>
        <w:tc>
          <w:tcPr>
            <w:tcW w:w="3600" w:type="dxa"/>
            <w:shd w:val="clear" w:color="auto" w:fill="FABF8F"/>
          </w:tcPr>
          <w:p w:rsidR="000C4CE5" w:rsidRPr="00EA151A" w:rsidRDefault="000C4CE5" w:rsidP="0057135E">
            <w:pPr>
              <w:rPr>
                <w:rFonts w:cs="Tahoma"/>
                <w:b/>
                <w:color w:val="000000"/>
                <w:szCs w:val="18"/>
                <w:lang w:eastAsia="x-none"/>
              </w:rPr>
            </w:pPr>
            <w:r w:rsidRPr="00EA151A">
              <w:rPr>
                <w:rFonts w:cs="Tahoma"/>
                <w:b/>
                <w:color w:val="000000"/>
                <w:lang w:val="pt-BR"/>
              </w:rPr>
              <w:t>Versão Sucessora</w:t>
            </w:r>
          </w:p>
        </w:tc>
      </w:tr>
      <w:tr w:rsidR="000C4CE5" w:rsidRPr="00EA151A" w:rsidTr="0057135E">
        <w:trPr>
          <w:trHeight w:val="70"/>
        </w:trPr>
        <w:tc>
          <w:tcPr>
            <w:tcW w:w="4500" w:type="dxa"/>
          </w:tcPr>
          <w:p w:rsidR="000C4CE5" w:rsidRPr="00EA151A" w:rsidRDefault="000C4CE5" w:rsidP="0057135E">
            <w:pPr>
              <w:rPr>
                <w:rFonts w:cs="Tahoma"/>
                <w:color w:val="000000"/>
                <w:szCs w:val="18"/>
                <w:lang w:eastAsia="x-none"/>
              </w:rPr>
            </w:pPr>
            <w:r w:rsidRPr="00EA151A">
              <w:rPr>
                <w:rFonts w:cs="Tahoma"/>
                <w:color w:val="000000"/>
                <w:szCs w:val="18"/>
                <w:lang w:val="pt-BR" w:eastAsia="x-none"/>
              </w:rPr>
              <w:t>CAL do Lync Server 2010 Plus</w:t>
            </w:r>
            <w:r w:rsidRPr="00EA151A">
              <w:rPr>
                <w:rFonts w:cs="Tahoma"/>
                <w:color w:val="000000"/>
                <w:szCs w:val="18"/>
                <w:lang w:eastAsia="x-none"/>
              </w:rPr>
              <w:t xml:space="preserve"> </w:t>
            </w:r>
          </w:p>
        </w:tc>
        <w:tc>
          <w:tcPr>
            <w:tcW w:w="3600" w:type="dxa"/>
          </w:tcPr>
          <w:p w:rsidR="000C4CE5" w:rsidRPr="00EA151A" w:rsidRDefault="000C4CE5" w:rsidP="0057135E">
            <w:pPr>
              <w:rPr>
                <w:rFonts w:cs="Tahoma"/>
                <w:color w:val="000000"/>
                <w:szCs w:val="18"/>
                <w:lang w:eastAsia="x-none"/>
              </w:rPr>
            </w:pPr>
            <w:r w:rsidRPr="00EA151A">
              <w:rPr>
                <w:rFonts w:cs="Tahoma"/>
                <w:color w:val="000000"/>
                <w:szCs w:val="18"/>
                <w:lang w:val="pt-BR" w:eastAsia="x-none"/>
              </w:rPr>
              <w:t>CAL do Lync Server 2013 Plus</w:t>
            </w:r>
          </w:p>
        </w:tc>
      </w:tr>
      <w:tr w:rsidR="000C4CE5" w:rsidRPr="0021292A" w:rsidTr="0057135E">
        <w:trPr>
          <w:trHeight w:val="70"/>
        </w:trPr>
        <w:tc>
          <w:tcPr>
            <w:tcW w:w="4500" w:type="dxa"/>
          </w:tcPr>
          <w:p w:rsidR="000C4CE5" w:rsidRPr="00D87C99" w:rsidRDefault="000C4CE5" w:rsidP="0057135E">
            <w:pPr>
              <w:rPr>
                <w:rFonts w:cs="Tahoma"/>
                <w:color w:val="000000"/>
                <w:szCs w:val="18"/>
                <w:lang w:val="pt-BR" w:eastAsia="x-none"/>
              </w:rPr>
            </w:pPr>
            <w:r w:rsidRPr="00EA151A">
              <w:rPr>
                <w:rFonts w:cs="Tahoma"/>
                <w:color w:val="000000"/>
                <w:lang w:val="pt-BR"/>
              </w:rPr>
              <w:t>CAL do Lync Server 2010 Enterprise</w:t>
            </w:r>
            <w:r w:rsidRPr="00D87C99">
              <w:rPr>
                <w:rFonts w:cs="Tahoma"/>
                <w:lang w:val="pt-BR"/>
              </w:rPr>
              <w:t xml:space="preserve"> </w:t>
            </w:r>
          </w:p>
        </w:tc>
        <w:tc>
          <w:tcPr>
            <w:tcW w:w="3600" w:type="dxa"/>
          </w:tcPr>
          <w:p w:rsidR="000C4CE5" w:rsidRPr="00D87C99" w:rsidRDefault="000C4CE5" w:rsidP="0057135E">
            <w:pPr>
              <w:rPr>
                <w:rFonts w:cs="Tahoma"/>
                <w:color w:val="000000"/>
                <w:szCs w:val="18"/>
                <w:lang w:val="pt-BR" w:eastAsia="x-none"/>
              </w:rPr>
            </w:pPr>
            <w:r w:rsidRPr="00EA151A">
              <w:rPr>
                <w:rFonts w:cs="Tahoma"/>
                <w:color w:val="000000"/>
                <w:lang w:val="pt-BR"/>
              </w:rPr>
              <w:t>CAL do Lync Server 2013 Enterprise</w:t>
            </w:r>
          </w:p>
        </w:tc>
      </w:tr>
      <w:tr w:rsidR="000C4CE5" w:rsidRPr="00EA151A" w:rsidTr="0057135E">
        <w:trPr>
          <w:trHeight w:val="70"/>
        </w:trPr>
        <w:tc>
          <w:tcPr>
            <w:tcW w:w="4500" w:type="dxa"/>
          </w:tcPr>
          <w:p w:rsidR="000C4CE5" w:rsidRPr="00EA151A" w:rsidRDefault="000C4CE5" w:rsidP="0057135E">
            <w:pPr>
              <w:rPr>
                <w:rFonts w:cs="Tahoma"/>
                <w:color w:val="000000"/>
                <w:szCs w:val="18"/>
                <w:lang w:eastAsia="x-none"/>
              </w:rPr>
            </w:pPr>
            <w:r w:rsidRPr="00EA151A">
              <w:rPr>
                <w:rFonts w:cs="Tahoma"/>
                <w:color w:val="000000"/>
                <w:szCs w:val="18"/>
                <w:lang w:val="pt-BR" w:eastAsia="x-none"/>
              </w:rPr>
              <w:t>CAL do Lync Server 2010 Standard</w:t>
            </w:r>
            <w:r w:rsidRPr="00EA151A">
              <w:rPr>
                <w:rFonts w:cs="Tahoma"/>
                <w:color w:val="000000"/>
                <w:szCs w:val="18"/>
                <w:lang w:eastAsia="x-none"/>
              </w:rPr>
              <w:t xml:space="preserve"> </w:t>
            </w:r>
          </w:p>
        </w:tc>
        <w:tc>
          <w:tcPr>
            <w:tcW w:w="3600" w:type="dxa"/>
          </w:tcPr>
          <w:p w:rsidR="000C4CE5" w:rsidRPr="00EA151A" w:rsidRDefault="000C4CE5" w:rsidP="0057135E">
            <w:pPr>
              <w:rPr>
                <w:rFonts w:cs="Tahoma"/>
                <w:color w:val="000000"/>
                <w:szCs w:val="18"/>
                <w:lang w:eastAsia="x-none"/>
              </w:rPr>
            </w:pPr>
            <w:r w:rsidRPr="00EA151A">
              <w:rPr>
                <w:rFonts w:cs="Tahoma"/>
                <w:color w:val="000000"/>
                <w:szCs w:val="18"/>
                <w:lang w:val="pt-BR" w:eastAsia="x-none"/>
              </w:rPr>
              <w:t>CAL do Lync Server 2013 Standard</w:t>
            </w:r>
          </w:p>
        </w:tc>
      </w:tr>
    </w:tbl>
    <w:p w:rsidR="000C4CE5" w:rsidRPr="00EA151A" w:rsidRDefault="000C4CE5" w:rsidP="003D0252">
      <w:pPr>
        <w:rPr>
          <w:rFonts w:cs="Tahoma"/>
        </w:rPr>
      </w:pPr>
    </w:p>
    <w:p w:rsidR="000C4CE5" w:rsidRPr="00D87C99" w:rsidRDefault="000C4CE5" w:rsidP="0080323A">
      <w:pPr>
        <w:spacing w:after="60"/>
        <w:ind w:left="720"/>
        <w:rPr>
          <w:rFonts w:cs="Tahoma"/>
          <w:spacing w:val="-1"/>
          <w:lang w:val="pt-BR"/>
        </w:rPr>
      </w:pPr>
      <w:r w:rsidRPr="002C1472">
        <w:rPr>
          <w:rFonts w:cs="Tahoma"/>
          <w:b/>
          <w:color w:val="000000"/>
          <w:spacing w:val="-1"/>
          <w:lang w:val="pt-BR"/>
        </w:rPr>
        <w:t>Outorga de Licença para Clientes do Conector Externo do Lync Server 2010 Enterprise, Conector Externo do Lync Server 2010 Plus e Clientes do Conector Externo do Lync Server 2010 Standard</w:t>
      </w:r>
    </w:p>
    <w:p w:rsidR="000C4CE5" w:rsidRPr="00D87C99" w:rsidRDefault="000C4CE5" w:rsidP="00E11639">
      <w:pPr>
        <w:ind w:left="720"/>
        <w:rPr>
          <w:rFonts w:cs="Tahoma"/>
          <w:lang w:val="pt-BR"/>
        </w:rPr>
      </w:pPr>
      <w:r w:rsidRPr="00EA151A">
        <w:rPr>
          <w:rFonts w:cs="Tahoma"/>
          <w:color w:val="000000"/>
          <w:lang w:val="pt-BR"/>
        </w:rPr>
        <w:t>A versão 2010 do Conector Externo do Lync Server 2010 Enterprise, Conector Externo do Lync Server 2010 Plus e Clientes do Conector Externo do Lync Server 2010 Standard é a versão final destas licenças.</w:t>
      </w:r>
      <w:r w:rsidR="00E11639" w:rsidRPr="00D87C99">
        <w:rPr>
          <w:rFonts w:cs="Tahoma"/>
          <w:lang w:val="pt-BR"/>
        </w:rPr>
        <w:t xml:space="preserve"> </w:t>
      </w:r>
      <w:r w:rsidRPr="00EA151A">
        <w:rPr>
          <w:rFonts w:cs="Tahoma"/>
          <w:color w:val="000000"/>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rsidR="000C4CE5" w:rsidRPr="00D87C99" w:rsidRDefault="000C4CE5" w:rsidP="004E0852">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0C4CE5" w:rsidRPr="00EA151A" w:rsidTr="00BD1A6A">
        <w:trPr>
          <w:trHeight w:val="332"/>
        </w:trPr>
        <w:tc>
          <w:tcPr>
            <w:tcW w:w="4500"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szCs w:val="18"/>
                <w:lang w:val="pt-BR" w:eastAsia="x-none"/>
              </w:rPr>
              <w:t>Licença Qualificada</w:t>
            </w:r>
          </w:p>
        </w:tc>
        <w:tc>
          <w:tcPr>
            <w:tcW w:w="3600"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lang w:val="pt-BR"/>
              </w:rPr>
              <w:t>Licença Complementar e Benefícios</w:t>
            </w:r>
          </w:p>
        </w:tc>
      </w:tr>
      <w:tr w:rsidR="000C4CE5" w:rsidRPr="00EA151A" w:rsidTr="00BD1A6A">
        <w:trPr>
          <w:trHeight w:val="70"/>
        </w:trPr>
        <w:tc>
          <w:tcPr>
            <w:tcW w:w="4500" w:type="dxa"/>
          </w:tcPr>
          <w:p w:rsidR="000C4CE5" w:rsidRPr="00D87C99" w:rsidRDefault="000C4CE5" w:rsidP="002C1472">
            <w:pPr>
              <w:rPr>
                <w:rFonts w:cs="Tahoma"/>
                <w:color w:val="000000"/>
                <w:szCs w:val="18"/>
                <w:lang w:val="pt-BR" w:eastAsia="x-none"/>
              </w:rPr>
            </w:pPr>
            <w:r w:rsidRPr="00EA151A">
              <w:rPr>
                <w:rFonts w:cs="Tahoma"/>
                <w:color w:val="000000"/>
                <w:szCs w:val="18"/>
                <w:lang w:val="pt-BR" w:eastAsia="x-none"/>
              </w:rPr>
              <w:t>Conector Externo do Lync Server 2010 Enterprise com Software Assurance ativo em 1º de dezembro de</w:t>
            </w:r>
            <w:r w:rsidR="002C1472">
              <w:rPr>
                <w:rFonts w:cs="Tahoma"/>
                <w:color w:val="000000"/>
                <w:szCs w:val="18"/>
                <w:lang w:val="pt-BR" w:eastAsia="x-none"/>
              </w:rPr>
              <w:t> </w:t>
            </w:r>
            <w:r w:rsidRPr="00EA151A">
              <w:rPr>
                <w:rFonts w:cs="Tahoma"/>
                <w:color w:val="000000"/>
                <w:szCs w:val="18"/>
                <w:lang w:val="pt-BR" w:eastAsia="x-none"/>
              </w:rPr>
              <w:t>2012</w:t>
            </w:r>
          </w:p>
        </w:tc>
        <w:tc>
          <w:tcPr>
            <w:tcW w:w="3600" w:type="dxa"/>
          </w:tcPr>
          <w:p w:rsidR="000C4CE5" w:rsidRPr="00EA151A" w:rsidRDefault="000C4CE5" w:rsidP="002C3AB1">
            <w:pPr>
              <w:rPr>
                <w:rFonts w:cs="Tahoma"/>
                <w:color w:val="000000"/>
                <w:szCs w:val="18"/>
                <w:lang w:eastAsia="x-none"/>
              </w:rPr>
            </w:pPr>
            <w:r w:rsidRPr="00EA151A">
              <w:rPr>
                <w:rFonts w:cs="Tahoma"/>
                <w:color w:val="000000"/>
                <w:szCs w:val="18"/>
                <w:lang w:val="pt-BR" w:eastAsia="x-none"/>
              </w:rPr>
              <w:t>Licença do Lync Server 2013</w:t>
            </w:r>
          </w:p>
        </w:tc>
      </w:tr>
      <w:tr w:rsidR="000C4CE5" w:rsidRPr="00EA151A" w:rsidTr="00BD1A6A">
        <w:trPr>
          <w:trHeight w:val="70"/>
        </w:trPr>
        <w:tc>
          <w:tcPr>
            <w:tcW w:w="4500" w:type="dxa"/>
          </w:tcPr>
          <w:p w:rsidR="000C4CE5" w:rsidRPr="00D87C99" w:rsidRDefault="000C4CE5" w:rsidP="002C1472">
            <w:pPr>
              <w:rPr>
                <w:rFonts w:cs="Tahoma"/>
                <w:color w:val="000000"/>
                <w:szCs w:val="18"/>
                <w:lang w:val="pt-BR" w:eastAsia="x-none"/>
              </w:rPr>
            </w:pPr>
            <w:r w:rsidRPr="00EA151A">
              <w:rPr>
                <w:rFonts w:cs="Tahoma"/>
                <w:color w:val="000000"/>
                <w:szCs w:val="18"/>
                <w:lang w:val="pt-BR" w:eastAsia="x-none"/>
              </w:rPr>
              <w:t>Conector Externo do Lync Server 2010 Plus com Software Assurance ativo em 1º de dezembro de</w:t>
            </w:r>
            <w:r w:rsidR="002C1472">
              <w:rPr>
                <w:rFonts w:cs="Tahoma"/>
                <w:color w:val="000000"/>
                <w:szCs w:val="18"/>
                <w:lang w:val="pt-BR" w:eastAsia="x-none"/>
              </w:rPr>
              <w:t> </w:t>
            </w:r>
            <w:r w:rsidRPr="00EA151A">
              <w:rPr>
                <w:rFonts w:cs="Tahoma"/>
                <w:color w:val="000000"/>
                <w:szCs w:val="18"/>
                <w:lang w:val="pt-BR" w:eastAsia="x-none"/>
              </w:rPr>
              <w:t>2012</w:t>
            </w:r>
          </w:p>
        </w:tc>
        <w:tc>
          <w:tcPr>
            <w:tcW w:w="3600" w:type="dxa"/>
          </w:tcPr>
          <w:p w:rsidR="000C4CE5" w:rsidRPr="00EA151A" w:rsidRDefault="000C4CE5" w:rsidP="002C3AB1">
            <w:pPr>
              <w:rPr>
                <w:rFonts w:cs="Tahoma"/>
                <w:color w:val="000000"/>
                <w:szCs w:val="18"/>
                <w:lang w:eastAsia="x-none"/>
              </w:rPr>
            </w:pPr>
            <w:r w:rsidRPr="00EA151A">
              <w:rPr>
                <w:rFonts w:cs="Tahoma"/>
                <w:color w:val="000000"/>
                <w:szCs w:val="18"/>
                <w:lang w:val="pt-BR" w:eastAsia="x-none"/>
              </w:rPr>
              <w:t>Licença do Lync Server 2013</w:t>
            </w:r>
          </w:p>
        </w:tc>
      </w:tr>
      <w:tr w:rsidR="000C4CE5" w:rsidRPr="00EA151A" w:rsidTr="00BD1A6A">
        <w:trPr>
          <w:trHeight w:val="70"/>
        </w:trPr>
        <w:tc>
          <w:tcPr>
            <w:tcW w:w="4500" w:type="dxa"/>
          </w:tcPr>
          <w:p w:rsidR="000C4CE5" w:rsidRPr="00D87C99" w:rsidRDefault="000C4CE5" w:rsidP="002C1472">
            <w:pPr>
              <w:rPr>
                <w:rFonts w:cs="Tahoma"/>
                <w:color w:val="000000"/>
                <w:szCs w:val="18"/>
                <w:lang w:val="pt-BR" w:eastAsia="x-none"/>
              </w:rPr>
            </w:pPr>
            <w:r w:rsidRPr="00EA151A">
              <w:rPr>
                <w:rFonts w:cs="Tahoma"/>
                <w:color w:val="000000"/>
                <w:szCs w:val="18"/>
                <w:lang w:val="pt-BR" w:eastAsia="x-none"/>
              </w:rPr>
              <w:t>Conector Externo do Lync Server 2010 Standard com</w:t>
            </w:r>
            <w:r w:rsidR="002C1472">
              <w:rPr>
                <w:rFonts w:cs="Tahoma"/>
                <w:color w:val="000000"/>
                <w:szCs w:val="18"/>
                <w:lang w:val="pt-BR" w:eastAsia="x-none"/>
              </w:rPr>
              <w:t> </w:t>
            </w:r>
            <w:r w:rsidRPr="00EA151A">
              <w:rPr>
                <w:rFonts w:cs="Tahoma"/>
                <w:color w:val="000000"/>
                <w:szCs w:val="18"/>
                <w:lang w:val="pt-BR" w:eastAsia="x-none"/>
              </w:rPr>
              <w:t>Software Assurance ativo em 1º de dezembro de</w:t>
            </w:r>
            <w:r w:rsidR="002C1472">
              <w:rPr>
                <w:rFonts w:cs="Tahoma"/>
                <w:color w:val="000000"/>
                <w:szCs w:val="18"/>
                <w:lang w:val="pt-BR" w:eastAsia="x-none"/>
              </w:rPr>
              <w:t> </w:t>
            </w:r>
            <w:r w:rsidRPr="00EA151A">
              <w:rPr>
                <w:rFonts w:cs="Tahoma"/>
                <w:color w:val="000000"/>
                <w:szCs w:val="18"/>
                <w:lang w:val="pt-BR" w:eastAsia="x-none"/>
              </w:rPr>
              <w:t>2012</w:t>
            </w:r>
          </w:p>
        </w:tc>
        <w:tc>
          <w:tcPr>
            <w:tcW w:w="3600" w:type="dxa"/>
          </w:tcPr>
          <w:p w:rsidR="000C4CE5" w:rsidRPr="00EA151A" w:rsidRDefault="000C4CE5" w:rsidP="002C3AB1">
            <w:pPr>
              <w:rPr>
                <w:rFonts w:cs="Tahoma"/>
                <w:color w:val="000000"/>
                <w:szCs w:val="18"/>
                <w:lang w:eastAsia="x-none"/>
              </w:rPr>
            </w:pPr>
            <w:r w:rsidRPr="00EA151A">
              <w:rPr>
                <w:rFonts w:cs="Tahoma"/>
                <w:color w:val="000000"/>
                <w:szCs w:val="18"/>
                <w:lang w:val="pt-BR" w:eastAsia="x-none"/>
              </w:rPr>
              <w:t>Licença do Lync Server 2013</w:t>
            </w:r>
          </w:p>
        </w:tc>
      </w:tr>
    </w:tbl>
    <w:p w:rsidR="000C4CE5" w:rsidRPr="00EA151A" w:rsidRDefault="000C4CE5" w:rsidP="004E0852">
      <w:pPr>
        <w:ind w:left="720"/>
        <w:jc w:val="both"/>
        <w:rPr>
          <w:rFonts w:cs="Tahoma"/>
        </w:rPr>
      </w:pPr>
    </w:p>
    <w:p w:rsidR="000C4CE5" w:rsidRPr="00D87C99" w:rsidRDefault="000C4CE5" w:rsidP="004E0852">
      <w:pPr>
        <w:ind w:left="720"/>
        <w:rPr>
          <w:rFonts w:cs="Tahoma"/>
          <w:lang w:val="pt-BR"/>
        </w:rPr>
      </w:pPr>
      <w:r w:rsidRPr="00EA151A">
        <w:rPr>
          <w:rFonts w:cs="Tahoma"/>
          <w:color w:val="000000"/>
          <w:lang w:val="pt-BR"/>
        </w:rPr>
        <w:t>Os termos e as condições a seguir se aplicam às outorgas de licença acima.</w:t>
      </w:r>
    </w:p>
    <w:p w:rsidR="000C4CE5" w:rsidRPr="00D87C99" w:rsidRDefault="000C4CE5" w:rsidP="004E0852">
      <w:pPr>
        <w:ind w:left="720"/>
        <w:rPr>
          <w:rFonts w:cs="Tahoma"/>
          <w:lang w:val="pt-BR"/>
        </w:rPr>
      </w:pPr>
    </w:p>
    <w:p w:rsidR="000C4CE5" w:rsidRPr="00D87C99" w:rsidRDefault="000C4CE5" w:rsidP="008737A3">
      <w:pPr>
        <w:numPr>
          <w:ilvl w:val="0"/>
          <w:numId w:val="64"/>
        </w:numPr>
        <w:spacing w:after="60"/>
        <w:ind w:left="1440"/>
        <w:rPr>
          <w:rFonts w:cs="Tahoma"/>
          <w:lang w:val="pt-BR"/>
        </w:rPr>
      </w:pPr>
      <w:r w:rsidRPr="00EA151A">
        <w:rPr>
          <w:rFonts w:cs="Tahoma"/>
          <w:color w:val="000000"/>
          <w:u w:val="single"/>
          <w:lang w:val="pt-BR"/>
        </w:rPr>
        <w:t>Caminho de Migração</w:t>
      </w:r>
      <w:r w:rsidR="00E11639" w:rsidRPr="00EA151A">
        <w:rPr>
          <w:rFonts w:cs="Tahoma"/>
          <w:color w:val="000000"/>
          <w:lang w:val="pt-BR"/>
        </w:rPr>
        <w:t>:</w:t>
      </w:r>
      <w:r w:rsidRPr="00D87C99">
        <w:rPr>
          <w:rFonts w:cs="Tahoma"/>
          <w:color w:val="000000"/>
          <w:szCs w:val="18"/>
          <w:lang w:val="pt-BR"/>
        </w:rPr>
        <w:t xml:space="preserve"> </w:t>
      </w:r>
      <w:r w:rsidRPr="00EA151A">
        <w:rPr>
          <w:rFonts w:cs="Tahoma"/>
          <w:color w:val="000000"/>
          <w:lang w:val="pt-BR"/>
        </w:rPr>
        <w:t>os clientes com cobertura do Software Assurance ativa para uma determinada Licença de Qualificação a partir de 1º de dezembro de 2012 e mediante o lançamento do Lync Server 2013 estão qualificados para atualizar e usar o software Lync Server 2013 sob a Licença Complementar em vez do software Lync Server 2010 sob a Licença de qualificação do Conector Externo correspondente.</w:t>
      </w:r>
      <w:r w:rsidR="00E11639" w:rsidRPr="00D87C99">
        <w:rPr>
          <w:rFonts w:cs="Tahoma"/>
          <w:lang w:val="pt-BR"/>
        </w:rPr>
        <w:t xml:space="preserve"> </w:t>
      </w:r>
    </w:p>
    <w:p w:rsidR="000C4CE5" w:rsidRPr="00D87C99" w:rsidRDefault="000C4CE5" w:rsidP="008737A3">
      <w:pPr>
        <w:numPr>
          <w:ilvl w:val="0"/>
          <w:numId w:val="115"/>
        </w:numPr>
        <w:spacing w:after="60"/>
        <w:ind w:left="1440"/>
        <w:rPr>
          <w:rFonts w:cs="Tahoma"/>
          <w:lang w:val="pt-BR"/>
        </w:rPr>
      </w:pPr>
      <w:r w:rsidRPr="00EA151A">
        <w:rPr>
          <w:rFonts w:cs="Tahoma"/>
          <w:color w:val="000000"/>
          <w:u w:val="single"/>
          <w:lang w:val="pt-BR"/>
        </w:rPr>
        <w:t>Direitos de uso</w:t>
      </w:r>
      <w:r w:rsidRPr="00EA151A">
        <w:rPr>
          <w:rFonts w:cs="Tahoma"/>
          <w:color w:val="000000"/>
          <w:lang w:val="pt-BR"/>
        </w:rPr>
        <w:t>:</w:t>
      </w:r>
      <w:r w:rsidRPr="00D87C99">
        <w:rPr>
          <w:rFonts w:cs="Tahoma"/>
          <w:color w:val="000000"/>
          <w:szCs w:val="18"/>
          <w:lang w:val="pt-BR" w:eastAsia="x-none"/>
        </w:rPr>
        <w:t xml:space="preserve"> </w:t>
      </w:r>
      <w:r w:rsidRPr="00EA151A">
        <w:rPr>
          <w:rFonts w:cs="Tahoma"/>
          <w:color w:val="000000"/>
          <w:szCs w:val="18"/>
          <w:lang w:val="pt-BR" w:eastAsia="x-none"/>
        </w:rPr>
        <w:t>O direito de usar o software sob as Licenças Complementares nessa oferta expirará quando o direito de usar o software sob as Licenças Qualificadas expirar.</w:t>
      </w:r>
      <w:r w:rsidR="00E11639" w:rsidRPr="00D87C99">
        <w:rPr>
          <w:rFonts w:cs="Tahoma"/>
          <w:lang w:val="pt-BR"/>
        </w:rPr>
        <w:t xml:space="preserve"> </w:t>
      </w:r>
      <w:r w:rsidRPr="00EA151A">
        <w:rPr>
          <w:rFonts w:cs="Tahoma"/>
          <w:color w:val="000000"/>
          <w:lang w:val="pt-BR"/>
        </w:rPr>
        <w:t>O uso desse software é regido pelos direitos de uso do software e pelos termos e condições do contrato de licenciamento por volume do cliente.</w:t>
      </w:r>
      <w:r w:rsidR="00E11639" w:rsidRPr="00D87C99">
        <w:rPr>
          <w:rFonts w:cs="Tahoma"/>
          <w:lang w:val="pt-BR"/>
        </w:rPr>
        <w:t xml:space="preserve"> </w:t>
      </w:r>
      <w:r w:rsidRPr="00EA151A">
        <w:rPr>
          <w:rFonts w:cs="Tahoma"/>
          <w:color w:val="000000"/>
          <w:lang w:val="pt-BR"/>
        </w:rPr>
        <w:t>Essa nota de condição do produto e a evidência do cliente da Licença Qualificada e do Software Assurance do cliente juntas comprovam o direito de usar o software sob a Licença Complementar nessa oferta.</w:t>
      </w:r>
      <w:r w:rsidRPr="00D87C99">
        <w:rPr>
          <w:rFonts w:cs="Tahoma"/>
          <w:lang w:val="pt-BR"/>
        </w:rPr>
        <w:t xml:space="preserve"> </w:t>
      </w:r>
    </w:p>
    <w:p w:rsidR="00B96218" w:rsidRPr="00D87C99" w:rsidRDefault="00B96218" w:rsidP="00B96218">
      <w:pPr>
        <w:spacing w:after="60"/>
        <w:ind w:left="1440"/>
        <w:rPr>
          <w:rFonts w:cs="Tahoma"/>
          <w:lang w:val="pt-BR"/>
        </w:rPr>
      </w:pPr>
    </w:p>
    <w:p w:rsidR="000C4CE5" w:rsidRPr="00D87C99" w:rsidRDefault="000C4CE5" w:rsidP="008737A3">
      <w:pPr>
        <w:numPr>
          <w:ilvl w:val="0"/>
          <w:numId w:val="66"/>
        </w:numPr>
        <w:spacing w:after="60"/>
        <w:ind w:left="1440"/>
        <w:rPr>
          <w:rFonts w:cs="Tahoma"/>
          <w:lang w:val="pt-BR"/>
        </w:rPr>
      </w:pPr>
      <w:r w:rsidRPr="00800BCC">
        <w:rPr>
          <w:rFonts w:cs="Tahoma"/>
          <w:color w:val="000000"/>
          <w:u w:val="single"/>
          <w:lang w:val="pt-BR"/>
        </w:rPr>
        <w:t>Licença e Software Assurance (L&amp;SA)</w:t>
      </w:r>
      <w:r w:rsidRPr="00EA151A">
        <w:rPr>
          <w:rFonts w:cs="Tahoma"/>
          <w:color w:val="000000"/>
          <w:lang w:val="pt-BR"/>
        </w:rPr>
        <w:t>:</w:t>
      </w:r>
      <w:r w:rsidRPr="00D87C99">
        <w:rPr>
          <w:rFonts w:cs="Tahoma"/>
          <w:color w:val="000000"/>
          <w:szCs w:val="18"/>
          <w:lang w:val="pt-BR" w:eastAsia="x-none"/>
        </w:rPr>
        <w:t xml:space="preserve"> </w:t>
      </w:r>
      <w:r w:rsidRPr="00EA151A">
        <w:rPr>
          <w:rFonts w:cs="Tahoma"/>
          <w:color w:val="000000"/>
          <w:szCs w:val="18"/>
          <w:lang w:val="pt-BR" w:eastAsia="x-none"/>
        </w:rPr>
        <w:t>A Licença Complementar inclui a cobertura do Software Assurance.</w:t>
      </w:r>
      <w:r w:rsidR="00E11639" w:rsidRPr="00D87C99">
        <w:rPr>
          <w:rFonts w:cs="Tahoma"/>
          <w:color w:val="000000"/>
          <w:szCs w:val="18"/>
          <w:lang w:val="pt-BR" w:eastAsia="x-none"/>
        </w:rPr>
        <w:t xml:space="preserve"> </w:t>
      </w:r>
      <w:r w:rsidRPr="00EA151A">
        <w:rPr>
          <w:rFonts w:cs="Tahoma"/>
          <w:color w:val="000000"/>
          <w:szCs w:val="18"/>
          <w:lang w:val="pt-BR" w:eastAsia="x-none"/>
        </w:rPr>
        <w:t>A cobertura do Software Assurance sobre a Licença Complementar expirará quando a cobertura da Licença Qualificada expirar.</w:t>
      </w:r>
      <w:r w:rsidR="00E11639" w:rsidRPr="00D87C99">
        <w:rPr>
          <w:rFonts w:cs="Tahoma"/>
          <w:lang w:val="pt-BR"/>
        </w:rPr>
        <w:t xml:space="preserve"> </w:t>
      </w:r>
      <w:r w:rsidRPr="00EA151A">
        <w:rPr>
          <w:rFonts w:cs="Tahoma"/>
          <w:color w:val="000000"/>
          <w:lang w:val="pt-BR"/>
        </w:rPr>
        <w:t>No término da cobertura do Software Assurance para a Licença Qualificada, o cliente poderá renovar o Software Assurance para a Licença Complementar sem precisar adquirir uma nova licença separadamente.</w:t>
      </w:r>
    </w:p>
    <w:p w:rsidR="000C4CE5" w:rsidRPr="00D87C99" w:rsidRDefault="000C4CE5" w:rsidP="008737A3">
      <w:pPr>
        <w:numPr>
          <w:ilvl w:val="0"/>
          <w:numId w:val="65"/>
        </w:numPr>
        <w:spacing w:after="60"/>
        <w:ind w:left="1440"/>
        <w:rPr>
          <w:rFonts w:cs="Tahoma"/>
          <w:lang w:val="pt-BR"/>
        </w:rPr>
      </w:pPr>
      <w:r w:rsidRPr="00EA151A">
        <w:rPr>
          <w:rFonts w:cs="Tahoma"/>
          <w:color w:val="000000"/>
          <w:u w:val="single"/>
          <w:lang w:val="pt-BR"/>
        </w:rPr>
        <w:t>Adequações (</w:t>
      </w:r>
      <w:r w:rsidR="00E11639" w:rsidRPr="00EA151A">
        <w:rPr>
          <w:rFonts w:cs="Tahoma"/>
          <w:color w:val="000000"/>
          <w:u w:val="single"/>
          <w:lang w:val="pt-BR"/>
        </w:rPr>
        <w:t>“</w:t>
      </w:r>
      <w:r w:rsidRPr="00EA151A">
        <w:rPr>
          <w:rFonts w:cs="Tahoma"/>
          <w:color w:val="000000"/>
          <w:u w:val="single"/>
          <w:lang w:val="pt-BR"/>
        </w:rPr>
        <w:t>true-ups</w:t>
      </w:r>
      <w:r w:rsidR="00E11639" w:rsidRPr="00EA151A">
        <w:rPr>
          <w:rFonts w:cs="Tahoma"/>
          <w:color w:val="000000"/>
          <w:u w:val="single"/>
          <w:lang w:val="pt-BR"/>
        </w:rPr>
        <w:t>”</w:t>
      </w:r>
      <w:r w:rsidRPr="00EA151A">
        <w:rPr>
          <w:rFonts w:cs="Tahoma"/>
          <w:color w:val="000000"/>
          <w:u w:val="single"/>
          <w:lang w:val="pt-BR"/>
        </w:rPr>
        <w:t>)</w:t>
      </w:r>
      <w:r w:rsidR="00E11639" w:rsidRPr="00EA151A">
        <w:rPr>
          <w:rFonts w:cs="Tahoma"/>
          <w:color w:val="000000"/>
          <w:lang w:val="pt-BR"/>
        </w:rPr>
        <w:t>:</w:t>
      </w:r>
      <w:r w:rsidR="00E11639" w:rsidRPr="00D87C99">
        <w:rPr>
          <w:rFonts w:eastAsia="Times New Roman" w:cs="Tahoma"/>
          <w:color w:val="000000"/>
          <w:szCs w:val="18"/>
          <w:lang w:val="pt-BR" w:eastAsia="x-none"/>
        </w:rPr>
        <w:t xml:space="preserve"> </w:t>
      </w:r>
      <w:r w:rsidRPr="00EA151A">
        <w:rPr>
          <w:rFonts w:cs="Tahoma"/>
          <w:color w:val="000000"/>
          <w:lang w:val="pt-BR"/>
        </w:rPr>
        <w:t>Para os clientes do Contrato Enterprise qualificados para essas licenças complementares e esses direitos conforme descrito acima, as licenças do Conector Externo do Lync</w:t>
      </w:r>
      <w:r w:rsidR="00B96218">
        <w:rPr>
          <w:rFonts w:cs="Tahoma"/>
          <w:color w:val="000000"/>
          <w:lang w:val="pt-BR"/>
        </w:rPr>
        <w:t> </w:t>
      </w:r>
      <w:r w:rsidRPr="00EA151A">
        <w:rPr>
          <w:rFonts w:cs="Tahoma"/>
          <w:color w:val="000000"/>
          <w:lang w:val="pt-BR"/>
        </w:rPr>
        <w:t>Server 2010 Enterprise, Conector Externo do Lync Server 2010 Plus e Conector Externo do Lync Server 2010 Standard adquiridas como parte de um processo de adequações (</w:t>
      </w:r>
      <w:r w:rsidR="00E11639" w:rsidRPr="00EA151A">
        <w:rPr>
          <w:rFonts w:cs="Tahoma"/>
          <w:color w:val="000000"/>
          <w:lang w:val="pt-BR"/>
        </w:rPr>
        <w:t>“</w:t>
      </w:r>
      <w:r w:rsidRPr="00EA151A">
        <w:rPr>
          <w:rFonts w:cs="Tahoma"/>
          <w:color w:val="000000"/>
          <w:lang w:val="pt-BR"/>
        </w:rPr>
        <w:t>true-ups</w:t>
      </w:r>
      <w:r w:rsidR="00E11639" w:rsidRPr="00EA151A">
        <w:rPr>
          <w:rFonts w:cs="Tahoma"/>
          <w:color w:val="000000"/>
          <w:lang w:val="pt-BR"/>
        </w:rPr>
        <w:t>”</w:t>
      </w:r>
      <w:r w:rsidRPr="00EA151A">
        <w:rPr>
          <w:rFonts w:cs="Tahoma"/>
          <w:color w:val="000000"/>
          <w:lang w:val="pt-BR"/>
        </w:rPr>
        <w:t>) anuais do cliente também são Licenças Qualificadas.</w:t>
      </w:r>
      <w:r w:rsidRPr="00D87C99">
        <w:rPr>
          <w:rFonts w:cs="Tahoma"/>
          <w:lang w:val="pt-BR"/>
        </w:rPr>
        <w:t xml:space="preserve"> </w:t>
      </w:r>
    </w:p>
    <w:p w:rsidR="000C4CE5" w:rsidRPr="00D87C99" w:rsidRDefault="000C4CE5" w:rsidP="008737A3">
      <w:pPr>
        <w:numPr>
          <w:ilvl w:val="0"/>
          <w:numId w:val="77"/>
        </w:numPr>
        <w:spacing w:after="60"/>
        <w:ind w:left="1440"/>
        <w:rPr>
          <w:rFonts w:cs="Tahoma"/>
          <w:lang w:val="pt-BR"/>
        </w:rPr>
      </w:pPr>
      <w:r w:rsidRPr="00EA151A">
        <w:rPr>
          <w:rFonts w:cs="Tahoma"/>
          <w:color w:val="000000"/>
          <w:u w:val="single"/>
          <w:lang w:val="pt-BR"/>
        </w:rPr>
        <w:t>Contratos Subscription</w:t>
      </w:r>
      <w:r w:rsidR="00E11639" w:rsidRPr="00EA151A">
        <w:rPr>
          <w:rFonts w:cs="Tahoma"/>
          <w:color w:val="000000"/>
          <w:lang w:val="pt-BR"/>
        </w:rPr>
        <w:t>:</w:t>
      </w:r>
      <w:r w:rsidR="00E11639" w:rsidRPr="00D87C99">
        <w:rPr>
          <w:rFonts w:cs="Tahoma"/>
          <w:color w:val="000000"/>
          <w:szCs w:val="18"/>
          <w:lang w:val="pt-BR" w:eastAsia="x-none"/>
        </w:rPr>
        <w:t xml:space="preserve"> </w:t>
      </w:r>
      <w:r w:rsidRPr="00EA151A">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E11639" w:rsidRPr="00D87C99">
        <w:rPr>
          <w:rFonts w:cs="Tahoma"/>
          <w:lang w:val="pt-BR"/>
        </w:rPr>
        <w:t xml:space="preserve"> </w:t>
      </w:r>
      <w:r w:rsidRPr="00EA151A">
        <w:rPr>
          <w:rFonts w:cs="Tahoma"/>
          <w:color w:val="000000"/>
          <w:lang w:val="pt-BR"/>
        </w:rPr>
        <w:t>O cliente deverá manter uma cobertura contínua da assinatura.</w:t>
      </w:r>
      <w:r w:rsidR="00E11639" w:rsidRPr="00D87C99">
        <w:rPr>
          <w:rFonts w:cs="Tahoma"/>
          <w:lang w:val="pt-BR"/>
        </w:rPr>
        <w:t xml:space="preserve"> </w:t>
      </w:r>
      <w:r w:rsidRPr="00EA151A">
        <w:rPr>
          <w:rFonts w:cs="Tahoma"/>
          <w:color w:val="000000"/>
          <w:lang w:val="pt-BR"/>
        </w:rPr>
        <w:t xml:space="preserve">Esses direitos só se tornarão permanentes se a opção de </w:t>
      </w:r>
      <w:r w:rsidRPr="00EA151A">
        <w:rPr>
          <w:rFonts w:cs="Tahoma"/>
          <w:color w:val="000000"/>
          <w:lang w:val="pt-BR"/>
        </w:rPr>
        <w:lastRenderedPageBreak/>
        <w:t>compra</w:t>
      </w:r>
      <w:r w:rsidR="00B96218">
        <w:rPr>
          <w:rFonts w:cs="Tahoma"/>
          <w:color w:val="000000"/>
          <w:lang w:val="pt-BR"/>
        </w:rPr>
        <w:t> </w:t>
      </w:r>
      <w:r w:rsidRPr="00EA151A">
        <w:rPr>
          <w:rFonts w:cs="Tahoma"/>
          <w:color w:val="000000"/>
          <w:lang w:val="pt-BR"/>
        </w:rPr>
        <w:t>(</w:t>
      </w:r>
      <w:r w:rsidR="00E11639" w:rsidRPr="00EA151A">
        <w:rPr>
          <w:rFonts w:cs="Tahoma"/>
          <w:color w:val="000000"/>
          <w:lang w:val="pt-BR"/>
        </w:rPr>
        <w:t>“</w:t>
      </w:r>
      <w:r w:rsidRPr="00EA151A">
        <w:rPr>
          <w:rFonts w:cs="Tahoma"/>
          <w:color w:val="000000"/>
          <w:lang w:val="pt-BR"/>
        </w:rPr>
        <w:t>buy-out</w:t>
      </w:r>
      <w:r w:rsidR="00E11639" w:rsidRPr="00EA151A">
        <w:rPr>
          <w:rFonts w:cs="Tahoma"/>
          <w:color w:val="000000"/>
          <w:lang w:val="pt-BR"/>
        </w:rPr>
        <w:t>”</w:t>
      </w:r>
      <w:r w:rsidRPr="00EA151A">
        <w:rPr>
          <w:rFonts w:cs="Tahoma"/>
          <w:color w:val="000000"/>
          <w:lang w:val="pt-BR"/>
        </w:rPr>
        <w:t>) for exercida e continuarão sujeitos a todos os termos e condições do contrato</w:t>
      </w:r>
      <w:r w:rsidR="00B96218">
        <w:rPr>
          <w:rFonts w:cs="Tahoma"/>
          <w:color w:val="000000"/>
          <w:lang w:val="pt-BR"/>
        </w:rPr>
        <w:t> </w:t>
      </w:r>
      <w:r w:rsidRPr="00EA151A">
        <w:rPr>
          <w:rFonts w:cs="Tahoma"/>
          <w:color w:val="000000"/>
          <w:lang w:val="pt-BR"/>
        </w:rPr>
        <w:t>de licença do cliente.</w:t>
      </w:r>
    </w:p>
    <w:p w:rsidR="000C4CE5" w:rsidRPr="00D87C99" w:rsidRDefault="000C4CE5" w:rsidP="008737A3">
      <w:pPr>
        <w:numPr>
          <w:ilvl w:val="0"/>
          <w:numId w:val="116"/>
        </w:numPr>
        <w:spacing w:after="60"/>
        <w:ind w:left="1440"/>
        <w:rPr>
          <w:rFonts w:cs="Tahoma"/>
          <w:lang w:val="pt-BR"/>
        </w:rPr>
      </w:pPr>
      <w:r w:rsidRPr="00EA151A">
        <w:rPr>
          <w:rFonts w:cs="Tahoma"/>
          <w:u w:val="single"/>
          <w:lang w:val="pt-BR"/>
        </w:rPr>
        <w:t>Transições do Contrato Campus e School</w:t>
      </w:r>
      <w:r w:rsidR="00E11639" w:rsidRPr="00EA151A">
        <w:rPr>
          <w:rFonts w:cs="Tahoma"/>
          <w:lang w:val="pt-BR"/>
        </w:rPr>
        <w:t>:</w:t>
      </w:r>
      <w:r w:rsidRPr="00D87C99">
        <w:rPr>
          <w:rFonts w:cs="Tahoma"/>
          <w:szCs w:val="18"/>
          <w:lang w:val="pt-BR" w:eastAsia="x-none"/>
        </w:rPr>
        <w:t xml:space="preserve"> </w:t>
      </w:r>
      <w:r w:rsidRPr="00EA151A">
        <w:rPr>
          <w:rFonts w:cs="Tahoma"/>
          <w:lang w:val="pt-BR"/>
        </w:rPr>
        <w:t>Para os clientes que estão fazendo transição a médio prazo dos contratos Campus e School para os contratos Enrollment for Education Solutions ou</w:t>
      </w:r>
      <w:r w:rsidR="00B96218">
        <w:rPr>
          <w:rFonts w:cs="Tahoma"/>
          <w:lang w:val="pt-BR"/>
        </w:rPr>
        <w:t> </w:t>
      </w:r>
      <w:r w:rsidRPr="00EA151A">
        <w:rPr>
          <w:rFonts w:cs="Tahoma"/>
          <w:lang w:val="pt-BR"/>
        </w:rPr>
        <w:t>Open Value Subscription – Education Solutions enquanto mantêm a cobertura contínua de</w:t>
      </w:r>
      <w:r w:rsidR="00B96218">
        <w:rPr>
          <w:rFonts w:cs="Tahoma"/>
          <w:lang w:val="pt-BR"/>
        </w:rPr>
        <w:t> </w:t>
      </w:r>
      <w:r w:rsidRPr="00EA151A">
        <w:rPr>
          <w:rFonts w:cs="Tahoma"/>
          <w:lang w:val="pt-BR"/>
        </w:rPr>
        <w:t>assinatura:</w:t>
      </w:r>
    </w:p>
    <w:p w:rsidR="000C4CE5" w:rsidRPr="00D87C99" w:rsidRDefault="000C4CE5" w:rsidP="008737A3">
      <w:pPr>
        <w:pStyle w:val="ListParagraph"/>
        <w:numPr>
          <w:ilvl w:val="0"/>
          <w:numId w:val="102"/>
        </w:numPr>
        <w:autoSpaceDE/>
        <w:autoSpaceDN/>
        <w:adjustRightInd/>
        <w:spacing w:after="60"/>
        <w:ind w:left="1980"/>
        <w:contextualSpacing w:val="0"/>
        <w:rPr>
          <w:rFonts w:ascii="Tahoma" w:hAnsi="Tahoma" w:cs="Tahoma"/>
          <w:szCs w:val="20"/>
          <w:lang w:val="pt-BR" w:eastAsia="en-US"/>
        </w:rPr>
      </w:pPr>
      <w:r w:rsidRPr="00EA151A">
        <w:rPr>
          <w:rFonts w:ascii="Tahoma" w:hAnsi="Tahoma" w:cs="Tahoma"/>
          <w:sz w:val="18"/>
          <w:szCs w:val="18"/>
          <w:lang w:val="pt-BR" w:eastAsia="x-none"/>
        </w:rPr>
        <w:t>Os mesmos direitos serão concedidos temporariamente sob as mesmas condições até o final dos seus contratos Enrollment for Education Solutions ou Open Value Subscription – Education Solutions, respectivamente.</w:t>
      </w:r>
      <w:r w:rsidRPr="00D87C99">
        <w:rPr>
          <w:rFonts w:ascii="Tahoma" w:hAnsi="Tahoma" w:cs="Tahoma"/>
          <w:sz w:val="18"/>
          <w:szCs w:val="18"/>
          <w:lang w:val="pt-BR" w:eastAsia="en-US"/>
        </w:rPr>
        <w:t xml:space="preserve"> </w:t>
      </w:r>
    </w:p>
    <w:p w:rsidR="000C4CE5" w:rsidRPr="00D87C99" w:rsidRDefault="000C4CE5" w:rsidP="008737A3">
      <w:pPr>
        <w:pStyle w:val="ListParagraph"/>
        <w:numPr>
          <w:ilvl w:val="0"/>
          <w:numId w:val="102"/>
        </w:numPr>
        <w:autoSpaceDE/>
        <w:autoSpaceDN/>
        <w:adjustRightInd/>
        <w:spacing w:after="60"/>
        <w:ind w:left="1980"/>
        <w:contextualSpacing w:val="0"/>
        <w:rPr>
          <w:rFonts w:ascii="Tahoma" w:hAnsi="Tahoma" w:cs="Tahoma"/>
          <w:szCs w:val="20"/>
          <w:lang w:val="pt-BR" w:eastAsia="en-US"/>
        </w:rPr>
      </w:pPr>
      <w:bookmarkStart w:id="1388" w:name="_66_Lync_Server"/>
      <w:bookmarkStart w:id="1389" w:name="_Toc336338327"/>
      <w:bookmarkEnd w:id="1388"/>
      <w:r w:rsidRPr="00EA151A">
        <w:rPr>
          <w:rFonts w:ascii="Tahoma" w:hAnsi="Tahoma" w:cs="Tahoma"/>
          <w:sz w:val="18"/>
          <w:szCs w:val="20"/>
          <w:lang w:val="pt-BR" w:eastAsia="x-none"/>
        </w:rPr>
        <w:t>Esses direitos só se tornarão permanentes se a opção de compra (</w:t>
      </w:r>
      <w:r w:rsidR="00E11639" w:rsidRPr="00EA151A">
        <w:rPr>
          <w:rFonts w:ascii="Tahoma" w:hAnsi="Tahoma" w:cs="Tahoma"/>
          <w:sz w:val="18"/>
          <w:szCs w:val="20"/>
          <w:lang w:val="pt-BR" w:eastAsia="x-none"/>
        </w:rPr>
        <w:t>“</w:t>
      </w:r>
      <w:r w:rsidRPr="00EA151A">
        <w:rPr>
          <w:rFonts w:ascii="Tahoma" w:hAnsi="Tahoma" w:cs="Tahoma"/>
          <w:sz w:val="18"/>
          <w:szCs w:val="20"/>
          <w:lang w:val="pt-BR" w:eastAsia="x-none"/>
        </w:rPr>
        <w:t>buy-out</w:t>
      </w:r>
      <w:r w:rsidR="00E11639" w:rsidRPr="00EA151A">
        <w:rPr>
          <w:rFonts w:ascii="Tahoma" w:hAnsi="Tahoma" w:cs="Tahoma"/>
          <w:sz w:val="18"/>
          <w:szCs w:val="20"/>
          <w:lang w:val="pt-BR" w:eastAsia="x-none"/>
        </w:rPr>
        <w:t>”</w:t>
      </w:r>
      <w:r w:rsidRPr="00EA151A">
        <w:rPr>
          <w:rFonts w:ascii="Tahoma" w:hAnsi="Tahoma" w:cs="Tahoma"/>
          <w:sz w:val="18"/>
          <w:szCs w:val="20"/>
          <w:lang w:val="pt-BR" w:eastAsia="x-none"/>
        </w:rPr>
        <w:t>) for exercida e</w:t>
      </w:r>
      <w:r w:rsidR="00B96218">
        <w:rPr>
          <w:rFonts w:ascii="Tahoma" w:hAnsi="Tahoma" w:cs="Tahoma"/>
          <w:sz w:val="18"/>
          <w:szCs w:val="20"/>
          <w:lang w:val="pt-BR" w:eastAsia="x-none"/>
        </w:rPr>
        <w:t> </w:t>
      </w:r>
      <w:r w:rsidRPr="00EA151A">
        <w:rPr>
          <w:rFonts w:ascii="Tahoma" w:hAnsi="Tahoma" w:cs="Tahoma"/>
          <w:sz w:val="18"/>
          <w:szCs w:val="20"/>
          <w:lang w:val="pt-BR" w:eastAsia="x-none"/>
        </w:rPr>
        <w:t>continuarão sujeitos a todos os termos e condições do contrato de licença do cliente.</w:t>
      </w:r>
    </w:p>
    <w:p w:rsidR="000C4CE5" w:rsidRPr="00D87C99" w:rsidRDefault="000C4CE5" w:rsidP="003D0252">
      <w:pPr>
        <w:rPr>
          <w:rFonts w:cs="Tahoma"/>
          <w:lang w:val="pt-BR"/>
        </w:rPr>
      </w:pPr>
    </w:p>
    <w:p w:rsidR="000C4CE5" w:rsidRPr="00D87C99" w:rsidRDefault="000C4CE5" w:rsidP="003D0252">
      <w:pPr>
        <w:rPr>
          <w:rFonts w:cs="Tahoma"/>
          <w:lang w:val="pt-BR"/>
        </w:rPr>
      </w:pPr>
    </w:p>
    <w:p w:rsidR="000C4CE5" w:rsidRPr="00D87C99" w:rsidRDefault="000C4CE5" w:rsidP="00D47417">
      <w:pPr>
        <w:pStyle w:val="Heading3"/>
        <w:rPr>
          <w:rFonts w:ascii="Tahoma" w:hAnsi="Tahoma" w:cs="Tahoma"/>
          <w:lang w:val="pt-BR"/>
        </w:rPr>
      </w:pPr>
      <w:bookmarkStart w:id="1390" w:name="Srv_57OfficeCommSvrOnlineStd"/>
      <w:bookmarkStart w:id="1391" w:name="Srv_56MicrosoftDynamicsCRM2011"/>
      <w:bookmarkStart w:id="1392" w:name="Srv_67MicrosoftDynamicsCRM2011"/>
      <w:bookmarkStart w:id="1393" w:name="_63_Microsoft_Dynamics"/>
      <w:bookmarkStart w:id="1394" w:name="_Toc534481757"/>
      <w:bookmarkEnd w:id="1389"/>
      <w:bookmarkEnd w:id="1390"/>
      <w:bookmarkEnd w:id="1391"/>
      <w:bookmarkEnd w:id="1392"/>
      <w:bookmarkEnd w:id="1393"/>
      <w:r w:rsidRPr="00EA151A">
        <w:rPr>
          <w:rFonts w:ascii="Tahoma" w:hAnsi="Tahoma" w:cs="Tahoma"/>
          <w:color w:val="F66400"/>
          <w:sz w:val="22"/>
          <w:vertAlign w:val="superscript"/>
          <w:lang w:val="pt-BR" w:eastAsia="x-none"/>
        </w:rPr>
        <w:t>6</w:t>
      </w:r>
      <w:r w:rsidR="00A52305">
        <w:rPr>
          <w:rFonts w:ascii="Tahoma" w:hAnsi="Tahoma" w:cs="Tahoma"/>
          <w:color w:val="F66400"/>
          <w:sz w:val="22"/>
          <w:vertAlign w:val="superscript"/>
          <w:lang w:val="pt-BR" w:eastAsia="x-none"/>
        </w:rPr>
        <w:t>4</w:t>
      </w:r>
      <w:r w:rsidRPr="00EA151A">
        <w:rPr>
          <w:rFonts w:ascii="Tahoma" w:hAnsi="Tahoma" w:cs="Tahoma"/>
          <w:color w:val="F66400"/>
          <w:sz w:val="22"/>
          <w:lang w:val="pt-BR" w:eastAsia="x-none"/>
        </w:rPr>
        <w:t xml:space="preserve"> Microsoft Dynamics AX 2012 R2</w:t>
      </w:r>
      <w:bookmarkEnd w:id="1394"/>
    </w:p>
    <w:p w:rsidR="000C4CE5" w:rsidRPr="00D87C99" w:rsidRDefault="000C4CE5" w:rsidP="003D0252">
      <w:pPr>
        <w:rPr>
          <w:rFonts w:cs="Tahoma"/>
          <w:lang w:val="pt-BR"/>
        </w:rPr>
      </w:pPr>
    </w:p>
    <w:p w:rsidR="000C4CE5" w:rsidRPr="00D87C99" w:rsidRDefault="000C4CE5" w:rsidP="007B699C">
      <w:pPr>
        <w:spacing w:after="60"/>
        <w:ind w:left="734" w:hanging="14"/>
        <w:rPr>
          <w:rFonts w:cs="Tahoma"/>
          <w:lang w:val="pt-BR"/>
        </w:rPr>
      </w:pPr>
      <w:r w:rsidRPr="00EA151A">
        <w:rPr>
          <w:rFonts w:cs="Tahoma"/>
          <w:b/>
          <w:lang w:val="pt-BR"/>
        </w:rPr>
        <w:t>Localizações e Traduções</w:t>
      </w:r>
    </w:p>
    <w:p w:rsidR="000C4CE5" w:rsidRPr="00D87C99" w:rsidRDefault="000C4CE5" w:rsidP="00737831">
      <w:pPr>
        <w:ind w:left="734" w:hanging="14"/>
        <w:rPr>
          <w:rFonts w:cs="Tahoma"/>
          <w:lang w:val="pt-BR"/>
        </w:rPr>
      </w:pPr>
      <w:r w:rsidRPr="00EA151A">
        <w:rPr>
          <w:rFonts w:cs="Tahoma"/>
          <w:color w:val="000000"/>
          <w:szCs w:val="20"/>
          <w:lang w:val="pt-BR"/>
        </w:rPr>
        <w:t>O Microsoft Dynamics AX está localizado, traduzido e recebe suporte da Microsoft e ele geralmente está disponível em idiomas e países selecionados.</w:t>
      </w:r>
      <w:r w:rsidRPr="00D87C99">
        <w:rPr>
          <w:rFonts w:cs="Tahoma"/>
          <w:lang w:val="pt-BR"/>
        </w:rPr>
        <w:t xml:space="preserve"> </w:t>
      </w:r>
      <w:r w:rsidRPr="00EA151A">
        <w:rPr>
          <w:rFonts w:cs="Tahoma"/>
          <w:color w:val="000000"/>
          <w:lang w:val="pt-BR"/>
        </w:rPr>
        <w:t xml:space="preserve">Consulte a página </w:t>
      </w:r>
      <w:hyperlink r:id="rId37" w:history="1">
        <w:r w:rsidRPr="00EA151A">
          <w:rPr>
            <w:rFonts w:cs="Tahoma"/>
            <w:color w:val="000000"/>
            <w:lang w:val="pt-BR"/>
          </w:rPr>
          <w:t>http://www.microsoft.com/en-us/dynamics/erp-explore-ax-capabilities.aspx</w:t>
        </w:r>
      </w:hyperlink>
      <w:r w:rsidRPr="00EA151A">
        <w:rPr>
          <w:rFonts w:cs="Tahoma"/>
          <w:color w:val="000000"/>
          <w:lang w:val="pt-BR"/>
        </w:rPr>
        <w:t xml:space="preserve"> para saber sobre a disponibilidade das localizações e traduções da Microsoft.</w:t>
      </w:r>
    </w:p>
    <w:p w:rsidR="000C4CE5" w:rsidRPr="00D87C99" w:rsidRDefault="000C4CE5" w:rsidP="00737831">
      <w:pPr>
        <w:ind w:left="720"/>
        <w:rPr>
          <w:rFonts w:cs="Tahoma"/>
          <w:lang w:val="pt-BR"/>
        </w:rPr>
      </w:pPr>
    </w:p>
    <w:p w:rsidR="000C4CE5" w:rsidRPr="00D87C99" w:rsidRDefault="000C4CE5" w:rsidP="00E11639">
      <w:pPr>
        <w:pStyle w:val="PURBody-Indented"/>
        <w:spacing w:after="0"/>
        <w:ind w:left="720"/>
        <w:rPr>
          <w:rFonts w:ascii="Tahoma" w:hAnsi="Tahoma" w:cs="Tahoma"/>
          <w:lang w:val="pt-BR"/>
        </w:rPr>
      </w:pPr>
      <w:r w:rsidRPr="00EA151A">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E11639" w:rsidRPr="00D87C99">
        <w:rPr>
          <w:rFonts w:ascii="Tahoma" w:hAnsi="Tahoma" w:cs="Tahoma"/>
          <w:color w:val="000000"/>
          <w:sz w:val="18"/>
          <w:lang w:val="pt-BR"/>
        </w:rPr>
        <w:t xml:space="preserve"> </w:t>
      </w:r>
      <w:r w:rsidRPr="00EA151A">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E11639" w:rsidRPr="00D87C99">
        <w:rPr>
          <w:rFonts w:ascii="Tahoma" w:hAnsi="Tahoma" w:cs="Tahoma"/>
          <w:color w:val="000000"/>
          <w:sz w:val="18"/>
          <w:lang w:val="pt-BR"/>
        </w:rPr>
        <w:t xml:space="preserve"> </w:t>
      </w:r>
      <w:r w:rsidRPr="00EA151A">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E11639" w:rsidRPr="00D87C99">
        <w:rPr>
          <w:rFonts w:ascii="Tahoma" w:hAnsi="Tahoma" w:cs="Tahoma"/>
          <w:lang w:val="pt-BR"/>
        </w:rPr>
        <w:t xml:space="preserve"> </w:t>
      </w:r>
      <w:r w:rsidRPr="00EA151A">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rsidR="000C4CE5" w:rsidRPr="00D87C99" w:rsidRDefault="000C4CE5" w:rsidP="00E62BC4">
      <w:pPr>
        <w:ind w:left="720" w:hanging="180"/>
        <w:rPr>
          <w:rFonts w:cs="Tahoma"/>
          <w:lang w:val="pt-BR"/>
        </w:rPr>
      </w:pPr>
    </w:p>
    <w:p w:rsidR="000C4CE5" w:rsidRPr="00D87C99" w:rsidRDefault="000C4CE5" w:rsidP="007B699C">
      <w:pPr>
        <w:spacing w:after="60"/>
        <w:ind w:left="734" w:hanging="187"/>
        <w:rPr>
          <w:rFonts w:cs="Tahoma"/>
          <w:lang w:val="pt-BR"/>
        </w:rPr>
      </w:pPr>
      <w:r w:rsidRPr="00EA151A">
        <w:rPr>
          <w:rFonts w:cs="Tahoma"/>
          <w:b/>
          <w:lang w:val="pt-BR"/>
        </w:rPr>
        <w:t>Direitos de Uso da CAL</w:t>
      </w:r>
    </w:p>
    <w:p w:rsidR="000C4CE5" w:rsidRPr="00D87C99" w:rsidRDefault="000C4CE5" w:rsidP="00E62BC4">
      <w:pPr>
        <w:ind w:left="720" w:hanging="180"/>
        <w:rPr>
          <w:rFonts w:cs="Tahoma"/>
          <w:lang w:val="pt-BR"/>
        </w:rPr>
      </w:pPr>
      <w:r w:rsidRPr="00EA151A">
        <w:rPr>
          <w:rFonts w:cs="Tahoma"/>
          <w:lang w:val="pt-BR"/>
        </w:rPr>
        <w:t>Os usos permitidos sob as CALs diferentes do Microsoft Dynamics AX 2012 R2 estão destacados abaixo:</w:t>
      </w:r>
    </w:p>
    <w:p w:rsidR="000C4CE5" w:rsidRPr="00D87C99" w:rsidRDefault="000C4CE5" w:rsidP="00944DAD">
      <w:pPr>
        <w:ind w:firstLine="540"/>
        <w:rPr>
          <w:rFonts w:cs="Tahoma"/>
          <w:lang w:val="pt-BR"/>
        </w:rPr>
      </w:pPr>
    </w:p>
    <w:p w:rsidR="000C4CE5" w:rsidRPr="00EA151A" w:rsidRDefault="000C4CE5" w:rsidP="008737A3">
      <w:pPr>
        <w:numPr>
          <w:ilvl w:val="1"/>
          <w:numId w:val="36"/>
        </w:numPr>
        <w:tabs>
          <w:tab w:val="clear" w:pos="1440"/>
          <w:tab w:val="num" w:pos="900"/>
        </w:tabs>
        <w:autoSpaceDE w:val="0"/>
        <w:autoSpaceDN w:val="0"/>
        <w:adjustRightInd w:val="0"/>
        <w:ind w:left="900" w:right="720"/>
        <w:rPr>
          <w:rFonts w:cs="Tahoma"/>
        </w:rPr>
      </w:pPr>
      <w:r w:rsidRPr="00EA151A">
        <w:rPr>
          <w:rFonts w:cs="Tahoma"/>
          <w:b/>
          <w:lang w:val="pt-BR"/>
        </w:rPr>
        <w:t>CAL de Autoatendimento (CAL Básica)</w:t>
      </w:r>
    </w:p>
    <w:p w:rsidR="000C4CE5" w:rsidRPr="00EA151A" w:rsidRDefault="000C4CE5" w:rsidP="00B96218">
      <w:pPr>
        <w:numPr>
          <w:ilvl w:val="1"/>
          <w:numId w:val="103"/>
        </w:numPr>
        <w:autoSpaceDE w:val="0"/>
        <w:autoSpaceDN w:val="0"/>
        <w:adjustRightInd w:val="0"/>
        <w:ind w:left="1339" w:right="720"/>
        <w:rPr>
          <w:rFonts w:cs="Tahoma"/>
        </w:rPr>
      </w:pPr>
      <w:r w:rsidRPr="00EA151A">
        <w:rPr>
          <w:rFonts w:cs="Tahoma"/>
          <w:lang w:val="pt-BR"/>
        </w:rPr>
        <w:t>Criar relatórios de despesas;</w:t>
      </w:r>
    </w:p>
    <w:p w:rsidR="000C4CE5" w:rsidRPr="00D87C99" w:rsidRDefault="000C4CE5" w:rsidP="00B96218">
      <w:pPr>
        <w:numPr>
          <w:ilvl w:val="1"/>
          <w:numId w:val="103"/>
        </w:numPr>
        <w:autoSpaceDE w:val="0"/>
        <w:autoSpaceDN w:val="0"/>
        <w:adjustRightInd w:val="0"/>
        <w:ind w:left="1339" w:right="720"/>
        <w:rPr>
          <w:rFonts w:cs="Tahoma"/>
          <w:lang w:val="pt-BR"/>
        </w:rPr>
      </w:pPr>
      <w:r w:rsidRPr="00EA151A">
        <w:rPr>
          <w:rFonts w:cs="Tahoma"/>
          <w:lang w:val="pt-BR"/>
        </w:rPr>
        <w:t>Gerenciar dados pessoais como registros de benefícios;</w:t>
      </w:r>
    </w:p>
    <w:p w:rsidR="000C4CE5" w:rsidRPr="00D87C99" w:rsidRDefault="000C4CE5" w:rsidP="00B96218">
      <w:pPr>
        <w:numPr>
          <w:ilvl w:val="1"/>
          <w:numId w:val="103"/>
        </w:numPr>
        <w:autoSpaceDE w:val="0"/>
        <w:autoSpaceDN w:val="0"/>
        <w:adjustRightInd w:val="0"/>
        <w:ind w:left="1339" w:right="720"/>
        <w:rPr>
          <w:rFonts w:cs="Tahoma"/>
          <w:lang w:val="pt-BR"/>
        </w:rPr>
      </w:pPr>
      <w:r w:rsidRPr="00EA151A">
        <w:rPr>
          <w:rFonts w:cs="Tahoma"/>
          <w:lang w:val="pt-BR"/>
        </w:rPr>
        <w:t>Fazer entradas de tempo e presença como registrar horas, horário de entrada e de saída;</w:t>
      </w:r>
    </w:p>
    <w:p w:rsidR="000C4CE5" w:rsidRPr="00D87C99" w:rsidRDefault="000C4CE5" w:rsidP="00B96218">
      <w:pPr>
        <w:numPr>
          <w:ilvl w:val="1"/>
          <w:numId w:val="103"/>
        </w:numPr>
        <w:autoSpaceDE w:val="0"/>
        <w:autoSpaceDN w:val="0"/>
        <w:adjustRightInd w:val="0"/>
        <w:ind w:left="1339" w:right="720"/>
        <w:rPr>
          <w:rFonts w:cs="Tahoma"/>
          <w:lang w:val="pt-BR"/>
        </w:rPr>
      </w:pPr>
      <w:r w:rsidRPr="00EA151A">
        <w:rPr>
          <w:rFonts w:cs="Tahoma"/>
          <w:lang w:val="pt-BR"/>
        </w:rPr>
        <w:t>Inserir solicitações de serviço de funcionário;</w:t>
      </w:r>
    </w:p>
    <w:p w:rsidR="00800BCC" w:rsidRPr="00D87C99" w:rsidRDefault="000C4CE5" w:rsidP="00B96218">
      <w:pPr>
        <w:numPr>
          <w:ilvl w:val="1"/>
          <w:numId w:val="103"/>
        </w:numPr>
        <w:autoSpaceDE w:val="0"/>
        <w:autoSpaceDN w:val="0"/>
        <w:adjustRightInd w:val="0"/>
        <w:ind w:left="1339" w:right="720"/>
        <w:rPr>
          <w:rFonts w:cs="Tahoma"/>
          <w:lang w:val="pt-BR"/>
        </w:rPr>
      </w:pPr>
      <w:r w:rsidRPr="00EA151A">
        <w:rPr>
          <w:rFonts w:cs="Tahoma"/>
          <w:lang w:val="pt-BR"/>
        </w:rPr>
        <w:t>Preparar solicitações de compra indireta pertencentes a produtos ou serviços para o funcionário como viagens, equipamento para escritório, papelaria e/ou fazer solicitações para adicionar ou registrar fornecedores.</w:t>
      </w:r>
    </w:p>
    <w:p w:rsidR="000C4CE5" w:rsidRPr="00D87C99" w:rsidRDefault="000C4CE5" w:rsidP="00800BCC">
      <w:pPr>
        <w:tabs>
          <w:tab w:val="left" w:pos="1260"/>
        </w:tabs>
        <w:autoSpaceDE w:val="0"/>
        <w:autoSpaceDN w:val="0"/>
        <w:adjustRightInd w:val="0"/>
        <w:ind w:left="1260" w:right="720"/>
        <w:rPr>
          <w:rFonts w:cs="Tahoma"/>
          <w:lang w:val="pt-BR"/>
        </w:rPr>
      </w:pPr>
    </w:p>
    <w:p w:rsidR="000C4CE5" w:rsidRPr="00D87C99" w:rsidRDefault="000C4CE5" w:rsidP="008737A3">
      <w:pPr>
        <w:numPr>
          <w:ilvl w:val="0"/>
          <w:numId w:val="103"/>
        </w:numPr>
        <w:autoSpaceDE w:val="0"/>
        <w:autoSpaceDN w:val="0"/>
        <w:adjustRightInd w:val="0"/>
        <w:ind w:left="900" w:right="720"/>
        <w:rPr>
          <w:rFonts w:cs="Tahoma"/>
          <w:lang w:val="pt-BR"/>
        </w:rPr>
      </w:pPr>
      <w:r w:rsidRPr="00EA151A">
        <w:rPr>
          <w:rFonts w:cs="Tahoma"/>
          <w:b/>
          <w:lang w:val="pt-BR"/>
        </w:rPr>
        <w:t>CAL de Tarefa (CAL de Autoatendimento + CAL Aditiva de Tarefa)</w:t>
      </w:r>
    </w:p>
    <w:p w:rsidR="000C4CE5" w:rsidRPr="00D87C99" w:rsidRDefault="000C4CE5" w:rsidP="00800BCC">
      <w:pPr>
        <w:numPr>
          <w:ilvl w:val="1"/>
          <w:numId w:val="103"/>
        </w:numPr>
        <w:ind w:left="1339" w:right="720"/>
        <w:rPr>
          <w:rFonts w:cs="Tahoma"/>
          <w:lang w:val="pt-BR"/>
        </w:rPr>
      </w:pPr>
      <w:r w:rsidRPr="00EA151A">
        <w:rPr>
          <w:rFonts w:cs="Tahoma"/>
          <w:lang w:val="pt-BR"/>
        </w:rPr>
        <w:t>Incluir direitos de uso da CAL de Autoatendimento</w:t>
      </w:r>
    </w:p>
    <w:p w:rsidR="000C4CE5" w:rsidRPr="00EA151A" w:rsidRDefault="000C4CE5" w:rsidP="00800BCC">
      <w:pPr>
        <w:numPr>
          <w:ilvl w:val="1"/>
          <w:numId w:val="103"/>
        </w:numPr>
        <w:ind w:left="1339" w:right="720"/>
        <w:rPr>
          <w:rFonts w:cs="Tahoma"/>
        </w:rPr>
      </w:pPr>
      <w:r w:rsidRPr="00EA151A">
        <w:rPr>
          <w:rFonts w:cs="Tahoma"/>
          <w:lang w:val="pt-BR"/>
        </w:rPr>
        <w:t>Inserir hora faturável;</w:t>
      </w:r>
    </w:p>
    <w:p w:rsidR="000C4CE5" w:rsidRPr="00EA151A" w:rsidRDefault="000C4CE5" w:rsidP="00800BCC">
      <w:pPr>
        <w:numPr>
          <w:ilvl w:val="1"/>
          <w:numId w:val="103"/>
        </w:numPr>
        <w:ind w:left="1339" w:right="720"/>
        <w:rPr>
          <w:rFonts w:cs="Tahoma"/>
        </w:rPr>
      </w:pPr>
      <w:r w:rsidRPr="00EA151A">
        <w:rPr>
          <w:rFonts w:cs="Tahoma"/>
          <w:lang w:val="pt-BR"/>
        </w:rPr>
        <w:t>Inserir despesas faturáveis;</w:t>
      </w:r>
    </w:p>
    <w:p w:rsidR="000C4CE5" w:rsidRPr="00D87C99" w:rsidRDefault="000C4CE5" w:rsidP="00800BCC">
      <w:pPr>
        <w:numPr>
          <w:ilvl w:val="1"/>
          <w:numId w:val="103"/>
        </w:numPr>
        <w:ind w:left="1339" w:right="720"/>
        <w:rPr>
          <w:rFonts w:cs="Tahoma"/>
          <w:lang w:val="pt-BR"/>
        </w:rPr>
      </w:pPr>
      <w:r w:rsidRPr="00EA151A">
        <w:rPr>
          <w:rFonts w:cs="Tahoma"/>
          <w:lang w:val="pt-BR"/>
        </w:rPr>
        <w:t>Gerenciar análises de desempenho e anuais, definição de metas e competências;</w:t>
      </w:r>
    </w:p>
    <w:p w:rsidR="000C4CE5" w:rsidRPr="00D87C99" w:rsidRDefault="000C4CE5" w:rsidP="00800BCC">
      <w:pPr>
        <w:numPr>
          <w:ilvl w:val="1"/>
          <w:numId w:val="103"/>
        </w:numPr>
        <w:ind w:left="1339" w:right="720"/>
        <w:rPr>
          <w:rFonts w:cs="Tahoma"/>
          <w:lang w:val="pt-BR"/>
        </w:rPr>
      </w:pPr>
      <w:r w:rsidRPr="00EA151A">
        <w:rPr>
          <w:rFonts w:cs="Tahoma"/>
          <w:lang w:val="pt-BR"/>
        </w:rPr>
        <w:t>Operar um ponto de varejo do dispositivo de venda;</w:t>
      </w:r>
    </w:p>
    <w:p w:rsidR="000C4CE5" w:rsidRPr="00D87C99" w:rsidRDefault="000C4CE5" w:rsidP="00800BCC">
      <w:pPr>
        <w:numPr>
          <w:ilvl w:val="1"/>
          <w:numId w:val="103"/>
        </w:numPr>
        <w:ind w:left="1339" w:right="720"/>
        <w:rPr>
          <w:rFonts w:cs="Tahoma"/>
          <w:lang w:val="pt-BR"/>
        </w:rPr>
      </w:pPr>
      <w:r w:rsidRPr="00EA151A">
        <w:rPr>
          <w:rFonts w:cs="Tahoma"/>
          <w:sz w:val="20"/>
          <w:lang w:val="pt-BR"/>
        </w:rPr>
        <w:t>Aprovar faturas de fornecedores relativas a compra indireta</w:t>
      </w:r>
      <w:r w:rsidRPr="00EA151A">
        <w:rPr>
          <w:rFonts w:cs="Tahoma"/>
          <w:lang w:val="pt-BR"/>
        </w:rPr>
        <w:t xml:space="preserve"> e</w:t>
      </w:r>
    </w:p>
    <w:p w:rsidR="000C4CE5" w:rsidRPr="00D87C99" w:rsidRDefault="000C4CE5" w:rsidP="00800BCC">
      <w:pPr>
        <w:numPr>
          <w:ilvl w:val="1"/>
          <w:numId w:val="103"/>
        </w:numPr>
        <w:ind w:left="1339" w:right="720"/>
        <w:rPr>
          <w:rFonts w:cs="Tahoma"/>
          <w:lang w:val="pt-BR"/>
        </w:rPr>
      </w:pPr>
      <w:r w:rsidRPr="00EA151A">
        <w:rPr>
          <w:rFonts w:cs="Tahoma"/>
          <w:lang w:val="pt-BR"/>
        </w:rPr>
        <w:t>Usuários de CAL de Tarefa não podem executar aprovações do fluxo de trabalho.</w:t>
      </w:r>
      <w:r w:rsidRPr="00D87C99">
        <w:rPr>
          <w:rFonts w:cs="Tahoma"/>
          <w:lang w:val="pt-BR"/>
        </w:rPr>
        <w:t xml:space="preserve"> </w:t>
      </w:r>
    </w:p>
    <w:p w:rsidR="00B96218" w:rsidRPr="00D87C99" w:rsidRDefault="00B96218" w:rsidP="00B96218">
      <w:pPr>
        <w:ind w:left="1339" w:right="720"/>
        <w:rPr>
          <w:rFonts w:cs="Tahoma"/>
          <w:lang w:val="pt-BR"/>
        </w:rPr>
      </w:pPr>
    </w:p>
    <w:p w:rsidR="000C4CE5" w:rsidRPr="00D87C99" w:rsidRDefault="000C4CE5" w:rsidP="008737A3">
      <w:pPr>
        <w:numPr>
          <w:ilvl w:val="0"/>
          <w:numId w:val="103"/>
        </w:numPr>
        <w:ind w:left="900" w:right="720"/>
        <w:rPr>
          <w:rFonts w:cs="Tahoma"/>
          <w:lang w:val="pt-BR"/>
        </w:rPr>
      </w:pPr>
      <w:r w:rsidRPr="00EA151A">
        <w:rPr>
          <w:rFonts w:cs="Tahoma"/>
          <w:b/>
          <w:lang w:val="pt-BR"/>
        </w:rPr>
        <w:t>CAL Funcional (CAL de Tarefa + CAL Aditiva Funcional)</w:t>
      </w:r>
    </w:p>
    <w:p w:rsidR="000C4CE5" w:rsidRPr="00D87C99" w:rsidRDefault="000C4CE5" w:rsidP="00800BCC">
      <w:pPr>
        <w:numPr>
          <w:ilvl w:val="1"/>
          <w:numId w:val="103"/>
        </w:numPr>
        <w:ind w:left="1339" w:right="720"/>
        <w:rPr>
          <w:rFonts w:cs="Tahoma"/>
          <w:lang w:val="pt-BR"/>
        </w:rPr>
      </w:pPr>
      <w:r w:rsidRPr="00EA151A">
        <w:rPr>
          <w:rFonts w:cs="Tahoma"/>
          <w:lang w:val="pt-BR"/>
        </w:rPr>
        <w:t>Incluir direitos de uso da CAL de Tarefa</w:t>
      </w:r>
    </w:p>
    <w:p w:rsidR="000C4CE5" w:rsidRPr="00D87C99" w:rsidRDefault="000C4CE5" w:rsidP="00800BCC">
      <w:pPr>
        <w:numPr>
          <w:ilvl w:val="1"/>
          <w:numId w:val="103"/>
        </w:numPr>
        <w:ind w:left="1339" w:right="720"/>
        <w:rPr>
          <w:rFonts w:cs="Tahoma"/>
          <w:lang w:val="pt-BR"/>
        </w:rPr>
      </w:pPr>
      <w:r w:rsidRPr="00EA151A">
        <w:rPr>
          <w:rFonts w:cs="Tahoma"/>
          <w:lang w:val="pt-BR"/>
        </w:rPr>
        <w:t>Gerenciar um chão de fábrica em um ciclo de fabricação ou produção;</w:t>
      </w:r>
    </w:p>
    <w:p w:rsidR="000C4CE5" w:rsidRPr="00EA151A" w:rsidRDefault="000C4CE5" w:rsidP="00800BCC">
      <w:pPr>
        <w:numPr>
          <w:ilvl w:val="1"/>
          <w:numId w:val="103"/>
        </w:numPr>
        <w:ind w:left="1339" w:right="720"/>
        <w:rPr>
          <w:rFonts w:cs="Tahoma"/>
        </w:rPr>
      </w:pPr>
      <w:r w:rsidRPr="00EA151A">
        <w:rPr>
          <w:rFonts w:cs="Tahoma"/>
          <w:lang w:val="pt-BR"/>
        </w:rPr>
        <w:t>Gerenciar projetos e recursos;</w:t>
      </w:r>
    </w:p>
    <w:p w:rsidR="000C4CE5" w:rsidRPr="000C13BE" w:rsidRDefault="000C4CE5" w:rsidP="00800BCC">
      <w:pPr>
        <w:numPr>
          <w:ilvl w:val="1"/>
          <w:numId w:val="103"/>
        </w:numPr>
        <w:ind w:left="1339" w:right="720"/>
        <w:rPr>
          <w:rFonts w:cs="Tahoma"/>
          <w:lang w:val="fr-FR"/>
        </w:rPr>
      </w:pPr>
      <w:r w:rsidRPr="00EA151A">
        <w:rPr>
          <w:rFonts w:cs="Tahoma"/>
          <w:lang w:val="pt-BR"/>
        </w:rPr>
        <w:lastRenderedPageBreak/>
        <w:t>Gerenciar ciclos de recursos humanos;</w:t>
      </w:r>
    </w:p>
    <w:p w:rsidR="000C4CE5" w:rsidRPr="00D87C99" w:rsidRDefault="000C4CE5" w:rsidP="00800BCC">
      <w:pPr>
        <w:numPr>
          <w:ilvl w:val="1"/>
          <w:numId w:val="103"/>
        </w:numPr>
        <w:ind w:left="1339" w:right="720"/>
        <w:rPr>
          <w:rFonts w:cs="Tahoma"/>
          <w:lang w:val="pt-BR"/>
        </w:rPr>
      </w:pPr>
      <w:r w:rsidRPr="00EA151A">
        <w:rPr>
          <w:rFonts w:cs="Tahoma"/>
          <w:lang w:val="pt-BR"/>
        </w:rPr>
        <w:t>Gerenciar transferências de orçamento e solicitações organizacionais;</w:t>
      </w:r>
    </w:p>
    <w:p w:rsidR="000C4CE5" w:rsidRPr="00D87C99" w:rsidRDefault="000C4CE5" w:rsidP="00800BCC">
      <w:pPr>
        <w:numPr>
          <w:ilvl w:val="1"/>
          <w:numId w:val="103"/>
        </w:numPr>
        <w:ind w:left="1339" w:right="720"/>
        <w:rPr>
          <w:rFonts w:cs="Tahoma"/>
          <w:lang w:val="pt-BR"/>
        </w:rPr>
      </w:pPr>
      <w:r w:rsidRPr="00EA151A">
        <w:rPr>
          <w:rFonts w:cs="Tahoma"/>
          <w:lang w:val="pt-BR"/>
        </w:rPr>
        <w:t>Criar registros de dados mestres de candidatos ou funcionários;</w:t>
      </w:r>
    </w:p>
    <w:p w:rsidR="000C4CE5" w:rsidRPr="00D87C99" w:rsidRDefault="000C4CE5" w:rsidP="00800BCC">
      <w:pPr>
        <w:numPr>
          <w:ilvl w:val="1"/>
          <w:numId w:val="103"/>
        </w:numPr>
        <w:ind w:left="1339" w:right="720"/>
        <w:rPr>
          <w:rFonts w:cs="Tahoma"/>
          <w:lang w:val="pt-BR"/>
        </w:rPr>
      </w:pPr>
      <w:r w:rsidRPr="00EA151A">
        <w:rPr>
          <w:rFonts w:cs="Tahoma"/>
          <w:lang w:val="pt-BR"/>
        </w:rPr>
        <w:t>Criar uma solicitação de emprego ou posição;</w:t>
      </w:r>
      <w:r w:rsidRPr="00D87C99">
        <w:rPr>
          <w:rFonts w:cs="Tahoma"/>
          <w:lang w:val="pt-BR"/>
        </w:rPr>
        <w:t xml:space="preserve"> </w:t>
      </w:r>
    </w:p>
    <w:p w:rsidR="000C4CE5" w:rsidRPr="00D87C99" w:rsidRDefault="000C4CE5" w:rsidP="00800BCC">
      <w:pPr>
        <w:numPr>
          <w:ilvl w:val="1"/>
          <w:numId w:val="103"/>
        </w:numPr>
        <w:ind w:left="1339" w:right="720"/>
        <w:rPr>
          <w:rFonts w:cs="Tahoma"/>
          <w:lang w:val="pt-BR"/>
        </w:rPr>
      </w:pPr>
      <w:r w:rsidRPr="00EA151A">
        <w:rPr>
          <w:rFonts w:cs="Tahoma"/>
          <w:lang w:val="pt-BR"/>
        </w:rPr>
        <w:t>Escalar ou solicitar aprovação de faturas relativas a seus clientes;</w:t>
      </w:r>
      <w:r w:rsidRPr="00D87C99">
        <w:rPr>
          <w:rFonts w:cs="Tahoma"/>
          <w:lang w:val="pt-BR"/>
        </w:rPr>
        <w:t xml:space="preserve"> </w:t>
      </w:r>
    </w:p>
    <w:p w:rsidR="000C4CE5" w:rsidRPr="00D87C99" w:rsidRDefault="000C4CE5" w:rsidP="00800BCC">
      <w:pPr>
        <w:numPr>
          <w:ilvl w:val="1"/>
          <w:numId w:val="103"/>
        </w:numPr>
        <w:ind w:left="1339" w:right="720"/>
        <w:rPr>
          <w:rFonts w:cs="Tahoma"/>
          <w:lang w:val="pt-BR"/>
        </w:rPr>
      </w:pPr>
      <w:r w:rsidRPr="00EA151A">
        <w:rPr>
          <w:rFonts w:cs="Tahoma"/>
          <w:lang w:val="pt-BR"/>
        </w:rPr>
        <w:t>Aprovar faturas de fornecedor ou vouchers para serviços prestados;</w:t>
      </w:r>
    </w:p>
    <w:p w:rsidR="000C4CE5" w:rsidRPr="00D87C99" w:rsidRDefault="000C4CE5" w:rsidP="00800BCC">
      <w:pPr>
        <w:numPr>
          <w:ilvl w:val="1"/>
          <w:numId w:val="103"/>
        </w:numPr>
        <w:ind w:left="1339" w:right="720"/>
        <w:rPr>
          <w:rFonts w:cs="Tahoma"/>
          <w:lang w:val="pt-BR"/>
        </w:rPr>
      </w:pPr>
      <w:r w:rsidRPr="00EA151A">
        <w:rPr>
          <w:rFonts w:cs="Tahoma"/>
          <w:lang w:val="pt-BR"/>
        </w:rPr>
        <w:t>Criar e gerenciar registros de dados mestre pertencentes a clientes, fornecedores, inventário de produtos ou catálogos e/ou</w:t>
      </w:r>
    </w:p>
    <w:p w:rsidR="000C4CE5" w:rsidRPr="00D87C99" w:rsidRDefault="000C4CE5" w:rsidP="00800BCC">
      <w:pPr>
        <w:numPr>
          <w:ilvl w:val="1"/>
          <w:numId w:val="103"/>
        </w:numPr>
        <w:ind w:left="1339" w:right="720"/>
        <w:rPr>
          <w:rFonts w:cs="Tahoma"/>
          <w:lang w:val="pt-BR"/>
        </w:rPr>
      </w:pPr>
      <w:r w:rsidRPr="00EA151A">
        <w:rPr>
          <w:rFonts w:cs="Tahoma"/>
          <w:lang w:val="pt-BR"/>
        </w:rPr>
        <w:t>Aprovar solicitações de usuários da CAL de Autoatendimento ou CAL de Tarefa.</w:t>
      </w:r>
    </w:p>
    <w:p w:rsidR="000C4CE5" w:rsidRPr="00D87C99" w:rsidRDefault="000C4CE5" w:rsidP="00B20F02">
      <w:pPr>
        <w:autoSpaceDE w:val="0"/>
        <w:autoSpaceDN w:val="0"/>
        <w:adjustRightInd w:val="0"/>
        <w:ind w:left="1260" w:right="720" w:hanging="360"/>
        <w:rPr>
          <w:rFonts w:cs="Tahoma"/>
          <w:lang w:val="pt-BR"/>
        </w:rPr>
      </w:pPr>
    </w:p>
    <w:p w:rsidR="000C4CE5" w:rsidRPr="00EA151A" w:rsidRDefault="000C4CE5" w:rsidP="008737A3">
      <w:pPr>
        <w:numPr>
          <w:ilvl w:val="0"/>
          <w:numId w:val="103"/>
        </w:numPr>
        <w:ind w:left="900" w:right="720"/>
        <w:rPr>
          <w:rFonts w:cs="Tahoma"/>
        </w:rPr>
      </w:pPr>
      <w:r w:rsidRPr="00EA151A">
        <w:rPr>
          <w:rFonts w:cs="Tahoma"/>
          <w:b/>
          <w:lang w:val="pt-BR"/>
        </w:rPr>
        <w:t>CAL Empresarial (CAL Funcional + CAL Aditiva Empresarial)</w:t>
      </w:r>
    </w:p>
    <w:p w:rsidR="000C4CE5" w:rsidRPr="00EA151A" w:rsidRDefault="000C4CE5" w:rsidP="00800BCC">
      <w:pPr>
        <w:numPr>
          <w:ilvl w:val="1"/>
          <w:numId w:val="103"/>
        </w:numPr>
        <w:ind w:left="1339" w:right="720"/>
        <w:rPr>
          <w:rFonts w:cs="Tahoma"/>
        </w:rPr>
      </w:pPr>
      <w:r w:rsidRPr="00EA151A">
        <w:rPr>
          <w:rFonts w:cs="Tahoma"/>
          <w:lang w:val="pt-BR"/>
        </w:rPr>
        <w:t>Direitos Totais de Uso</w:t>
      </w:r>
    </w:p>
    <w:p w:rsidR="000C4CE5" w:rsidRPr="00EA151A" w:rsidRDefault="000C4CE5" w:rsidP="00944DAD">
      <w:pPr>
        <w:autoSpaceDE w:val="0"/>
        <w:autoSpaceDN w:val="0"/>
        <w:adjustRightInd w:val="0"/>
        <w:ind w:left="900" w:right="720"/>
        <w:rPr>
          <w:rFonts w:cs="Tahoma"/>
        </w:rPr>
      </w:pPr>
    </w:p>
    <w:p w:rsidR="000C4CE5" w:rsidRPr="00D87C99" w:rsidRDefault="000C4CE5" w:rsidP="002C1472">
      <w:pPr>
        <w:autoSpaceDE w:val="0"/>
        <w:autoSpaceDN w:val="0"/>
        <w:adjustRightInd w:val="0"/>
        <w:spacing w:line="228" w:lineRule="auto"/>
        <w:ind w:left="720" w:right="720"/>
        <w:rPr>
          <w:rFonts w:cs="Tahoma"/>
          <w:lang w:val="pt-BR"/>
        </w:rPr>
      </w:pPr>
      <w:r w:rsidRPr="00EA151A">
        <w:rPr>
          <w:rFonts w:cs="Tahoma"/>
          <w:lang w:val="pt-BR"/>
        </w:rPr>
        <w:t xml:space="preserve">Para uma maior granularidade e compreensão das CALs exigidas, consulte o Guia de Licenciamento do Microsoft Dynamics AX 2012 R2 de julho de 2012 disponível na página </w:t>
      </w:r>
      <w:hyperlink r:id="rId38" w:history="1">
        <w:r w:rsidRPr="00EA151A">
          <w:rPr>
            <w:rStyle w:val="Hyperlink"/>
            <w:rFonts w:cs="Tahoma"/>
            <w:lang w:val="pt-BR"/>
          </w:rPr>
          <w:t>www.microsoft.com</w:t>
        </w:r>
      </w:hyperlink>
      <w:r w:rsidRPr="00EA151A">
        <w:rPr>
          <w:rFonts w:cs="Tahoma"/>
          <w:lang w:val="pt-BR"/>
        </w:rPr>
        <w:t>.</w:t>
      </w:r>
    </w:p>
    <w:p w:rsidR="000C4CE5" w:rsidRPr="00D87C99" w:rsidRDefault="000C4CE5" w:rsidP="00A6185F">
      <w:pPr>
        <w:ind w:left="720" w:hanging="180"/>
        <w:rPr>
          <w:rFonts w:cs="Tahoma"/>
          <w:lang w:val="pt-BR"/>
        </w:rPr>
      </w:pPr>
    </w:p>
    <w:p w:rsidR="000C4CE5" w:rsidRPr="00D87C99" w:rsidRDefault="000C4CE5" w:rsidP="00737831">
      <w:pPr>
        <w:spacing w:after="60"/>
        <w:ind w:left="734" w:hanging="187"/>
        <w:rPr>
          <w:rFonts w:cs="Tahoma"/>
          <w:lang w:val="pt-BR"/>
        </w:rPr>
      </w:pPr>
      <w:r w:rsidRPr="00EA151A">
        <w:rPr>
          <w:rFonts w:cs="Tahoma"/>
          <w:b/>
          <w:lang w:val="pt-BR"/>
        </w:rPr>
        <w:t>Termos Complementares da Licença</w:t>
      </w:r>
    </w:p>
    <w:p w:rsidR="000C4CE5" w:rsidRPr="007D0A57" w:rsidRDefault="000C4CE5" w:rsidP="002C1472">
      <w:pPr>
        <w:pStyle w:val="PURBody-Indented"/>
        <w:spacing w:line="228" w:lineRule="auto"/>
        <w:ind w:left="540"/>
        <w:rPr>
          <w:rFonts w:ascii="Tahoma" w:hAnsi="Tahoma" w:cs="Tahoma"/>
          <w:sz w:val="18"/>
          <w:szCs w:val="18"/>
          <w:lang w:val="pt-BR"/>
        </w:rPr>
      </w:pPr>
      <w:r w:rsidRPr="007D0A57">
        <w:rPr>
          <w:rFonts w:ascii="Tahoma" w:hAnsi="Tahoma" w:cs="Tahoma"/>
          <w:sz w:val="18"/>
          <w:szCs w:val="18"/>
          <w:lang w:val="pt-BR"/>
        </w:rPr>
        <w:t>O uso que você faz dos Componentes de Ecommerce, Componentes de Ponto de venda e de atualizações</w:t>
      </w:r>
      <w:r w:rsidR="002C1472" w:rsidRPr="007D0A57">
        <w:rPr>
          <w:rFonts w:ascii="Tahoma" w:hAnsi="Tahoma" w:cs="Tahoma"/>
          <w:sz w:val="18"/>
          <w:szCs w:val="18"/>
          <w:lang w:val="pt-BR"/>
        </w:rPr>
        <w:t> </w:t>
      </w:r>
      <w:r w:rsidRPr="007D0A57">
        <w:rPr>
          <w:rFonts w:ascii="Tahoma" w:hAnsi="Tahoma" w:cs="Tahoma"/>
          <w:sz w:val="18"/>
          <w:szCs w:val="18"/>
          <w:lang w:val="pt-BR"/>
        </w:rPr>
        <w:t>e</w:t>
      </w:r>
      <w:r w:rsidR="002C1472" w:rsidRPr="007D0A57">
        <w:rPr>
          <w:rFonts w:ascii="Tahoma" w:hAnsi="Tahoma" w:cs="Tahoma"/>
          <w:sz w:val="18"/>
          <w:szCs w:val="18"/>
          <w:lang w:val="pt-BR"/>
        </w:rPr>
        <w:t> </w:t>
      </w:r>
      <w:r w:rsidRPr="007D0A57">
        <w:rPr>
          <w:rFonts w:ascii="Tahoma" w:hAnsi="Tahoma" w:cs="Tahoma"/>
          <w:sz w:val="18"/>
          <w:szCs w:val="18"/>
          <w:lang w:val="pt-BR"/>
        </w:rPr>
        <w:t>complementos semelhantes para o Microsoft Dynamics AX 2012 R2 são regidos pelos</w:t>
      </w:r>
      <w:r w:rsidR="00332818" w:rsidRPr="007D0A57">
        <w:rPr>
          <w:rFonts w:ascii="Tahoma" w:hAnsi="Tahoma" w:cs="Tahoma"/>
          <w:sz w:val="18"/>
          <w:szCs w:val="18"/>
          <w:lang w:val="pt-BR"/>
        </w:rPr>
        <w:t> </w:t>
      </w:r>
      <w:r w:rsidRPr="007D0A57">
        <w:rPr>
          <w:rFonts w:ascii="Tahoma" w:hAnsi="Tahoma" w:cs="Tahoma"/>
          <w:sz w:val="18"/>
          <w:szCs w:val="18"/>
          <w:lang w:val="pt-BR"/>
        </w:rPr>
        <w:t>Termos</w:t>
      </w:r>
      <w:r w:rsidR="002C1472" w:rsidRPr="007D0A57">
        <w:rPr>
          <w:rFonts w:ascii="Tahoma" w:hAnsi="Tahoma" w:cs="Tahoma"/>
          <w:sz w:val="18"/>
          <w:szCs w:val="18"/>
          <w:lang w:val="pt-BR"/>
        </w:rPr>
        <w:t> </w:t>
      </w:r>
      <w:r w:rsidRPr="007D0A57">
        <w:rPr>
          <w:rFonts w:ascii="Tahoma" w:hAnsi="Tahoma" w:cs="Tahoma"/>
          <w:sz w:val="18"/>
          <w:szCs w:val="18"/>
          <w:lang w:val="pt-BR"/>
        </w:rPr>
        <w:t>Complementares da Licença que você pode encontrar em:</w:t>
      </w:r>
      <w:r w:rsidRPr="007D0A57">
        <w:rPr>
          <w:rFonts w:ascii="Tahoma" w:hAnsi="Tahoma" w:cs="Tahoma"/>
          <w:sz w:val="18"/>
          <w:szCs w:val="18"/>
          <w:lang w:val="pt-BR" w:eastAsia="x-none"/>
        </w:rPr>
        <w:t xml:space="preserve"> </w:t>
      </w:r>
      <w:r w:rsidR="002C1472" w:rsidRPr="007D0A57">
        <w:rPr>
          <w:rFonts w:ascii="Tahoma" w:hAnsi="Tahoma" w:cs="Tahoma"/>
          <w:sz w:val="18"/>
          <w:szCs w:val="18"/>
          <w:lang w:val="pt-BR" w:eastAsia="x-none"/>
        </w:rPr>
        <w:br/>
      </w:r>
      <w:hyperlink r:id="rId39" w:history="1">
        <w:r w:rsidRPr="007D0A57">
          <w:rPr>
            <w:rFonts w:ascii="Tahoma" w:hAnsi="Tahoma" w:cs="Tahoma"/>
            <w:sz w:val="18"/>
            <w:szCs w:val="18"/>
            <w:lang w:val="pt-BR"/>
          </w:rPr>
          <w:t>http://www.microsoft.com/en-us/dynamics/erp-buy-ax-software.aspx</w:t>
        </w:r>
      </w:hyperlink>
      <w:r w:rsidRPr="007D0A57">
        <w:rPr>
          <w:rFonts w:ascii="Tahoma" w:hAnsi="Tahoma" w:cs="Tahoma"/>
          <w:sz w:val="18"/>
          <w:szCs w:val="18"/>
          <w:lang w:val="pt-BR"/>
        </w:rPr>
        <w:t>.</w:t>
      </w:r>
    </w:p>
    <w:p w:rsidR="000C4CE5" w:rsidRPr="00D87C99" w:rsidRDefault="000C4CE5" w:rsidP="00944DAD">
      <w:pPr>
        <w:rPr>
          <w:rFonts w:cs="Tahoma"/>
          <w:lang w:val="pt-BR"/>
        </w:rPr>
      </w:pPr>
    </w:p>
    <w:p w:rsidR="000C4CE5" w:rsidRPr="00D87C99" w:rsidRDefault="000C4CE5" w:rsidP="00944DAD">
      <w:pPr>
        <w:rPr>
          <w:rFonts w:cs="Tahoma"/>
          <w:lang w:val="pt-BR"/>
        </w:rPr>
      </w:pPr>
    </w:p>
    <w:p w:rsidR="000C4CE5" w:rsidRPr="00D87C99" w:rsidRDefault="000C4CE5" w:rsidP="00D47417">
      <w:pPr>
        <w:pStyle w:val="Heading3"/>
        <w:rPr>
          <w:rFonts w:ascii="Tahoma" w:hAnsi="Tahoma" w:cs="Tahoma"/>
          <w:lang w:val="pt-BR"/>
        </w:rPr>
      </w:pPr>
      <w:bookmarkStart w:id="1395" w:name="_68_Microsoft_Dynamics"/>
      <w:bookmarkStart w:id="1396" w:name="_Toc336338328"/>
      <w:bookmarkStart w:id="1397" w:name="_64_Microsoft_Dynamics"/>
      <w:bookmarkStart w:id="1398" w:name="_Toc534481758"/>
      <w:bookmarkEnd w:id="1395"/>
      <w:bookmarkEnd w:id="1396"/>
      <w:bookmarkEnd w:id="1397"/>
      <w:r w:rsidRPr="00EA151A">
        <w:rPr>
          <w:rFonts w:ascii="Tahoma" w:hAnsi="Tahoma" w:cs="Tahoma"/>
          <w:color w:val="F66400"/>
          <w:sz w:val="22"/>
          <w:vertAlign w:val="superscript"/>
          <w:lang w:val="pt-BR" w:eastAsia="x-none"/>
        </w:rPr>
        <w:t>6</w:t>
      </w:r>
      <w:r w:rsidR="00A52305">
        <w:rPr>
          <w:rFonts w:ascii="Tahoma" w:hAnsi="Tahoma" w:cs="Tahoma"/>
          <w:color w:val="F66400"/>
          <w:sz w:val="22"/>
          <w:vertAlign w:val="superscript"/>
          <w:lang w:val="pt-BR" w:eastAsia="x-none"/>
        </w:rPr>
        <w:t>5</w:t>
      </w:r>
      <w:r w:rsidRPr="00EA151A">
        <w:rPr>
          <w:rFonts w:ascii="Tahoma" w:hAnsi="Tahoma" w:cs="Tahoma"/>
          <w:color w:val="F66400"/>
          <w:sz w:val="22"/>
          <w:lang w:val="pt-BR" w:eastAsia="x-none"/>
        </w:rPr>
        <w:t xml:space="preserve"> Microsoft Dynamics CRM 2011</w:t>
      </w:r>
      <w:bookmarkEnd w:id="1398"/>
    </w:p>
    <w:p w:rsidR="000C4CE5" w:rsidRPr="00D87C99" w:rsidRDefault="000C4CE5" w:rsidP="00D47417">
      <w:pPr>
        <w:rPr>
          <w:rFonts w:cs="Tahoma"/>
          <w:lang w:val="pt-BR"/>
        </w:rPr>
      </w:pPr>
    </w:p>
    <w:p w:rsidR="000C4CE5" w:rsidRPr="00D87C99" w:rsidRDefault="000C4CE5" w:rsidP="007B699C">
      <w:pPr>
        <w:spacing w:after="60"/>
        <w:ind w:left="720"/>
        <w:rPr>
          <w:rFonts w:cs="Tahoma"/>
          <w:lang w:val="pt-BR"/>
        </w:rPr>
      </w:pPr>
      <w:r w:rsidRPr="00EA151A">
        <w:rPr>
          <w:rFonts w:cs="Tahoma"/>
          <w:b/>
          <w:color w:val="000000"/>
          <w:lang w:val="pt-BR"/>
        </w:rPr>
        <w:t>Caminho de Migração do Software Assurance para Microsoft Dynamics CRM 4.0</w:t>
      </w:r>
    </w:p>
    <w:p w:rsidR="000C4CE5" w:rsidRPr="00D87C99" w:rsidRDefault="000C4CE5" w:rsidP="002C1472">
      <w:pPr>
        <w:spacing w:line="228" w:lineRule="auto"/>
        <w:ind w:left="720"/>
        <w:rPr>
          <w:rFonts w:cs="Tahoma"/>
          <w:lang w:val="pt-BR"/>
        </w:rPr>
      </w:pPr>
      <w:r w:rsidRPr="00EA151A">
        <w:rPr>
          <w:rFonts w:cs="Tahoma"/>
          <w:color w:val="000000"/>
          <w:lang w:val="pt-BR"/>
        </w:rPr>
        <w:t>Os clientes que tiverem adquirido licenças do Microsoft Dynamics CRM 4.0 e tiverem cobertura do Software Assurance ativa sobre essas licenças a partir de 1° de abril de 2011 ou posteriormente poderão atualizar essas licenças conforme indicado abaixo:</w:t>
      </w:r>
    </w:p>
    <w:p w:rsidR="000C4CE5" w:rsidRPr="00D87C99" w:rsidRDefault="000C4CE5" w:rsidP="00944BDF">
      <w:pPr>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540"/>
        <w:gridCol w:w="3920"/>
      </w:tblGrid>
      <w:tr w:rsidR="000C4CE5" w:rsidRPr="00EA151A" w:rsidTr="00B96218">
        <w:trPr>
          <w:tblHeader/>
        </w:trPr>
        <w:tc>
          <w:tcPr>
            <w:tcW w:w="4540" w:type="dxa"/>
            <w:tcBorders>
              <w:top w:val="single" w:sz="4" w:space="0" w:color="000000"/>
            </w:tcBorders>
            <w:shd w:val="clear" w:color="auto" w:fill="FABF8F"/>
          </w:tcPr>
          <w:p w:rsidR="000C4CE5" w:rsidRPr="00D87C99" w:rsidRDefault="000C4CE5" w:rsidP="00E6206A">
            <w:pPr>
              <w:jc w:val="center"/>
              <w:rPr>
                <w:rFonts w:cs="Tahoma"/>
                <w:b/>
                <w:color w:val="000000"/>
                <w:szCs w:val="20"/>
                <w:lang w:val="pt-BR"/>
              </w:rPr>
            </w:pPr>
            <w:r w:rsidRPr="00EA151A">
              <w:rPr>
                <w:rFonts w:cs="Tahoma"/>
                <w:b/>
                <w:color w:val="000000"/>
                <w:lang w:val="pt-BR"/>
              </w:rPr>
              <w:t>Licenças do Microsoft Dynamics CRM 4.0 Qualificadas</w:t>
            </w:r>
          </w:p>
        </w:tc>
        <w:tc>
          <w:tcPr>
            <w:tcW w:w="3920" w:type="dxa"/>
            <w:tcBorders>
              <w:top w:val="single" w:sz="4" w:space="0" w:color="000000"/>
            </w:tcBorders>
            <w:shd w:val="clear" w:color="auto" w:fill="FABF8F"/>
          </w:tcPr>
          <w:p w:rsidR="000C4CE5" w:rsidRPr="00EA151A" w:rsidRDefault="000C4CE5" w:rsidP="00E6206A">
            <w:pPr>
              <w:jc w:val="center"/>
              <w:rPr>
                <w:rFonts w:cs="Tahoma"/>
                <w:b/>
                <w:color w:val="000000"/>
                <w:szCs w:val="20"/>
              </w:rPr>
            </w:pPr>
            <w:r w:rsidRPr="00EA151A">
              <w:rPr>
                <w:rFonts w:cs="Tahoma"/>
                <w:b/>
                <w:color w:val="000000"/>
                <w:lang w:val="pt-BR"/>
              </w:rPr>
              <w:t>Licenças do CRM 2011 Correspondentes</w:t>
            </w:r>
          </w:p>
        </w:tc>
      </w:tr>
      <w:tr w:rsidR="000C4CE5" w:rsidRPr="000C13BE" w:rsidTr="00B96218">
        <w:trPr>
          <w:tblHeader/>
        </w:trPr>
        <w:tc>
          <w:tcPr>
            <w:tcW w:w="4540" w:type="dxa"/>
            <w:shd w:val="clear" w:color="auto" w:fill="FFFFFF"/>
          </w:tcPr>
          <w:p w:rsidR="000C4CE5" w:rsidRPr="00D87C99" w:rsidRDefault="000C4CE5" w:rsidP="002C1472">
            <w:pPr>
              <w:spacing w:line="228" w:lineRule="auto"/>
              <w:rPr>
                <w:rFonts w:cs="Tahoma"/>
                <w:color w:val="000000"/>
                <w:szCs w:val="20"/>
                <w:lang w:val="pt-BR"/>
              </w:rPr>
            </w:pPr>
            <w:r w:rsidRPr="00EA151A">
              <w:rPr>
                <w:rFonts w:cs="Tahoma"/>
                <w:color w:val="000000"/>
                <w:szCs w:val="20"/>
                <w:lang w:val="pt-BR"/>
              </w:rPr>
              <w:t>CAL Aditiva de Uso Total para Microsoft Dynamics CRM 4.0</w:t>
            </w:r>
          </w:p>
        </w:tc>
        <w:tc>
          <w:tcPr>
            <w:tcW w:w="3920" w:type="dxa"/>
            <w:shd w:val="clear" w:color="auto" w:fill="FFFFFF"/>
          </w:tcPr>
          <w:p w:rsidR="000C4CE5" w:rsidRPr="00D87C99" w:rsidRDefault="000C4CE5" w:rsidP="002C1472">
            <w:pPr>
              <w:spacing w:line="228" w:lineRule="auto"/>
              <w:rPr>
                <w:rFonts w:cs="Tahoma"/>
                <w:color w:val="000000"/>
                <w:szCs w:val="20"/>
                <w:lang w:val="pt-BR"/>
              </w:rPr>
            </w:pPr>
            <w:r w:rsidRPr="00EA151A">
              <w:rPr>
                <w:rFonts w:cs="Tahoma"/>
                <w:color w:val="000000"/>
                <w:lang w:val="pt-BR"/>
              </w:rPr>
              <w:t>Uma CAL Aditiva de Uso Total para Microsoft Dynamics CRM 2011</w:t>
            </w:r>
          </w:p>
        </w:tc>
      </w:tr>
      <w:tr w:rsidR="000C4CE5" w:rsidRPr="0021292A" w:rsidTr="00B96218">
        <w:trPr>
          <w:tblHeader/>
        </w:trPr>
        <w:tc>
          <w:tcPr>
            <w:tcW w:w="4540" w:type="dxa"/>
            <w:shd w:val="clear" w:color="auto" w:fill="FFFFFF"/>
          </w:tcPr>
          <w:p w:rsidR="000C4CE5" w:rsidRPr="00D87C99" w:rsidRDefault="000C4CE5" w:rsidP="002C1472">
            <w:pPr>
              <w:spacing w:line="228" w:lineRule="auto"/>
              <w:rPr>
                <w:rFonts w:cs="Tahoma"/>
                <w:color w:val="000000"/>
                <w:szCs w:val="20"/>
                <w:lang w:val="pt-BR"/>
              </w:rPr>
            </w:pPr>
            <w:r w:rsidRPr="00EA151A">
              <w:rPr>
                <w:rFonts w:cs="Tahoma"/>
                <w:color w:val="000000"/>
                <w:szCs w:val="20"/>
                <w:lang w:val="pt-BR"/>
              </w:rPr>
              <w:t>CAL Limitada para Microsoft Dynamics CRM 4.0</w:t>
            </w:r>
          </w:p>
        </w:tc>
        <w:tc>
          <w:tcPr>
            <w:tcW w:w="3920" w:type="dxa"/>
            <w:shd w:val="clear" w:color="auto" w:fill="FFFFFF"/>
          </w:tcPr>
          <w:p w:rsidR="000C4CE5" w:rsidRPr="00D87C99" w:rsidRDefault="000C4CE5" w:rsidP="002C1472">
            <w:pPr>
              <w:spacing w:line="228" w:lineRule="auto"/>
              <w:rPr>
                <w:rFonts w:cs="Tahoma"/>
                <w:color w:val="000000"/>
                <w:szCs w:val="20"/>
                <w:lang w:val="pt-BR"/>
              </w:rPr>
            </w:pPr>
            <w:r w:rsidRPr="00EA151A">
              <w:rPr>
                <w:rFonts w:cs="Tahoma"/>
                <w:color w:val="000000"/>
                <w:lang w:val="pt-BR"/>
              </w:rPr>
              <w:t>Uma CAL do Microsoft Dynamics CRM Server 2011 Employee Self Service e Uma CAL (aditiva à CAL de Uso Limitado)</w:t>
            </w:r>
          </w:p>
        </w:tc>
      </w:tr>
      <w:tr w:rsidR="00B96218" w:rsidRPr="00EA151A" w:rsidTr="00C07CBB">
        <w:trPr>
          <w:tblHeader/>
        </w:trPr>
        <w:tc>
          <w:tcPr>
            <w:tcW w:w="4540" w:type="dxa"/>
            <w:tcBorders>
              <w:top w:val="single" w:sz="4" w:space="0" w:color="000000"/>
            </w:tcBorders>
            <w:shd w:val="clear" w:color="auto" w:fill="FABF8F"/>
          </w:tcPr>
          <w:p w:rsidR="00B96218" w:rsidRPr="00D87C99" w:rsidRDefault="00B96218" w:rsidP="00B96218">
            <w:pPr>
              <w:keepNext/>
              <w:keepLines/>
              <w:jc w:val="center"/>
              <w:rPr>
                <w:rFonts w:cs="Tahoma"/>
                <w:b/>
                <w:color w:val="000000"/>
                <w:szCs w:val="20"/>
                <w:lang w:val="pt-BR"/>
              </w:rPr>
            </w:pPr>
            <w:r w:rsidRPr="00EA151A">
              <w:rPr>
                <w:rFonts w:cs="Tahoma"/>
                <w:b/>
                <w:color w:val="000000"/>
                <w:lang w:val="pt-BR"/>
              </w:rPr>
              <w:t>Licenças do Microsoft Dynamics CRM 4.0 Qualificadas</w:t>
            </w:r>
          </w:p>
        </w:tc>
        <w:tc>
          <w:tcPr>
            <w:tcW w:w="3920" w:type="dxa"/>
            <w:tcBorders>
              <w:top w:val="single" w:sz="4" w:space="0" w:color="000000"/>
            </w:tcBorders>
            <w:shd w:val="clear" w:color="auto" w:fill="FABF8F"/>
          </w:tcPr>
          <w:p w:rsidR="00B96218" w:rsidRPr="00EA151A" w:rsidRDefault="00B96218" w:rsidP="00B96218">
            <w:pPr>
              <w:keepNext/>
              <w:keepLines/>
              <w:jc w:val="center"/>
              <w:rPr>
                <w:rFonts w:cs="Tahoma"/>
                <w:b/>
                <w:color w:val="000000"/>
                <w:szCs w:val="20"/>
              </w:rPr>
            </w:pPr>
            <w:r w:rsidRPr="00EA151A">
              <w:rPr>
                <w:rFonts w:cs="Tahoma"/>
                <w:b/>
                <w:color w:val="000000"/>
                <w:lang w:val="pt-BR"/>
              </w:rPr>
              <w:t>Licenças do CRM 2011 Correspondentes</w:t>
            </w:r>
          </w:p>
        </w:tc>
      </w:tr>
      <w:tr w:rsidR="000C4CE5" w:rsidRPr="0021292A" w:rsidTr="00B96218">
        <w:trPr>
          <w:tblHeader/>
        </w:trPr>
        <w:tc>
          <w:tcPr>
            <w:tcW w:w="4540" w:type="dxa"/>
            <w:shd w:val="clear" w:color="auto" w:fill="FFFFFF"/>
          </w:tcPr>
          <w:p w:rsidR="000C4CE5" w:rsidRPr="00D87C99" w:rsidRDefault="000C4CE5" w:rsidP="002C1472">
            <w:pPr>
              <w:spacing w:line="228" w:lineRule="auto"/>
              <w:rPr>
                <w:rFonts w:cs="Tahoma"/>
                <w:lang w:val="pt-BR"/>
              </w:rPr>
            </w:pPr>
            <w:r w:rsidRPr="00EA151A">
              <w:rPr>
                <w:rFonts w:cs="Tahoma"/>
                <w:color w:val="000000"/>
                <w:lang w:val="pt-BR"/>
              </w:rPr>
              <w:t>External Connector Limitado do Microsoft Dynamics CRM 4.0</w:t>
            </w:r>
          </w:p>
          <w:p w:rsidR="000C4CE5" w:rsidRPr="00D87C99" w:rsidRDefault="000C4CE5" w:rsidP="002C1472">
            <w:pPr>
              <w:spacing w:line="228" w:lineRule="auto"/>
              <w:rPr>
                <w:rFonts w:cs="Tahoma"/>
                <w:color w:val="000000"/>
                <w:szCs w:val="20"/>
                <w:lang w:val="pt-BR"/>
              </w:rPr>
            </w:pPr>
            <w:r w:rsidRPr="00EA151A">
              <w:rPr>
                <w:rFonts w:cs="Tahoma"/>
                <w:color w:val="000000"/>
                <w:lang w:val="pt-BR"/>
              </w:rPr>
              <w:t>(separado OU como parte do External Connector Limitado do Microsoft Dynamics CRM 4.0 e conjunto do External Connector Adicional de Uso Completo do Microsoft Dynamics CRM 4.0)</w:t>
            </w:r>
          </w:p>
        </w:tc>
        <w:tc>
          <w:tcPr>
            <w:tcW w:w="3920" w:type="dxa"/>
            <w:shd w:val="clear" w:color="auto" w:fill="FFFFFF"/>
          </w:tcPr>
          <w:p w:rsidR="000C4CE5" w:rsidRPr="00D87C99" w:rsidRDefault="000C4CE5" w:rsidP="002C1472">
            <w:pPr>
              <w:spacing w:line="228" w:lineRule="auto"/>
              <w:rPr>
                <w:rFonts w:cs="Tahoma"/>
                <w:color w:val="000000"/>
                <w:szCs w:val="20"/>
                <w:lang w:val="pt-BR"/>
              </w:rPr>
            </w:pPr>
            <w:r w:rsidRPr="00EA151A">
              <w:rPr>
                <w:rFonts w:cs="Tahoma"/>
                <w:color w:val="000000"/>
                <w:lang w:val="pt-BR"/>
              </w:rPr>
              <w:t>1 Conector Externo para Microsoft Dynamics CRM 2011</w:t>
            </w:r>
            <w:r w:rsidRPr="00EA151A">
              <w:rPr>
                <w:rFonts w:cs="Tahoma"/>
                <w:color w:val="000000"/>
                <w:vertAlign w:val="superscript"/>
                <w:lang w:val="pt-BR"/>
              </w:rPr>
              <w:t>1</w:t>
            </w:r>
          </w:p>
        </w:tc>
      </w:tr>
      <w:tr w:rsidR="000C4CE5" w:rsidRPr="00EA151A" w:rsidTr="00B96218">
        <w:trPr>
          <w:tblHeader/>
        </w:trPr>
        <w:tc>
          <w:tcPr>
            <w:tcW w:w="4540" w:type="dxa"/>
            <w:shd w:val="clear" w:color="auto" w:fill="FFFFFF"/>
          </w:tcPr>
          <w:p w:rsidR="000C4CE5" w:rsidRPr="00EA151A" w:rsidRDefault="000C4CE5" w:rsidP="002C1472">
            <w:pPr>
              <w:spacing w:line="228" w:lineRule="auto"/>
              <w:rPr>
                <w:rFonts w:cs="Tahoma"/>
                <w:color w:val="000000"/>
                <w:szCs w:val="20"/>
              </w:rPr>
            </w:pPr>
            <w:r w:rsidRPr="00EA151A">
              <w:rPr>
                <w:rFonts w:cs="Tahoma"/>
                <w:color w:val="000000"/>
                <w:lang w:val="pt-BR"/>
              </w:rPr>
              <w:t>Microsoft Dynamics CRM 4.0 Workgroup Server</w:t>
            </w:r>
          </w:p>
        </w:tc>
        <w:tc>
          <w:tcPr>
            <w:tcW w:w="3920" w:type="dxa"/>
            <w:shd w:val="clear" w:color="auto" w:fill="FFFFFF"/>
          </w:tcPr>
          <w:p w:rsidR="000C4CE5" w:rsidRPr="00EA151A" w:rsidRDefault="000C4CE5" w:rsidP="008B67DF">
            <w:pPr>
              <w:spacing w:line="228" w:lineRule="auto"/>
              <w:rPr>
                <w:rFonts w:cs="Tahoma"/>
                <w:color w:val="000000"/>
                <w:szCs w:val="20"/>
              </w:rPr>
            </w:pPr>
            <w:r w:rsidRPr="00EA151A">
              <w:rPr>
                <w:rFonts w:cs="Tahoma"/>
                <w:color w:val="000000"/>
                <w:lang w:val="pt-BR"/>
              </w:rPr>
              <w:t>1 Microsoft Dynamics CRM Workgroup Server</w:t>
            </w:r>
            <w:r w:rsidR="008B67DF">
              <w:rPr>
                <w:rFonts w:cs="Tahoma"/>
                <w:color w:val="000000"/>
                <w:lang w:val="pt-BR"/>
              </w:rPr>
              <w:t> </w:t>
            </w:r>
            <w:r w:rsidRPr="00EA151A">
              <w:rPr>
                <w:rFonts w:cs="Tahoma"/>
                <w:color w:val="000000"/>
                <w:lang w:val="pt-BR"/>
              </w:rPr>
              <w:t>2011</w:t>
            </w:r>
          </w:p>
        </w:tc>
      </w:tr>
      <w:tr w:rsidR="000C4CE5" w:rsidRPr="00EA151A" w:rsidTr="00B96218">
        <w:trPr>
          <w:tblHeader/>
        </w:trPr>
        <w:tc>
          <w:tcPr>
            <w:tcW w:w="4540" w:type="dxa"/>
            <w:shd w:val="clear" w:color="auto" w:fill="FFFFFF"/>
          </w:tcPr>
          <w:p w:rsidR="000C4CE5" w:rsidRPr="000C13BE" w:rsidRDefault="000C4CE5" w:rsidP="002C1472">
            <w:pPr>
              <w:spacing w:line="228" w:lineRule="auto"/>
              <w:rPr>
                <w:rFonts w:cs="Tahoma"/>
                <w:color w:val="000000"/>
                <w:szCs w:val="20"/>
                <w:lang w:val="fr-FR"/>
              </w:rPr>
            </w:pPr>
            <w:r w:rsidRPr="00EA151A">
              <w:rPr>
                <w:rFonts w:cs="Tahoma"/>
                <w:color w:val="000000"/>
                <w:lang w:val="pt-BR"/>
              </w:rPr>
              <w:t>Microsoft Dynamics CRM 4.0 Professional Server</w:t>
            </w:r>
          </w:p>
        </w:tc>
        <w:tc>
          <w:tcPr>
            <w:tcW w:w="3920" w:type="dxa"/>
            <w:shd w:val="clear" w:color="auto" w:fill="FFFFFF"/>
          </w:tcPr>
          <w:p w:rsidR="000C4CE5" w:rsidRPr="00EA151A" w:rsidRDefault="000C4CE5" w:rsidP="002C1472">
            <w:pPr>
              <w:spacing w:line="228" w:lineRule="auto"/>
              <w:rPr>
                <w:rFonts w:cs="Tahoma"/>
                <w:color w:val="000000"/>
                <w:szCs w:val="20"/>
              </w:rPr>
            </w:pPr>
            <w:r w:rsidRPr="00EA151A">
              <w:rPr>
                <w:rFonts w:cs="Tahoma"/>
                <w:color w:val="000000"/>
                <w:lang w:val="pt-BR"/>
              </w:rPr>
              <w:t>1 Microsoft Dynamics CRM Server 2011</w:t>
            </w:r>
          </w:p>
        </w:tc>
      </w:tr>
      <w:tr w:rsidR="000C4CE5" w:rsidRPr="00EA151A" w:rsidTr="00B96218">
        <w:trPr>
          <w:tblHeader/>
        </w:trPr>
        <w:tc>
          <w:tcPr>
            <w:tcW w:w="4540" w:type="dxa"/>
            <w:tcBorders>
              <w:bottom w:val="single" w:sz="4" w:space="0" w:color="000000"/>
            </w:tcBorders>
            <w:shd w:val="clear" w:color="auto" w:fill="FFFFFF"/>
          </w:tcPr>
          <w:p w:rsidR="000C4CE5" w:rsidRPr="000C13BE" w:rsidRDefault="000C4CE5" w:rsidP="002C1472">
            <w:pPr>
              <w:spacing w:line="228" w:lineRule="auto"/>
              <w:rPr>
                <w:rFonts w:cs="Tahoma"/>
                <w:color w:val="000000"/>
                <w:szCs w:val="20"/>
                <w:lang w:val="fr-FR"/>
              </w:rPr>
            </w:pPr>
            <w:r w:rsidRPr="00EA151A">
              <w:rPr>
                <w:rFonts w:cs="Tahoma"/>
                <w:color w:val="000000"/>
                <w:szCs w:val="20"/>
                <w:lang w:val="pt-BR"/>
              </w:rPr>
              <w:t>Microsoft Dynamics CRM 4.0 Enterprise Server</w:t>
            </w:r>
          </w:p>
        </w:tc>
        <w:tc>
          <w:tcPr>
            <w:tcW w:w="3920" w:type="dxa"/>
            <w:tcBorders>
              <w:bottom w:val="single" w:sz="4" w:space="0" w:color="000000"/>
            </w:tcBorders>
            <w:shd w:val="clear" w:color="auto" w:fill="FFFFFF"/>
          </w:tcPr>
          <w:p w:rsidR="000C4CE5" w:rsidRPr="00EA151A" w:rsidRDefault="000C4CE5" w:rsidP="002C1472">
            <w:pPr>
              <w:spacing w:line="228" w:lineRule="auto"/>
              <w:rPr>
                <w:rFonts w:cs="Tahoma"/>
                <w:color w:val="000000"/>
                <w:szCs w:val="20"/>
              </w:rPr>
            </w:pPr>
            <w:r w:rsidRPr="00EA151A">
              <w:rPr>
                <w:rFonts w:cs="Tahoma"/>
                <w:color w:val="000000"/>
                <w:szCs w:val="20"/>
                <w:lang w:val="pt-BR"/>
              </w:rPr>
              <w:t>1 Microsoft Dynamics CRM Server 2011</w:t>
            </w:r>
          </w:p>
        </w:tc>
      </w:tr>
    </w:tbl>
    <w:p w:rsidR="000C4CE5" w:rsidRPr="00EA151A" w:rsidRDefault="000C4CE5" w:rsidP="00944BDF">
      <w:pPr>
        <w:ind w:left="540"/>
        <w:rPr>
          <w:rFonts w:cs="Tahoma"/>
        </w:rPr>
      </w:pPr>
    </w:p>
    <w:p w:rsidR="000C4CE5" w:rsidRPr="00D87C99" w:rsidRDefault="000C4CE5" w:rsidP="00E62BC4">
      <w:pPr>
        <w:ind w:left="810"/>
        <w:rPr>
          <w:rFonts w:cs="Tahoma"/>
          <w:lang w:val="pt-BR"/>
        </w:rPr>
      </w:pPr>
      <w:r w:rsidRPr="00EA151A">
        <w:rPr>
          <w:rFonts w:cs="Tahoma"/>
          <w:i/>
          <w:color w:val="000000"/>
          <w:sz w:val="16"/>
          <w:bdr w:val="none" w:sz="0" w:space="0" w:color="auto" w:frame="1"/>
          <w:vertAlign w:val="superscript"/>
          <w:lang w:val="pt-BR"/>
        </w:rPr>
        <w:t>1</w:t>
      </w:r>
      <w:r w:rsidRPr="00EA151A">
        <w:rPr>
          <w:rFonts w:cs="Tahoma"/>
          <w:i/>
          <w:color w:val="000000"/>
          <w:sz w:val="16"/>
          <w:bdr w:val="none" w:sz="0" w:space="0" w:color="auto" w:frame="1"/>
          <w:lang w:val="pt-BR"/>
        </w:rPr>
        <w:t>Conector Externo para CRM 2011 é a única licença de conector externo disponível nesta versão.</w:t>
      </w:r>
      <w:r w:rsidRPr="00D87C99">
        <w:rPr>
          <w:rFonts w:cs="Tahoma"/>
          <w:lang w:val="pt-BR"/>
        </w:rPr>
        <w:t xml:space="preserve"> </w:t>
      </w:r>
      <w:r w:rsidRPr="00EA151A">
        <w:rPr>
          <w:rFonts w:cs="Tahoma"/>
          <w:i/>
          <w:color w:val="000000"/>
          <w:sz w:val="16"/>
          <w:lang w:val="pt-BR"/>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w:t>
      </w:r>
      <w:r w:rsidRPr="00D87C99">
        <w:rPr>
          <w:rFonts w:cs="Tahoma"/>
          <w:lang w:val="pt-BR"/>
        </w:rPr>
        <w:t xml:space="preserve"> </w:t>
      </w:r>
      <w:r w:rsidRPr="00EA151A">
        <w:rPr>
          <w:rFonts w:cs="Tahoma"/>
          <w:i/>
          <w:color w:val="000000"/>
          <w:sz w:val="16"/>
          <w:lang w:val="pt-BR"/>
        </w:rPr>
        <w:t>Os</w:t>
      </w:r>
      <w:r w:rsidR="008B67DF">
        <w:rPr>
          <w:rFonts w:cs="Tahoma"/>
          <w:i/>
          <w:color w:val="000000"/>
          <w:sz w:val="16"/>
          <w:lang w:val="pt-BR"/>
        </w:rPr>
        <w:t> </w:t>
      </w:r>
      <w:r w:rsidRPr="00EA151A">
        <w:rPr>
          <w:rFonts w:cs="Tahoma"/>
          <w:i/>
          <w:color w:val="000000"/>
          <w:sz w:val="16"/>
          <w:lang w:val="pt-BR"/>
        </w:rPr>
        <w:t>clientes terão um número de licenças do Conector Externo para CRM Server 2011 igual ao número de licenças do External Connector Limitado do CRM 4.0 que possuírem.</w:t>
      </w:r>
    </w:p>
    <w:p w:rsidR="00FA1A4B" w:rsidRDefault="00FA1A4B" w:rsidP="00E11639">
      <w:pPr>
        <w:ind w:left="720"/>
        <w:rPr>
          <w:rFonts w:cs="Tahoma"/>
          <w:color w:val="000000"/>
          <w:lang w:val="pt-BR"/>
        </w:rPr>
      </w:pPr>
    </w:p>
    <w:p w:rsidR="000C4CE5" w:rsidRPr="00D87C99" w:rsidRDefault="000C4CE5" w:rsidP="00E11639">
      <w:pPr>
        <w:ind w:left="720"/>
        <w:rPr>
          <w:rFonts w:cs="Tahoma"/>
          <w:lang w:val="pt-BR"/>
        </w:rPr>
      </w:pPr>
      <w:r w:rsidRPr="00EA151A">
        <w:rPr>
          <w:rFonts w:cs="Tahoma"/>
          <w:color w:val="000000"/>
          <w:lang w:val="pt-BR"/>
        </w:rPr>
        <w:lastRenderedPageBreak/>
        <w:t>O direito de uso do software Microsoft Dynamics CRM 2011 pelos clientes é comprovado por esta nota de condição do produto e por evidências de suas licenças e seu Software Assurance correspondentes ao Microsoft Dynamics CRM 4.0.</w:t>
      </w:r>
      <w:r w:rsidR="00E11639" w:rsidRPr="00D87C99">
        <w:rPr>
          <w:rFonts w:cs="Tahoma"/>
          <w:lang w:val="pt-BR"/>
        </w:rPr>
        <w:t xml:space="preserve"> </w:t>
      </w:r>
      <w:r w:rsidRPr="00EA151A">
        <w:rPr>
          <w:rFonts w:cs="Tahoma"/>
          <w:color w:val="000000"/>
          <w:lang w:val="pt-BR"/>
        </w:rPr>
        <w:t>O direito de um cliente de usar o software Microsoft Dynamics CRM 2011 sob esta outorga de migração está sujeito aos termos e às condições do respectivo contrato de licenciamento por volume.</w:t>
      </w:r>
      <w:r w:rsidR="00E11639" w:rsidRPr="00D87C99">
        <w:rPr>
          <w:rFonts w:cs="Tahoma"/>
          <w:lang w:val="pt-BR"/>
        </w:rPr>
        <w:t xml:space="preserve"> </w:t>
      </w:r>
      <w:r w:rsidRPr="00EA151A">
        <w:rPr>
          <w:rFonts w:cs="Tahoma"/>
          <w:lang w:val="pt-BR"/>
        </w:rPr>
        <w:t xml:space="preserve">Esse direito cessará em caso de término ou rescisão do direito de usar o Microsoft </w:t>
      </w:r>
      <w:r w:rsidRPr="00EA151A">
        <w:rPr>
          <w:rFonts w:cs="Tahoma"/>
          <w:color w:val="000000"/>
          <w:lang w:val="pt-BR"/>
        </w:rPr>
        <w:t>Dynamics CRM 4.0</w:t>
      </w:r>
      <w:r w:rsidRPr="00EA151A">
        <w:rPr>
          <w:rFonts w:cs="Tahoma"/>
          <w:lang w:val="pt-BR"/>
        </w:rPr>
        <w:t xml:space="preserve"> de acordo com as licenças do Microsoft </w:t>
      </w:r>
      <w:r w:rsidRPr="00EA151A">
        <w:rPr>
          <w:rFonts w:cs="Tahoma"/>
          <w:color w:val="000000"/>
          <w:lang w:val="pt-BR"/>
        </w:rPr>
        <w:t xml:space="preserve">Dynamics CRM 4.0 </w:t>
      </w:r>
      <w:r w:rsidRPr="00EA151A">
        <w:rPr>
          <w:rFonts w:cs="Tahoma"/>
          <w:lang w:val="pt-BR"/>
        </w:rPr>
        <w:t>qualificadas correspondentes.</w:t>
      </w:r>
      <w:r w:rsidR="00E11639" w:rsidRPr="00D87C99">
        <w:rPr>
          <w:rFonts w:cs="Tahoma"/>
          <w:lang w:val="pt-BR"/>
        </w:rPr>
        <w:t xml:space="preserve"> </w:t>
      </w:r>
      <w:r w:rsidRPr="00EA151A">
        <w:rPr>
          <w:rFonts w:cs="Tahoma"/>
          <w:color w:val="000000"/>
          <w:lang w:val="pt-BR"/>
        </w:rPr>
        <w:t>Ao término da cobertura do SA sobre as licenças do Microsoft Dynamics CRM 4.0, o cliente poderá renovar o SA para as licenças outorgadas do Microsoft Dynamics CRM 2011.</w:t>
      </w:r>
      <w:r w:rsidR="00E11639" w:rsidRPr="00D87C99">
        <w:rPr>
          <w:rFonts w:cs="Tahoma"/>
          <w:lang w:val="pt-BR"/>
        </w:rPr>
        <w:t xml:space="preserve"> </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Essa oferta também é válida para clientes cujas licenças do Microsoft Dynamics CRM 4.0 tiverem sido obtidas como resultado de uma migração de outro produto, contanto que o cliente tenha um SA ativo para</w:t>
      </w:r>
      <w:r w:rsidR="00800BCC">
        <w:rPr>
          <w:rFonts w:cs="Tahoma"/>
          <w:color w:val="000000"/>
          <w:lang w:val="pt-BR"/>
        </w:rPr>
        <w:t> </w:t>
      </w:r>
      <w:r w:rsidRPr="00EA151A">
        <w:rPr>
          <w:rFonts w:cs="Tahoma"/>
          <w:color w:val="000000"/>
          <w:lang w:val="pt-BR"/>
        </w:rPr>
        <w:t>essas licenças a partir de 1° de abril de 2011.</w:t>
      </w:r>
    </w:p>
    <w:p w:rsidR="000C4CE5" w:rsidRPr="00D87C99" w:rsidRDefault="000C4CE5" w:rsidP="00E62BC4">
      <w:pPr>
        <w:ind w:left="720"/>
        <w:rPr>
          <w:rFonts w:cs="Tahoma"/>
          <w:lang w:val="pt-BR"/>
        </w:rPr>
      </w:pPr>
    </w:p>
    <w:p w:rsidR="000C4CE5" w:rsidRPr="00D87C99" w:rsidRDefault="000C4CE5" w:rsidP="00E62BC4">
      <w:pPr>
        <w:pStyle w:val="EndnoteText"/>
        <w:ind w:left="720"/>
        <w:rPr>
          <w:rFonts w:ascii="Tahoma" w:hAnsi="Tahoma" w:cs="Tahoma"/>
          <w:lang w:val="pt-BR"/>
        </w:rPr>
      </w:pPr>
      <w:r w:rsidRPr="00EA151A">
        <w:rPr>
          <w:rFonts w:ascii="Tahoma" w:hAnsi="Tahoma" w:cs="Tahoma"/>
          <w:sz w:val="18"/>
          <w:lang w:val="pt-BR" w:eastAsia="x-none"/>
        </w:rPr>
        <w:t>Para os clientes de Contratos Enterprise qualificados para essas licenças gratuitas e esses direitos conforme descrito acima, as licenças do Microsoft Dynamics CRM 4.0 adquiridas como parte do processo anual de adequação (</w:t>
      </w:r>
      <w:r w:rsidR="00E11639" w:rsidRPr="00EA151A">
        <w:rPr>
          <w:rFonts w:ascii="Tahoma" w:hAnsi="Tahoma" w:cs="Tahoma"/>
          <w:sz w:val="18"/>
          <w:lang w:val="pt-BR" w:eastAsia="x-none"/>
        </w:rPr>
        <w:t>“</w:t>
      </w:r>
      <w:r w:rsidRPr="00EA151A">
        <w:rPr>
          <w:rFonts w:ascii="Tahoma" w:hAnsi="Tahoma" w:cs="Tahoma"/>
          <w:sz w:val="18"/>
          <w:lang w:val="pt-BR" w:eastAsia="x-none"/>
        </w:rPr>
        <w:t>true-up</w:t>
      </w:r>
      <w:r w:rsidR="00E11639" w:rsidRPr="00EA151A">
        <w:rPr>
          <w:rFonts w:ascii="Tahoma" w:hAnsi="Tahoma" w:cs="Tahoma"/>
          <w:sz w:val="18"/>
          <w:lang w:val="pt-BR" w:eastAsia="x-none"/>
        </w:rPr>
        <w:t>”</w:t>
      </w:r>
      <w:r w:rsidRPr="00EA151A">
        <w:rPr>
          <w:rFonts w:ascii="Tahoma" w:hAnsi="Tahoma" w:cs="Tahoma"/>
          <w:sz w:val="18"/>
          <w:lang w:val="pt-BR" w:eastAsia="x-none"/>
        </w:rPr>
        <w:t>) de um cliente durante o prazo do registro atual também serão licenças qualificadas.</w:t>
      </w:r>
    </w:p>
    <w:p w:rsidR="000C4CE5" w:rsidRPr="00D87C99" w:rsidRDefault="000C4CE5" w:rsidP="00E62BC4">
      <w:pPr>
        <w:pStyle w:val="EndnoteText"/>
        <w:ind w:left="720"/>
        <w:rPr>
          <w:rFonts w:ascii="Tahoma" w:hAnsi="Tahoma" w:cs="Tahoma"/>
          <w:sz w:val="18"/>
          <w:szCs w:val="18"/>
          <w:lang w:val="pt-BR"/>
        </w:rPr>
      </w:pPr>
    </w:p>
    <w:p w:rsidR="000C4CE5" w:rsidRPr="00D87C99" w:rsidRDefault="000C4CE5" w:rsidP="00E62BC4">
      <w:pPr>
        <w:pStyle w:val="EndnoteText"/>
        <w:ind w:left="720"/>
        <w:rPr>
          <w:rFonts w:ascii="Tahoma" w:hAnsi="Tahoma" w:cs="Tahoma"/>
          <w:lang w:val="pt-BR"/>
        </w:rPr>
      </w:pPr>
      <w:r w:rsidRPr="00EA151A">
        <w:rPr>
          <w:rFonts w:ascii="Tahoma" w:hAnsi="Tahoma" w:cs="Tahoma"/>
          <w:bCs/>
          <w:color w:val="000000"/>
          <w:sz w:val="18"/>
          <w:szCs w:val="18"/>
          <w:lang w:val="pt-BR" w:eastAsia="x-none"/>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11639" w:rsidRPr="00D87C99">
        <w:rPr>
          <w:rFonts w:ascii="Tahoma" w:hAnsi="Tahoma" w:cs="Tahoma"/>
          <w:lang w:val="pt-BR"/>
        </w:rPr>
        <w:t xml:space="preserve"> </w:t>
      </w:r>
      <w:r w:rsidRPr="00EA151A">
        <w:rPr>
          <w:rFonts w:ascii="Tahoma" w:hAnsi="Tahoma" w:cs="Tahoma"/>
          <w:color w:val="000000"/>
          <w:sz w:val="18"/>
          <w:lang w:val="pt-BR" w:eastAsia="x-none"/>
        </w:rPr>
        <w:t>Esses direitos só se tornarão permanentes se a opção de compra (</w:t>
      </w:r>
      <w:r w:rsidR="00E11639" w:rsidRPr="00EA151A">
        <w:rPr>
          <w:rFonts w:ascii="Tahoma" w:hAnsi="Tahoma" w:cs="Tahoma"/>
          <w:color w:val="000000"/>
          <w:sz w:val="18"/>
          <w:lang w:val="pt-BR" w:eastAsia="x-none"/>
        </w:rPr>
        <w:t>“</w:t>
      </w:r>
      <w:r w:rsidRPr="00EA151A">
        <w:rPr>
          <w:rFonts w:ascii="Tahoma" w:hAnsi="Tahoma" w:cs="Tahoma"/>
          <w:color w:val="000000"/>
          <w:sz w:val="18"/>
          <w:lang w:val="pt-BR" w:eastAsia="x-none"/>
        </w:rPr>
        <w:t>buy-out</w:t>
      </w:r>
      <w:r w:rsidR="00E11639" w:rsidRPr="00EA151A">
        <w:rPr>
          <w:rFonts w:ascii="Tahoma" w:hAnsi="Tahoma" w:cs="Tahoma"/>
          <w:color w:val="000000"/>
          <w:sz w:val="18"/>
          <w:lang w:val="pt-BR" w:eastAsia="x-none"/>
        </w:rPr>
        <w:t>”</w:t>
      </w:r>
      <w:r w:rsidRPr="00EA151A">
        <w:rPr>
          <w:rFonts w:ascii="Tahoma" w:hAnsi="Tahoma" w:cs="Tahoma"/>
          <w:color w:val="000000"/>
          <w:sz w:val="18"/>
          <w:lang w:val="pt-BR" w:eastAsia="x-none"/>
        </w:rPr>
        <w:t>) for exercida e continuarão sujeitos a todos os termos e condições do contrato de licença do cliente.</w:t>
      </w:r>
    </w:p>
    <w:p w:rsidR="000C4CE5" w:rsidRPr="00D87C99" w:rsidRDefault="000C4CE5" w:rsidP="00E62BC4">
      <w:pPr>
        <w:ind w:left="720"/>
        <w:rPr>
          <w:rFonts w:cs="Tahoma"/>
          <w:lang w:val="pt-BR"/>
        </w:rPr>
      </w:pPr>
    </w:p>
    <w:p w:rsidR="000C4CE5" w:rsidRPr="00D87C99" w:rsidRDefault="000C4CE5" w:rsidP="007B699C">
      <w:pPr>
        <w:spacing w:after="60"/>
        <w:ind w:left="720"/>
        <w:rPr>
          <w:rFonts w:cs="Tahoma"/>
          <w:lang w:val="pt-BR"/>
        </w:rPr>
      </w:pPr>
      <w:r w:rsidRPr="00EA151A">
        <w:rPr>
          <w:rFonts w:cs="Tahoma"/>
          <w:b/>
          <w:lang w:val="pt-BR"/>
        </w:rPr>
        <w:t>Direitos de Downgrade para Microsoft Dynamics CRM 2011</w:t>
      </w:r>
      <w:r w:rsidRPr="00D87C99">
        <w:rPr>
          <w:rFonts w:cs="Tahoma"/>
          <w:lang w:val="pt-BR"/>
        </w:rPr>
        <w:t xml:space="preserve"> </w:t>
      </w:r>
    </w:p>
    <w:p w:rsidR="000C4CE5" w:rsidRPr="00D87C99" w:rsidRDefault="000C4CE5" w:rsidP="00E62BC4">
      <w:pPr>
        <w:ind w:left="720"/>
        <w:rPr>
          <w:rFonts w:cs="Tahoma"/>
          <w:lang w:val="pt-BR"/>
        </w:rPr>
      </w:pPr>
      <w:r w:rsidRPr="00EA151A">
        <w:rPr>
          <w:rFonts w:cs="Tahoma"/>
          <w:lang w:val="pt-BR"/>
        </w:rPr>
        <w:t>Os clientes com licenças do Microsoft Dynamics CRM 2011 podem usar o Microsoft Dynamics CRM 4.0 no</w:t>
      </w:r>
      <w:r w:rsidR="00800BCC">
        <w:rPr>
          <w:rFonts w:cs="Tahoma"/>
          <w:lang w:val="pt-BR"/>
        </w:rPr>
        <w:t> </w:t>
      </w:r>
      <w:r w:rsidRPr="00EA151A">
        <w:rPr>
          <w:rFonts w:cs="Tahoma"/>
          <w:lang w:val="pt-BR"/>
        </w:rPr>
        <w:t>lugar do Microsoft Dynamics CRM 2011. Essas licenças do Microsoft Dynamics CRM 2011 podem ser implantadas como licenças CRM 4.0 da seguinte maneira:</w:t>
      </w:r>
    </w:p>
    <w:p w:rsidR="000C4CE5" w:rsidRPr="00D87C99" w:rsidRDefault="000C4CE5" w:rsidP="00E62BC4">
      <w:pPr>
        <w:ind w:left="720"/>
        <w:rPr>
          <w:rFonts w:cs="Tahoma"/>
          <w:lang w:val="pt-BR"/>
        </w:rPr>
      </w:pPr>
    </w:p>
    <w:p w:rsidR="000C4CE5" w:rsidRPr="00D87C99" w:rsidRDefault="000C4CE5" w:rsidP="00944BDF">
      <w:pPr>
        <w:ind w:left="900"/>
        <w:rPr>
          <w:rFonts w:cs="Tahoma"/>
          <w:lang w:val="pt-BR"/>
        </w:rPr>
      </w:pPr>
    </w:p>
    <w:tbl>
      <w:tblPr>
        <w:tblW w:w="8280" w:type="dxa"/>
        <w:tblInd w:w="878" w:type="dxa"/>
        <w:tblCellMar>
          <w:left w:w="0" w:type="dxa"/>
          <w:right w:w="0" w:type="dxa"/>
        </w:tblCellMar>
        <w:tblLook w:val="00A0" w:firstRow="1" w:lastRow="0" w:firstColumn="1" w:lastColumn="0" w:noHBand="0" w:noVBand="0"/>
      </w:tblPr>
      <w:tblGrid>
        <w:gridCol w:w="4140"/>
        <w:gridCol w:w="4140"/>
      </w:tblGrid>
      <w:tr w:rsidR="000C4CE5" w:rsidRPr="00EA151A" w:rsidTr="00FA1A4B">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C4CE5" w:rsidRPr="00D87C99" w:rsidRDefault="000C4CE5" w:rsidP="00FA1A4B">
            <w:pPr>
              <w:ind w:left="360"/>
              <w:rPr>
                <w:rFonts w:cs="Tahoma"/>
                <w:b/>
                <w:bCs/>
                <w:szCs w:val="20"/>
                <w:lang w:val="pt-BR"/>
              </w:rPr>
            </w:pPr>
            <w:r w:rsidRPr="00EA151A">
              <w:rPr>
                <w:rFonts w:cs="Tahoma"/>
                <w:b/>
                <w:bCs/>
                <w:szCs w:val="20"/>
                <w:lang w:val="pt-BR"/>
              </w:rPr>
              <w:t>Licença do Microsoft Dynamics CRM</w:t>
            </w:r>
            <w:r w:rsidR="00FA1A4B">
              <w:rPr>
                <w:rFonts w:cs="Tahoma"/>
                <w:b/>
                <w:bCs/>
                <w:szCs w:val="20"/>
                <w:lang w:val="pt-BR"/>
              </w:rPr>
              <w:t> </w:t>
            </w:r>
            <w:r w:rsidRPr="00EA151A">
              <w:rPr>
                <w:rFonts w:cs="Tahoma"/>
                <w:b/>
                <w:bCs/>
                <w:szCs w:val="20"/>
                <w:lang w:val="pt-BR"/>
              </w:rPr>
              <w:t>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0C4CE5" w:rsidRPr="00EA151A" w:rsidRDefault="000C4CE5" w:rsidP="00E6206A">
            <w:pPr>
              <w:ind w:left="360"/>
              <w:rPr>
                <w:rFonts w:cs="Tahoma"/>
                <w:b/>
                <w:bCs/>
                <w:szCs w:val="20"/>
              </w:rPr>
            </w:pPr>
            <w:r w:rsidRPr="00EA151A">
              <w:rPr>
                <w:rFonts w:cs="Tahoma"/>
                <w:b/>
                <w:bCs/>
                <w:szCs w:val="20"/>
                <w:lang w:val="pt-BR"/>
              </w:rPr>
              <w:t>Licenças do CRM 4.0 Correspondentes</w:t>
            </w:r>
          </w:p>
        </w:tc>
      </w:tr>
      <w:tr w:rsidR="000C4CE5" w:rsidRPr="000C13BE" w:rsidTr="00FA1A4B">
        <w:trPr>
          <w:cantSplit/>
          <w:tblHeader/>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C4CE5" w:rsidRPr="00D87C99" w:rsidRDefault="000C4CE5" w:rsidP="00E6206A">
            <w:pPr>
              <w:rPr>
                <w:rFonts w:cs="Tahoma"/>
                <w:color w:val="000000"/>
                <w:szCs w:val="20"/>
                <w:lang w:val="pt-BR"/>
              </w:rPr>
            </w:pPr>
            <w:r w:rsidRPr="00EA151A">
              <w:rPr>
                <w:rFonts w:cs="Tahoma"/>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0C4CE5" w:rsidRPr="00D87C99" w:rsidRDefault="000C4CE5" w:rsidP="00E17C08">
            <w:pPr>
              <w:pStyle w:val="ColorfulList-Accent11"/>
              <w:spacing w:line="276" w:lineRule="auto"/>
              <w:ind w:left="130" w:right="162" w:hanging="22"/>
              <w:rPr>
                <w:rFonts w:ascii="Tahoma" w:hAnsi="Tahoma" w:cs="Tahoma"/>
                <w:sz w:val="18"/>
                <w:szCs w:val="20"/>
                <w:lang w:val="pt-BR"/>
              </w:rPr>
            </w:pPr>
            <w:r w:rsidRPr="00EA151A">
              <w:rPr>
                <w:rFonts w:ascii="Tahoma" w:hAnsi="Tahoma" w:cs="Tahoma"/>
                <w:sz w:val="18"/>
                <w:szCs w:val="20"/>
                <w:lang w:val="pt-BR"/>
              </w:rPr>
              <w:t>Uma CAL Aditiva de Uso Total para Microsoft Dynamics CRM 4.0</w:t>
            </w:r>
          </w:p>
        </w:tc>
      </w:tr>
      <w:tr w:rsidR="000C4CE5" w:rsidRPr="000C13BE" w:rsidTr="00FA1A4B">
        <w:trPr>
          <w:cantSplit/>
          <w:tblHeader/>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C4CE5" w:rsidRPr="00D87C99" w:rsidRDefault="000C4CE5" w:rsidP="00E6206A">
            <w:pPr>
              <w:rPr>
                <w:rFonts w:cs="Tahoma"/>
                <w:color w:val="000000"/>
                <w:szCs w:val="20"/>
                <w:lang w:val="pt-BR"/>
              </w:rPr>
            </w:pPr>
            <w:r w:rsidRPr="00EA151A">
              <w:rPr>
                <w:rFonts w:cs="Tahoma"/>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0C4CE5" w:rsidRPr="00D87C99" w:rsidRDefault="000C4CE5" w:rsidP="00E17C08">
            <w:pPr>
              <w:pStyle w:val="ColorfulList-Accent11"/>
              <w:spacing w:line="276" w:lineRule="auto"/>
              <w:ind w:left="130" w:right="162" w:hanging="22"/>
              <w:rPr>
                <w:rFonts w:ascii="Tahoma" w:hAnsi="Tahoma" w:cs="Tahoma"/>
                <w:sz w:val="18"/>
                <w:szCs w:val="20"/>
                <w:lang w:val="pt-BR"/>
              </w:rPr>
            </w:pPr>
            <w:r w:rsidRPr="00EA151A">
              <w:rPr>
                <w:rFonts w:ascii="Tahoma" w:hAnsi="Tahoma" w:cs="Tahoma"/>
                <w:sz w:val="18"/>
                <w:szCs w:val="20"/>
                <w:lang w:val="pt-BR"/>
              </w:rPr>
              <w:t>Uma CAL Limitada para Microsoft Dynamics CRM 4.0</w:t>
            </w:r>
          </w:p>
        </w:tc>
      </w:tr>
      <w:tr w:rsidR="00FA1A4B" w:rsidRPr="00EA151A" w:rsidTr="00C07CBB">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A1A4B" w:rsidRPr="00D87C99" w:rsidRDefault="00FA1A4B" w:rsidP="00FA1A4B">
            <w:pPr>
              <w:keepNext/>
              <w:keepLines/>
              <w:ind w:left="360"/>
              <w:rPr>
                <w:rFonts w:cs="Tahoma"/>
                <w:b/>
                <w:bCs/>
                <w:szCs w:val="20"/>
                <w:lang w:val="pt-BR"/>
              </w:rPr>
            </w:pPr>
            <w:r w:rsidRPr="00EA151A">
              <w:rPr>
                <w:rFonts w:cs="Tahoma"/>
                <w:b/>
                <w:bCs/>
                <w:szCs w:val="20"/>
                <w:lang w:val="pt-BR"/>
              </w:rPr>
              <w:t>Licença do Microsoft Dynamics CRM</w:t>
            </w:r>
            <w:r>
              <w:rPr>
                <w:rFonts w:cs="Tahoma"/>
                <w:b/>
                <w:bCs/>
                <w:szCs w:val="20"/>
                <w:lang w:val="pt-BR"/>
              </w:rPr>
              <w:t> </w:t>
            </w:r>
            <w:r w:rsidRPr="00EA151A">
              <w:rPr>
                <w:rFonts w:cs="Tahoma"/>
                <w:b/>
                <w:bCs/>
                <w:szCs w:val="20"/>
                <w:lang w:val="pt-BR"/>
              </w:rPr>
              <w:t>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FA1A4B" w:rsidRPr="00EA151A" w:rsidRDefault="00FA1A4B" w:rsidP="00FA1A4B">
            <w:pPr>
              <w:keepNext/>
              <w:keepLines/>
              <w:ind w:left="360"/>
              <w:rPr>
                <w:rFonts w:cs="Tahoma"/>
                <w:b/>
                <w:bCs/>
                <w:szCs w:val="20"/>
              </w:rPr>
            </w:pPr>
            <w:r w:rsidRPr="00EA151A">
              <w:rPr>
                <w:rFonts w:cs="Tahoma"/>
                <w:b/>
                <w:bCs/>
                <w:szCs w:val="20"/>
                <w:lang w:val="pt-BR"/>
              </w:rPr>
              <w:t>Licenças do CRM 4.0 Correspondentes</w:t>
            </w:r>
          </w:p>
        </w:tc>
      </w:tr>
      <w:tr w:rsidR="000C4CE5" w:rsidRPr="0021292A" w:rsidTr="00FA1A4B">
        <w:trPr>
          <w:cantSplit/>
          <w:tblHeader/>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C4CE5" w:rsidRPr="00F50D48" w:rsidRDefault="000C4CE5" w:rsidP="008B67DF">
            <w:pPr>
              <w:rPr>
                <w:rFonts w:cs="Tahoma"/>
                <w:szCs w:val="18"/>
                <w:lang w:val="pt-BR"/>
              </w:rPr>
            </w:pPr>
            <w:r w:rsidRPr="00F50D48">
              <w:rPr>
                <w:rFonts w:cs="Tahoma"/>
                <w:szCs w:val="18"/>
                <w:lang w:val="pt-BR"/>
              </w:rPr>
              <w:t>Conector Externo para Microsoft Dynamics CRM</w:t>
            </w:r>
            <w:r w:rsidR="008B67DF" w:rsidRPr="00F50D48">
              <w:rPr>
                <w:rFonts w:cs="Tahoma"/>
                <w:szCs w:val="18"/>
                <w:lang w:val="pt-BR"/>
              </w:rPr>
              <w:t> </w:t>
            </w:r>
            <w:r w:rsidRPr="00F50D48">
              <w:rPr>
                <w:rFonts w:cs="Tahoma"/>
                <w:szCs w:val="18"/>
                <w:lang w:val="pt-BR"/>
              </w:rPr>
              <w:t>2011</w:t>
            </w:r>
          </w:p>
        </w:tc>
        <w:tc>
          <w:tcPr>
            <w:tcW w:w="4140" w:type="dxa"/>
            <w:tcBorders>
              <w:top w:val="nil"/>
              <w:left w:val="nil"/>
              <w:bottom w:val="single" w:sz="8" w:space="0" w:color="000000"/>
              <w:right w:val="single" w:sz="8" w:space="0" w:color="000000"/>
            </w:tcBorders>
            <w:vAlign w:val="center"/>
          </w:tcPr>
          <w:p w:rsidR="000C4CE5" w:rsidRPr="00F50D48" w:rsidRDefault="000C4CE5" w:rsidP="00E6206A">
            <w:pPr>
              <w:pStyle w:val="ColorfulList-Accent11"/>
              <w:spacing w:line="276" w:lineRule="auto"/>
              <w:ind w:left="288" w:right="162" w:hanging="180"/>
              <w:rPr>
                <w:rFonts w:ascii="Tahoma" w:hAnsi="Tahoma" w:cs="Tahoma"/>
                <w:sz w:val="18"/>
                <w:szCs w:val="18"/>
                <w:lang w:val="pt-BR"/>
              </w:rPr>
            </w:pPr>
            <w:r w:rsidRPr="00F50D48">
              <w:rPr>
                <w:rFonts w:ascii="Tahoma" w:hAnsi="Tahoma" w:cs="Tahoma"/>
                <w:sz w:val="18"/>
                <w:szCs w:val="18"/>
                <w:lang w:val="pt-BR"/>
              </w:rPr>
              <w:t>1 External Connector Limitado do Microsoft Dynamics CRM 4.0</w:t>
            </w:r>
          </w:p>
          <w:p w:rsidR="000C4CE5" w:rsidRPr="00F50D48" w:rsidRDefault="000C4CE5" w:rsidP="00E6206A">
            <w:pPr>
              <w:pStyle w:val="ColorfulList-Accent11"/>
              <w:spacing w:line="276" w:lineRule="auto"/>
              <w:ind w:left="288" w:right="162" w:hanging="180"/>
              <w:jc w:val="center"/>
              <w:rPr>
                <w:rFonts w:ascii="Tahoma" w:hAnsi="Tahoma" w:cs="Tahoma"/>
                <w:sz w:val="18"/>
                <w:szCs w:val="18"/>
                <w:lang w:val="pt-BR"/>
              </w:rPr>
            </w:pPr>
            <w:r w:rsidRPr="00F50D48">
              <w:rPr>
                <w:rFonts w:ascii="Tahoma" w:hAnsi="Tahoma" w:cs="Tahoma"/>
                <w:sz w:val="18"/>
                <w:szCs w:val="18"/>
                <w:lang w:val="pt-BR"/>
              </w:rPr>
              <w:t>E</w:t>
            </w:r>
          </w:p>
          <w:p w:rsidR="000C4CE5" w:rsidRPr="00F50D48" w:rsidRDefault="000C4CE5" w:rsidP="00E6206A">
            <w:pPr>
              <w:pStyle w:val="ColorfulList-Accent11"/>
              <w:spacing w:line="276" w:lineRule="auto"/>
              <w:ind w:left="288" w:right="162" w:hanging="180"/>
              <w:rPr>
                <w:rFonts w:ascii="Tahoma" w:hAnsi="Tahoma" w:cs="Tahoma"/>
                <w:sz w:val="18"/>
                <w:szCs w:val="18"/>
                <w:lang w:val="pt-BR"/>
              </w:rPr>
            </w:pPr>
            <w:r w:rsidRPr="00F50D48">
              <w:rPr>
                <w:rFonts w:ascii="Tahoma" w:hAnsi="Tahoma" w:cs="Tahoma"/>
                <w:sz w:val="18"/>
                <w:szCs w:val="18"/>
                <w:lang w:val="pt-BR"/>
              </w:rPr>
              <w:t>1 External Connector Adicional de Uso Completo do Microsoft Dynamics CRM 4.0</w:t>
            </w:r>
          </w:p>
        </w:tc>
      </w:tr>
      <w:tr w:rsidR="000C4CE5" w:rsidRPr="000C13BE" w:rsidTr="00FA1A4B">
        <w:trPr>
          <w:cantSplit/>
          <w:tblHeader/>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C4CE5" w:rsidRPr="00F50D48" w:rsidRDefault="000C4CE5" w:rsidP="00E6206A">
            <w:pPr>
              <w:rPr>
                <w:rFonts w:cs="Tahoma"/>
                <w:color w:val="000000"/>
                <w:szCs w:val="18"/>
              </w:rPr>
            </w:pPr>
            <w:r w:rsidRPr="00F50D48">
              <w:rPr>
                <w:rFonts w:cs="Tahoma"/>
                <w:color w:val="000000"/>
                <w:szCs w:val="18"/>
                <w:lang w:val="pt-BR"/>
              </w:rPr>
              <w:t>Microsoft Dynamics CRM Server 2011</w:t>
            </w:r>
          </w:p>
        </w:tc>
        <w:tc>
          <w:tcPr>
            <w:tcW w:w="4140" w:type="dxa"/>
            <w:tcBorders>
              <w:top w:val="nil"/>
              <w:left w:val="nil"/>
              <w:bottom w:val="single" w:sz="8" w:space="0" w:color="000000"/>
              <w:right w:val="single" w:sz="8" w:space="0" w:color="000000"/>
            </w:tcBorders>
          </w:tcPr>
          <w:p w:rsidR="000C4CE5" w:rsidRPr="000C13BE" w:rsidRDefault="000C4CE5" w:rsidP="00E6206A">
            <w:pPr>
              <w:pStyle w:val="ColorfulList-Accent11"/>
              <w:spacing w:line="276" w:lineRule="auto"/>
              <w:ind w:left="288" w:right="162" w:hanging="180"/>
              <w:rPr>
                <w:rFonts w:ascii="Tahoma" w:hAnsi="Tahoma" w:cs="Tahoma"/>
                <w:sz w:val="18"/>
                <w:szCs w:val="18"/>
                <w:lang w:val="fr-FR"/>
              </w:rPr>
            </w:pPr>
            <w:r w:rsidRPr="00F50D48">
              <w:rPr>
                <w:rFonts w:ascii="Tahoma" w:hAnsi="Tahoma" w:cs="Tahoma"/>
                <w:sz w:val="18"/>
                <w:szCs w:val="18"/>
                <w:lang w:val="pt-BR"/>
              </w:rPr>
              <w:t>1 Microsoft Dynamics CRM 4.0 Professional Server</w:t>
            </w:r>
            <w:r w:rsidRPr="000C13BE">
              <w:rPr>
                <w:rFonts w:ascii="Tahoma" w:hAnsi="Tahoma" w:cs="Tahoma"/>
                <w:sz w:val="18"/>
                <w:szCs w:val="18"/>
                <w:lang w:val="fr-FR"/>
              </w:rPr>
              <w:t xml:space="preserve"> </w:t>
            </w:r>
          </w:p>
          <w:p w:rsidR="000C4CE5" w:rsidRPr="000C13BE" w:rsidRDefault="000C4CE5" w:rsidP="00E6206A">
            <w:pPr>
              <w:pStyle w:val="ColorfulList-Accent11"/>
              <w:spacing w:line="276" w:lineRule="auto"/>
              <w:ind w:left="288" w:right="162" w:hanging="180"/>
              <w:jc w:val="center"/>
              <w:rPr>
                <w:rFonts w:ascii="Tahoma" w:hAnsi="Tahoma" w:cs="Tahoma"/>
                <w:sz w:val="18"/>
                <w:szCs w:val="18"/>
                <w:lang w:val="fr-FR"/>
              </w:rPr>
            </w:pPr>
            <w:r w:rsidRPr="00F50D48">
              <w:rPr>
                <w:rFonts w:ascii="Tahoma" w:hAnsi="Tahoma" w:cs="Tahoma"/>
                <w:sz w:val="18"/>
                <w:szCs w:val="18"/>
                <w:lang w:val="pt-BR"/>
              </w:rPr>
              <w:t>OU</w:t>
            </w:r>
          </w:p>
          <w:p w:rsidR="000C4CE5" w:rsidRPr="000C13BE" w:rsidRDefault="000C4CE5" w:rsidP="00287758">
            <w:pPr>
              <w:pStyle w:val="ColorfulList-Accent11"/>
              <w:spacing w:line="276" w:lineRule="auto"/>
              <w:ind w:left="288" w:right="162" w:hanging="180"/>
              <w:rPr>
                <w:rFonts w:ascii="Tahoma" w:hAnsi="Tahoma" w:cs="Tahoma"/>
                <w:sz w:val="18"/>
                <w:szCs w:val="18"/>
                <w:lang w:val="fr-FR"/>
              </w:rPr>
            </w:pPr>
            <w:r w:rsidRPr="00F50D48">
              <w:rPr>
                <w:rFonts w:ascii="Tahoma" w:hAnsi="Tahoma" w:cs="Tahoma"/>
                <w:sz w:val="18"/>
                <w:szCs w:val="18"/>
                <w:lang w:val="pt-BR"/>
              </w:rPr>
              <w:t>1 Microsoft Dynamics CRM 4.0 Enterprise Server</w:t>
            </w:r>
            <w:r w:rsidRPr="000C13BE">
              <w:rPr>
                <w:rFonts w:ascii="Tahoma" w:hAnsi="Tahoma" w:cs="Tahoma"/>
                <w:sz w:val="18"/>
                <w:szCs w:val="18"/>
                <w:lang w:val="fr-FR"/>
              </w:rPr>
              <w:t xml:space="preserve"> </w:t>
            </w:r>
          </w:p>
        </w:tc>
      </w:tr>
      <w:tr w:rsidR="000C4CE5" w:rsidRPr="00EA151A" w:rsidTr="00FA1A4B">
        <w:trPr>
          <w:cantSplit/>
          <w:trHeight w:val="340"/>
          <w:tblHeader/>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C4CE5" w:rsidRPr="00F50D48" w:rsidRDefault="000C4CE5" w:rsidP="00E6206A">
            <w:pPr>
              <w:rPr>
                <w:rFonts w:cs="Tahoma"/>
                <w:color w:val="000000"/>
                <w:szCs w:val="18"/>
              </w:rPr>
            </w:pPr>
            <w:r w:rsidRPr="00F50D48">
              <w:rPr>
                <w:rFonts w:cs="Tahoma"/>
                <w:color w:val="000000"/>
                <w:szCs w:val="18"/>
                <w:lang w:val="pt-BR"/>
              </w:rPr>
              <w:t>Microsoft Dynamics CRM Workgroup Server 2011</w:t>
            </w:r>
          </w:p>
        </w:tc>
        <w:tc>
          <w:tcPr>
            <w:tcW w:w="4140" w:type="dxa"/>
            <w:tcBorders>
              <w:top w:val="nil"/>
              <w:left w:val="nil"/>
              <w:bottom w:val="single" w:sz="8" w:space="0" w:color="000000"/>
              <w:right w:val="single" w:sz="8" w:space="0" w:color="000000"/>
            </w:tcBorders>
          </w:tcPr>
          <w:p w:rsidR="000C4CE5" w:rsidRPr="00F50D48" w:rsidRDefault="000C4CE5" w:rsidP="00E6206A">
            <w:pPr>
              <w:pStyle w:val="ColorfulList-Accent11"/>
              <w:spacing w:line="276" w:lineRule="auto"/>
              <w:ind w:left="288" w:right="162" w:hanging="180"/>
              <w:rPr>
                <w:rFonts w:ascii="Tahoma" w:hAnsi="Tahoma" w:cs="Tahoma"/>
                <w:sz w:val="18"/>
                <w:szCs w:val="18"/>
              </w:rPr>
            </w:pPr>
            <w:r w:rsidRPr="00F50D48">
              <w:rPr>
                <w:rFonts w:ascii="Tahoma" w:hAnsi="Tahoma" w:cs="Tahoma"/>
                <w:sz w:val="18"/>
                <w:szCs w:val="18"/>
                <w:lang w:val="pt-BR"/>
              </w:rPr>
              <w:t>1 Microsoft Dynamics CRM 4.0 Workgroup Server</w:t>
            </w:r>
            <w:r w:rsidRPr="00F50D48">
              <w:rPr>
                <w:rFonts w:ascii="Tahoma" w:hAnsi="Tahoma" w:cs="Tahoma"/>
                <w:sz w:val="18"/>
                <w:szCs w:val="18"/>
              </w:rPr>
              <w:t xml:space="preserve"> </w:t>
            </w:r>
          </w:p>
        </w:tc>
      </w:tr>
    </w:tbl>
    <w:p w:rsidR="000C4CE5" w:rsidRPr="00EA151A" w:rsidRDefault="000C4CE5" w:rsidP="00944BDF">
      <w:pPr>
        <w:rPr>
          <w:rFonts w:cs="Tahoma"/>
        </w:rPr>
      </w:pPr>
      <w:r w:rsidRPr="00EA151A">
        <w:rPr>
          <w:rFonts w:cs="Tahoma"/>
          <w:szCs w:val="20"/>
        </w:rPr>
        <w:t xml:space="preserve"> </w:t>
      </w:r>
    </w:p>
    <w:p w:rsidR="000C4CE5" w:rsidRPr="00D87C99" w:rsidRDefault="000C4CE5" w:rsidP="00586FCE">
      <w:pPr>
        <w:ind w:left="720"/>
        <w:rPr>
          <w:rFonts w:cs="Tahoma"/>
          <w:lang w:val="pt-BR"/>
        </w:rPr>
      </w:pPr>
      <w:r w:rsidRPr="00EA151A">
        <w:rPr>
          <w:rFonts w:cs="Tahoma"/>
          <w:szCs w:val="20"/>
          <w:lang w:val="pt-BR"/>
        </w:rPr>
        <w:t>O direito de o cliente usar o Microsoft Dynamics CRM 4.0 está sujeito aos termos e às condições do contrato de licença do cliente, aos direitos de uso de produto do Microsoft Dynamics CRM 4.0 e a estes termos.</w:t>
      </w:r>
      <w:r w:rsidRPr="00D87C99">
        <w:rPr>
          <w:rFonts w:cs="Tahoma"/>
          <w:lang w:val="pt-BR"/>
        </w:rPr>
        <w:t xml:space="preserve"> </w:t>
      </w:r>
      <w:r w:rsidRPr="00EA151A">
        <w:rPr>
          <w:rFonts w:cs="Tahoma"/>
          <w:lang w:val="pt-BR"/>
        </w:rPr>
        <w:t>Esse direito expirará em caso de término ou rescisão do direito de usar o Microsoft Dynamics CRM 2011 sob as licenças do Microsoft Dynamics CRM 2011 qualificadas.</w:t>
      </w:r>
      <w:r w:rsidRPr="00D87C99">
        <w:rPr>
          <w:rFonts w:cs="Tahoma"/>
          <w:lang w:val="pt-BR"/>
        </w:rPr>
        <w:t xml:space="preserve"> </w:t>
      </w:r>
    </w:p>
    <w:p w:rsidR="000C4CE5" w:rsidRPr="00D87C99" w:rsidRDefault="000C4CE5" w:rsidP="00944BDF">
      <w:pPr>
        <w:ind w:left="540"/>
        <w:rPr>
          <w:rFonts w:cs="Tahoma"/>
          <w:lang w:val="pt-BR"/>
        </w:rPr>
      </w:pPr>
    </w:p>
    <w:p w:rsidR="000C4CE5" w:rsidRPr="00D87C99" w:rsidRDefault="000C4CE5" w:rsidP="007B699C">
      <w:pPr>
        <w:spacing w:after="60"/>
        <w:ind w:left="720"/>
        <w:rPr>
          <w:rFonts w:cs="Tahoma"/>
          <w:lang w:val="pt-BR"/>
        </w:rPr>
      </w:pPr>
      <w:r w:rsidRPr="00EA151A">
        <w:rPr>
          <w:rFonts w:cs="Tahoma"/>
          <w:b/>
          <w:color w:val="000000"/>
          <w:lang w:val="pt-BR"/>
        </w:rPr>
        <w:t>Opções de Licença da Licença de Acesso para Cliente e External Connector</w:t>
      </w:r>
    </w:p>
    <w:p w:rsidR="000C4CE5" w:rsidRPr="00D87C99" w:rsidRDefault="000C4CE5" w:rsidP="00E62BC4">
      <w:pPr>
        <w:ind w:left="720"/>
        <w:rPr>
          <w:rFonts w:cs="Tahoma"/>
          <w:lang w:val="pt-BR"/>
        </w:rPr>
      </w:pPr>
      <w:r w:rsidRPr="00EA151A">
        <w:rPr>
          <w:rFonts w:cs="Tahoma"/>
          <w:color w:val="000000"/>
          <w:lang w:val="pt-BR"/>
        </w:rPr>
        <w:lastRenderedPageBreak/>
        <w:t>Os usos permitidos sob as CALs diferentes do Microsoft Dynamics CRM 2011 são destacados na tabela a</w:t>
      </w:r>
      <w:r w:rsidR="00A77F6B">
        <w:rPr>
          <w:rFonts w:cs="Tahoma"/>
          <w:color w:val="000000"/>
          <w:lang w:val="pt-BR"/>
        </w:rPr>
        <w:t> </w:t>
      </w:r>
      <w:r w:rsidRPr="00EA151A">
        <w:rPr>
          <w:rFonts w:cs="Tahoma"/>
          <w:color w:val="000000"/>
          <w:lang w:val="pt-BR"/>
        </w:rPr>
        <w:t>seguir.</w:t>
      </w:r>
      <w:r w:rsidR="00E11639" w:rsidRPr="00D87C99">
        <w:rPr>
          <w:rFonts w:cs="Tahoma"/>
          <w:lang w:val="pt-BR"/>
        </w:rPr>
        <w:t xml:space="preserve"> </w:t>
      </w:r>
      <w:r w:rsidRPr="00EA151A">
        <w:rPr>
          <w:rFonts w:cs="Tahoma"/>
          <w:color w:val="000000"/>
          <w:lang w:val="pt-BR"/>
        </w:rPr>
        <w:t>A CAL Limitada e a CAL Completa são ofertas que incluem várias licenças.</w:t>
      </w:r>
    </w:p>
    <w:p w:rsidR="000C4CE5" w:rsidRPr="00D87C99" w:rsidRDefault="000C4CE5" w:rsidP="0033725C">
      <w:pPr>
        <w:pStyle w:val="ListParagraph"/>
        <w:autoSpaceDE/>
        <w:autoSpaceDN/>
        <w:adjustRightInd/>
        <w:ind w:left="0"/>
        <w:rPr>
          <w:rFonts w:ascii="Tahoma" w:hAnsi="Tahoma" w:cs="Tahoma"/>
          <w:szCs w:val="20"/>
          <w:lang w:val="pt-BR" w:eastAsia="en-US"/>
        </w:rPr>
      </w:pPr>
    </w:p>
    <w:tbl>
      <w:tblPr>
        <w:tblW w:w="8878" w:type="dxa"/>
        <w:tblInd w:w="828" w:type="dxa"/>
        <w:tblLayout w:type="fixed"/>
        <w:tblCellMar>
          <w:left w:w="58" w:type="dxa"/>
          <w:right w:w="58" w:type="dxa"/>
        </w:tblCellMar>
        <w:tblLook w:val="00A0" w:firstRow="1" w:lastRow="0" w:firstColumn="1" w:lastColumn="0" w:noHBand="0" w:noVBand="0"/>
      </w:tblPr>
      <w:tblGrid>
        <w:gridCol w:w="2380"/>
        <w:gridCol w:w="720"/>
        <w:gridCol w:w="1080"/>
        <w:gridCol w:w="1170"/>
        <w:gridCol w:w="1188"/>
        <w:gridCol w:w="1152"/>
        <w:gridCol w:w="1188"/>
      </w:tblGrid>
      <w:tr w:rsidR="000C4CE5"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0C4CE5" w:rsidRPr="00EA151A" w:rsidRDefault="000C4CE5" w:rsidP="00A73DBD">
            <w:pPr>
              <w:pStyle w:val="TableHeading"/>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rPr>
          <w:trHeight w:val="199"/>
        </w:trPr>
        <w:tc>
          <w:tcPr>
            <w:tcW w:w="2380" w:type="dxa"/>
            <w:tcBorders>
              <w:top w:val="single" w:sz="4" w:space="0" w:color="auto"/>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Criar Contas usando </w:t>
            </w:r>
            <w:r w:rsidR="00332818">
              <w:rPr>
                <w:rFonts w:ascii="Tahoma" w:hAnsi="Tahoma" w:cs="Tahoma"/>
                <w:sz w:val="18"/>
                <w:szCs w:val="18"/>
                <w:lang w:val="pt-BR" w:eastAsia="zh-CN"/>
              </w:rPr>
              <w:br/>
            </w:r>
            <w:r w:rsidRPr="00EA151A">
              <w:rPr>
                <w:rFonts w:ascii="Tahoma" w:hAnsi="Tahoma" w:cs="Tahoma"/>
                <w:sz w:val="18"/>
                <w:szCs w:val="18"/>
                <w:lang w:val="pt-BR" w:eastAsia="zh-CN"/>
              </w:rPr>
              <w:t>Acesso à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rPr>
          <w:trHeight w:val="352"/>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x-none"/>
              </w:rPr>
            </w:pPr>
            <w:r w:rsidRPr="00EA151A">
              <w:rPr>
                <w:rFonts w:ascii="Tahoma" w:hAnsi="Tahoma" w:cs="Tahoma"/>
                <w:sz w:val="18"/>
                <w:lang w:val="pt-BR" w:eastAsia="zh-CN"/>
              </w:rPr>
              <w:t>Criar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Criar Casos usando </w:t>
            </w:r>
            <w:r w:rsidR="00332818">
              <w:rPr>
                <w:rFonts w:ascii="Tahoma" w:hAnsi="Tahoma" w:cs="Tahoma"/>
                <w:sz w:val="18"/>
                <w:szCs w:val="18"/>
                <w:lang w:val="pt-BR" w:eastAsia="zh-CN"/>
              </w:rPr>
              <w:br/>
            </w:r>
            <w:r w:rsidRPr="00EA151A">
              <w:rPr>
                <w:rFonts w:ascii="Tahoma" w:hAnsi="Tahoma" w:cs="Tahoma"/>
                <w:sz w:val="18"/>
                <w:szCs w:val="18"/>
                <w:lang w:val="pt-BR" w:eastAsia="zh-CN"/>
              </w:rPr>
              <w:t>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2818"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Criar Leads usando </w:t>
            </w:r>
          </w:p>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B97357">
            <w:pPr>
              <w:pStyle w:val="TableText"/>
              <w:jc w:val="left"/>
              <w:rPr>
                <w:rFonts w:ascii="Tahoma" w:hAnsi="Tahoma" w:cs="Tahoma"/>
                <w:sz w:val="18"/>
                <w:szCs w:val="18"/>
                <w:lang w:val="pt-BR" w:eastAsia="zh-CN"/>
              </w:rPr>
            </w:pPr>
            <w:r w:rsidRPr="00EA151A">
              <w:rPr>
                <w:rFonts w:ascii="Tahoma" w:hAnsi="Tahoma" w:cs="Tahoma"/>
                <w:sz w:val="18"/>
                <w:lang w:val="pt-BR" w:eastAsia="zh-CN"/>
              </w:rPr>
              <w:t>Criar Atividades usando Acesso à</w:t>
            </w:r>
            <w:r w:rsidR="00B97357">
              <w:rPr>
                <w:rFonts w:ascii="Tahoma" w:hAnsi="Tahoma" w:cs="Tahoma"/>
                <w:sz w:val="18"/>
                <w:lang w:val="pt-BR" w:eastAsia="zh-CN"/>
              </w:rPr>
              <w:t> </w:t>
            </w:r>
            <w:r w:rsidRPr="00EA151A">
              <w:rPr>
                <w:rFonts w:ascii="Tahoma" w:hAnsi="Tahoma" w:cs="Tahoma"/>
                <w:sz w:val="18"/>
                <w:lang w:val="pt-BR" w:eastAsia="zh-CN"/>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Criar Notas usando </w:t>
            </w:r>
            <w:r w:rsidR="00332818">
              <w:rPr>
                <w:rFonts w:ascii="Tahoma" w:hAnsi="Tahoma" w:cs="Tahoma"/>
                <w:sz w:val="18"/>
                <w:szCs w:val="18"/>
                <w:lang w:val="pt-BR" w:eastAsia="zh-CN"/>
              </w:rPr>
              <w:br/>
            </w:r>
            <w:r w:rsidRPr="00EA151A">
              <w:rPr>
                <w:rFonts w:ascii="Tahoma" w:hAnsi="Tahoma" w:cs="Tahoma"/>
                <w:sz w:val="18"/>
                <w:szCs w:val="18"/>
                <w:lang w:val="pt-BR" w:eastAsia="zh-CN"/>
              </w:rPr>
              <w:t>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lang w:val="pt-BR" w:eastAsia="zh-CN"/>
              </w:rPr>
              <w:t>Criar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lang w:val="pt-BR" w:eastAsia="zh-CN"/>
              </w:rPr>
              <w:t>Atualizar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lang w:val="pt-BR" w:eastAsia="zh-CN"/>
              </w:rPr>
              <w:t>Atualizar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lastRenderedPageBreak/>
              <w:t>Anexar a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lastRenderedPageBreak/>
              <w:t>Compartilhar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lang w:val="pt-BR" w:eastAsia="zh-CN"/>
              </w:rPr>
              <w:t>Criar Contas usando os</w:t>
            </w:r>
            <w:r w:rsidR="00332818">
              <w:rPr>
                <w:rFonts w:ascii="Tahoma" w:hAnsi="Tahoma" w:cs="Tahoma"/>
                <w:sz w:val="18"/>
                <w:lang w:val="pt-BR" w:eastAsia="zh-CN"/>
              </w:rPr>
              <w:t> </w:t>
            </w:r>
            <w:r w:rsidRPr="00EA151A">
              <w:rPr>
                <w:rFonts w:ascii="Tahoma" w:hAnsi="Tahoma" w:cs="Tahoma"/>
                <w:sz w:val="18"/>
                <w:lang w:val="pt-BR" w:eastAsia="zh-CN"/>
              </w:rPr>
              <w:t>clientes do Microsoft Dynamics CRM</w:t>
            </w:r>
            <w:r w:rsidRPr="00EA151A">
              <w:rPr>
                <w:rFonts w:ascii="Tahoma" w:hAnsi="Tahoma" w:cs="Tahoma"/>
                <w:b/>
                <w:sz w:val="18"/>
                <w:vertAlign w:val="superscript"/>
                <w:lang w:val="pt-BR" w:eastAsia="zh-CN"/>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Criar Contatos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Criar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Criar Leads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lang w:val="pt-BR" w:eastAsia="zh-CN"/>
              </w:rPr>
              <w:t>Criar Atividades usando os</w:t>
            </w:r>
            <w:r w:rsidR="00332818">
              <w:rPr>
                <w:rFonts w:ascii="Tahoma" w:hAnsi="Tahoma" w:cs="Tahoma"/>
                <w:sz w:val="18"/>
                <w:lang w:val="pt-BR" w:eastAsia="zh-CN"/>
              </w:rPr>
              <w:t> </w:t>
            </w:r>
            <w:r w:rsidRPr="00EA151A">
              <w:rPr>
                <w:rFonts w:ascii="Tahoma" w:hAnsi="Tahoma" w:cs="Tahoma"/>
                <w:sz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lang w:val="pt-BR" w:eastAsia="zh-CN"/>
              </w:rPr>
              <w:t>Criar Notas usando os</w:t>
            </w:r>
            <w:r w:rsidR="00332818">
              <w:rPr>
                <w:rFonts w:ascii="Tahoma" w:hAnsi="Tahoma" w:cs="Tahoma"/>
                <w:sz w:val="18"/>
                <w:lang w:val="pt-BR" w:eastAsia="zh-CN"/>
              </w:rPr>
              <w:t> </w:t>
            </w:r>
            <w:r w:rsidRPr="00EA151A">
              <w:rPr>
                <w:rFonts w:ascii="Tahoma" w:hAnsi="Tahoma" w:cs="Tahoma"/>
                <w:sz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lang w:val="pt-BR" w:eastAsia="zh-CN"/>
              </w:rPr>
              <w:t>Atualizar Contas usando os</w:t>
            </w:r>
            <w:r w:rsidR="00332818">
              <w:rPr>
                <w:rFonts w:ascii="Tahoma" w:hAnsi="Tahoma" w:cs="Tahoma"/>
                <w:sz w:val="18"/>
                <w:lang w:val="pt-BR" w:eastAsia="zh-CN"/>
              </w:rPr>
              <w:t> </w:t>
            </w:r>
            <w:r w:rsidRPr="00EA151A">
              <w:rPr>
                <w:rFonts w:ascii="Tahoma" w:hAnsi="Tahoma" w:cs="Tahoma"/>
                <w:sz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lang w:val="pt-BR" w:eastAsia="zh-CN"/>
              </w:rPr>
              <w:t>Atualizar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Leads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Notas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Contas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Contatos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Leads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Anexar Atividades usando os clientes do Microsoft </w:t>
            </w:r>
            <w:r w:rsidRPr="00EA151A">
              <w:rPr>
                <w:rFonts w:ascii="Tahoma" w:hAnsi="Tahoma" w:cs="Tahoma"/>
                <w:sz w:val="18"/>
                <w:szCs w:val="18"/>
                <w:lang w:val="pt-BR" w:eastAsia="zh-CN"/>
              </w:rPr>
              <w:lastRenderedPageBreak/>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lastRenderedPageBreak/>
              <w:t>Anexar Notas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Contas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x-none"/>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Notas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Contas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Contatos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Leads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Notas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Contas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Contatos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Casos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Leads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Atribuir Atividades usando </w:t>
            </w:r>
            <w:r w:rsidRPr="00EA151A">
              <w:rPr>
                <w:rFonts w:ascii="Tahoma" w:hAnsi="Tahoma" w:cs="Tahoma"/>
                <w:sz w:val="18"/>
                <w:szCs w:val="18"/>
                <w:lang w:val="pt-BR" w:eastAsia="zh-CN"/>
              </w:rPr>
              <w:lastRenderedPageBreak/>
              <w:t>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rPr>
          <w:trHeight w:val="309"/>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lastRenderedPageBreak/>
              <w:t>Atribuir Contas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Compartilhar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lang w:val="pt-BR" w:eastAsia="zh-CN"/>
              </w:rPr>
              <w:t>Criar registros de entidades personalizados usando os</w:t>
            </w:r>
            <w:r w:rsidR="00332818">
              <w:rPr>
                <w:rFonts w:ascii="Tahoma" w:hAnsi="Tahoma" w:cs="Tahoma"/>
                <w:sz w:val="18"/>
                <w:lang w:val="pt-BR" w:eastAsia="zh-CN"/>
              </w:rPr>
              <w:t> </w:t>
            </w:r>
            <w:r w:rsidRPr="00EA151A">
              <w:rPr>
                <w:rFonts w:ascii="Tahoma" w:hAnsi="Tahoma" w:cs="Tahoma"/>
                <w:sz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Atualizar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privilégios aos registros de atividades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3</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privilégios aos registros de entidades personalizados (excluindo os registros de atividades personalizados)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Anexar a privilégios aos registros de entidades personalizados usando os</w:t>
            </w:r>
            <w:r w:rsidR="00332818">
              <w:rPr>
                <w:rFonts w:ascii="Tahoma" w:hAnsi="Tahoma" w:cs="Tahoma"/>
                <w:sz w:val="18"/>
                <w:szCs w:val="18"/>
                <w:lang w:val="pt-BR" w:eastAsia="zh-CN"/>
              </w:rPr>
              <w:t> </w:t>
            </w:r>
            <w:r w:rsidRPr="00EA151A">
              <w:rPr>
                <w:rFonts w:ascii="Tahoma" w:hAnsi="Tahoma" w:cs="Tahoma"/>
                <w:sz w:val="18"/>
                <w:szCs w:val="18"/>
                <w:lang w:val="pt-BR" w:eastAsia="zh-CN"/>
              </w:rPr>
              <w:t>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Excluir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Atribuir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Compartilhar registros de entidades personalizados usando os clientes do </w:t>
            </w:r>
            <w:r w:rsidRPr="00EA151A">
              <w:rPr>
                <w:rFonts w:ascii="Tahoma" w:hAnsi="Tahoma" w:cs="Tahoma"/>
                <w:sz w:val="18"/>
                <w:szCs w:val="18"/>
                <w:lang w:val="pt-BR" w:eastAsia="zh-CN"/>
              </w:rPr>
              <w:lastRenderedPageBreak/>
              <w:t>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lastRenderedPageBreak/>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Criar Consultas de </w:t>
            </w:r>
            <w:r w:rsidR="00E11639" w:rsidRPr="00EA151A">
              <w:rPr>
                <w:rFonts w:ascii="Tahoma" w:hAnsi="Tahoma" w:cs="Tahoma"/>
                <w:sz w:val="18"/>
                <w:szCs w:val="18"/>
                <w:lang w:val="pt-BR" w:eastAsia="zh-CN"/>
              </w:rPr>
              <w:t>“</w:t>
            </w:r>
            <w:r w:rsidRPr="00EA151A">
              <w:rPr>
                <w:rFonts w:ascii="Tahoma" w:hAnsi="Tahoma" w:cs="Tahoma"/>
                <w:sz w:val="18"/>
                <w:szCs w:val="18"/>
                <w:lang w:val="pt-BR" w:eastAsia="zh-CN"/>
              </w:rPr>
              <w:t>Localização Avançada</w:t>
            </w:r>
            <w:r w:rsidR="00E11639" w:rsidRPr="00EA151A">
              <w:rPr>
                <w:rFonts w:ascii="Tahoma" w:hAnsi="Tahoma" w:cs="Tahoma"/>
                <w:sz w:val="18"/>
                <w:szCs w:val="18"/>
                <w:lang w:val="pt-BR" w:eastAsia="zh-CN"/>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Salvar Consultas de </w:t>
            </w:r>
            <w:r w:rsidR="00E11639" w:rsidRPr="00EA151A">
              <w:rPr>
                <w:rFonts w:ascii="Tahoma" w:hAnsi="Tahoma" w:cs="Tahoma"/>
                <w:sz w:val="18"/>
                <w:szCs w:val="18"/>
                <w:lang w:val="pt-BR" w:eastAsia="zh-CN"/>
              </w:rPr>
              <w:t>“</w:t>
            </w:r>
            <w:r w:rsidRPr="00EA151A">
              <w:rPr>
                <w:rFonts w:ascii="Tahoma" w:hAnsi="Tahoma" w:cs="Tahoma"/>
                <w:sz w:val="18"/>
                <w:szCs w:val="18"/>
                <w:lang w:val="pt-BR" w:eastAsia="zh-CN"/>
              </w:rPr>
              <w:t>Localização Avançada</w:t>
            </w:r>
            <w:r w:rsidR="00E11639" w:rsidRPr="00EA151A">
              <w:rPr>
                <w:rFonts w:ascii="Tahoma" w:hAnsi="Tahoma" w:cs="Tahoma"/>
                <w:sz w:val="18"/>
                <w:szCs w:val="18"/>
                <w:lang w:val="pt-BR" w:eastAsia="zh-CN"/>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Exibições Pessoais</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Criar Painel do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Compartilhar Painel do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Criar Painel pessoal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Compartilhar Painel pessoal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Criar Fluxo de Trabalho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FE5865">
            <w:pPr>
              <w:pStyle w:val="TableText"/>
              <w:jc w:val="left"/>
              <w:rPr>
                <w:rFonts w:ascii="Tahoma" w:hAnsi="Tahoma" w:cs="Tahoma"/>
                <w:sz w:val="18"/>
                <w:szCs w:val="18"/>
                <w:lang w:eastAsia="zh-CN"/>
              </w:rPr>
            </w:pPr>
            <w:r w:rsidRPr="00EA151A">
              <w:rPr>
                <w:rFonts w:ascii="Tahoma" w:hAnsi="Tahoma" w:cs="Tahoma"/>
                <w:sz w:val="18"/>
                <w:szCs w:val="18"/>
                <w:lang w:val="pt-BR" w:eastAsia="zh-CN"/>
              </w:rPr>
              <w:t>Atualizar Fluxo de</w:t>
            </w:r>
            <w:r w:rsidR="00FE5865">
              <w:rPr>
                <w:rFonts w:ascii="Tahoma" w:hAnsi="Tahoma" w:cs="Tahoma"/>
                <w:sz w:val="18"/>
                <w:szCs w:val="18"/>
                <w:lang w:val="pt-BR" w:eastAsia="zh-CN"/>
              </w:rPr>
              <w:t> </w:t>
            </w:r>
            <w:r w:rsidRPr="00EA151A">
              <w:rPr>
                <w:rFonts w:ascii="Tahoma" w:hAnsi="Tahoma" w:cs="Tahoma"/>
                <w:sz w:val="18"/>
                <w:szCs w:val="18"/>
                <w:lang w:val="pt-BR" w:eastAsia="zh-CN"/>
              </w:rPr>
              <w:t>Trabalho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Executar um fluxo de trabalho automatizado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0C4CE5" w:rsidRPr="00EA151A"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Executar um fluxo de trabalho sob demanda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Criar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Atualizar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Iniciar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Criar Relatório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Executar Relatório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EA151A" w:rsidRDefault="000C4CE5" w:rsidP="00A73DBD">
            <w:pPr>
              <w:pStyle w:val="TableText"/>
              <w:jc w:val="left"/>
              <w:rPr>
                <w:rFonts w:ascii="Tahoma" w:hAnsi="Tahoma" w:cs="Tahoma"/>
                <w:sz w:val="18"/>
                <w:szCs w:val="18"/>
                <w:lang w:eastAsia="zh-CN"/>
              </w:rPr>
            </w:pPr>
            <w:r w:rsidRPr="00EA151A">
              <w:rPr>
                <w:rFonts w:ascii="Tahoma" w:hAnsi="Tahoma" w:cs="Tahoma"/>
                <w:sz w:val="18"/>
                <w:szCs w:val="18"/>
                <w:lang w:val="pt-BR" w:eastAsia="zh-CN"/>
              </w:rPr>
              <w:t>Executar Mala Direta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FA1A4B" w:rsidRPr="00EA151A" w:rsidTr="00FA1A4B">
        <w:trPr>
          <w:trHeight w:val="226"/>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Completa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CAL Adicional de Uso Completo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FA1A4B" w:rsidRPr="00EA151A" w:rsidRDefault="00FA1A4B" w:rsidP="00C07CBB">
            <w:pPr>
              <w:pStyle w:val="TableHeading"/>
              <w:keepNext/>
              <w:rPr>
                <w:rFonts w:ascii="Tahoma" w:hAnsi="Tahoma" w:cs="Tahoma"/>
                <w:color w:val="000000"/>
                <w:sz w:val="18"/>
                <w:szCs w:val="18"/>
              </w:rPr>
            </w:pPr>
            <w:r w:rsidRPr="00EA151A">
              <w:rPr>
                <w:rFonts w:ascii="Tahoma" w:hAnsi="Tahoma" w:cs="Tahoma"/>
                <w:color w:val="000000"/>
                <w:sz w:val="18"/>
                <w:szCs w:val="18"/>
                <w:lang w:val="pt-BR"/>
              </w:rPr>
              <w:t>External Connector</w:t>
            </w: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Exportar dados para o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FA1A4B">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Seguir e publicar feeds de atividades sobre registros de entidades personalizados de Contas, Contatos e Leads usando o</w:t>
            </w:r>
            <w:r w:rsidR="00332818">
              <w:rPr>
                <w:rFonts w:ascii="Tahoma" w:hAnsi="Tahoma" w:cs="Tahoma"/>
                <w:sz w:val="18"/>
                <w:szCs w:val="18"/>
                <w:lang w:val="pt-BR" w:eastAsia="zh-CN"/>
              </w:rPr>
              <w:t> </w:t>
            </w:r>
            <w:r w:rsidRPr="00EA151A">
              <w:rPr>
                <w:rFonts w:ascii="Tahoma" w:hAnsi="Tahoma" w:cs="Tahoma"/>
                <w:sz w:val="18"/>
                <w:szCs w:val="18"/>
                <w:lang w:val="pt-BR" w:eastAsia="zh-CN"/>
              </w:rPr>
              <w:t>acesso à</w:t>
            </w:r>
            <w:r w:rsidR="00FA1A4B">
              <w:rPr>
                <w:rFonts w:ascii="Tahoma" w:hAnsi="Tahoma" w:cs="Tahoma"/>
                <w:sz w:val="18"/>
                <w:szCs w:val="18"/>
                <w:lang w:val="pt-BR" w:eastAsia="zh-CN"/>
              </w:rPr>
              <w:t> </w:t>
            </w:r>
            <w:r w:rsidRPr="00EA151A">
              <w:rPr>
                <w:rFonts w:ascii="Tahoma" w:hAnsi="Tahoma" w:cs="Tahoma"/>
                <w:sz w:val="18"/>
                <w:szCs w:val="18"/>
                <w:lang w:val="pt-BR" w:eastAsia="zh-CN"/>
              </w:rPr>
              <w:t>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Seguir e publicar feeds de atividades sobre registros de entidades padrão do Dynamics CRM Standard usando clientes do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332818">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Seguir e publicar feeds de</w:t>
            </w:r>
            <w:r w:rsidR="00332818">
              <w:rPr>
                <w:rFonts w:ascii="Tahoma" w:hAnsi="Tahoma" w:cs="Tahoma"/>
                <w:sz w:val="18"/>
                <w:szCs w:val="18"/>
                <w:lang w:val="pt-BR" w:eastAsia="zh-CN"/>
              </w:rPr>
              <w:t> </w:t>
            </w:r>
            <w:r w:rsidRPr="00EA151A">
              <w:rPr>
                <w:rFonts w:ascii="Tahoma" w:hAnsi="Tahoma" w:cs="Tahoma"/>
                <w:sz w:val="18"/>
                <w:szCs w:val="18"/>
                <w:lang w:val="pt-BR" w:eastAsia="zh-CN"/>
              </w:rPr>
              <w:t>atividades sobre registros de entidades personalizados usando clientes do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Acesso de Leitura para funcionalidade completa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4</w:t>
            </w:r>
          </w:p>
        </w:tc>
      </w:tr>
      <w:tr w:rsidR="00BC007D" w:rsidRPr="00BC007D" w:rsidTr="00FA1A4B">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sz w:val="18"/>
                <w:szCs w:val="18"/>
                <w:lang w:val="pt-BR" w:eastAsia="zh-CN"/>
              </w:rPr>
            </w:pPr>
            <w:r w:rsidRPr="00EA151A">
              <w:rPr>
                <w:rFonts w:ascii="Tahoma" w:hAnsi="Tahoma" w:cs="Tahoma"/>
                <w:sz w:val="18"/>
                <w:szCs w:val="18"/>
                <w:lang w:val="pt-BR" w:eastAsia="zh-CN"/>
              </w:rPr>
              <w:t xml:space="preserve">Acesso de Gravação para funcionalidade completa do </w:t>
            </w:r>
            <w:r w:rsidRPr="00EA151A">
              <w:rPr>
                <w:rFonts w:ascii="Tahoma" w:hAnsi="Tahoma" w:cs="Tahoma"/>
                <w:sz w:val="18"/>
                <w:szCs w:val="18"/>
                <w:lang w:val="pt-BR" w:eastAsia="zh-CN"/>
              </w:rPr>
              <w:lastRenderedPageBreak/>
              <w:t>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0C4CE5" w:rsidRPr="00D87C99" w:rsidRDefault="000C4CE5" w:rsidP="00A73DBD">
            <w:pPr>
              <w:pStyle w:val="TableText"/>
              <w:rPr>
                <w:rFonts w:eastAsia="Times New Roman" w:cs="Tahoma"/>
                <w:b/>
                <w:sz w:val="24"/>
                <w:szCs w:val="24"/>
                <w:lang w:val="pt-BR"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0C4CE5" w:rsidRPr="00BC007D" w:rsidRDefault="000C4CE5" w:rsidP="00A73DBD">
            <w:pPr>
              <w:pStyle w:val="TableText"/>
              <w:rPr>
                <w:rFonts w:eastAsia="Times New Roman" w:cs="Tahoma"/>
                <w:b/>
                <w:sz w:val="24"/>
                <w:szCs w:val="24"/>
                <w:lang w:eastAsia="zh-CN"/>
              </w:rPr>
            </w:pPr>
            <w:r w:rsidRPr="00BC007D">
              <w:rPr>
                <w:rFonts w:cs="Tahoma"/>
                <w:b/>
                <w:sz w:val="24"/>
                <w:szCs w:val="24"/>
                <w:lang w:eastAsia="zh-CN"/>
              </w:rPr>
              <w:sym w:font="Wingdings" w:char="F0FC"/>
            </w:r>
            <w:r w:rsidRPr="00BC007D">
              <w:rPr>
                <w:rFonts w:cs="Tahoma"/>
                <w:b/>
                <w:sz w:val="24"/>
                <w:szCs w:val="24"/>
                <w:vertAlign w:val="superscript"/>
                <w:lang w:eastAsia="zh-CN"/>
              </w:rPr>
              <w:t>4</w:t>
            </w:r>
          </w:p>
        </w:tc>
      </w:tr>
      <w:tr w:rsidR="000C4CE5" w:rsidRPr="000C13BE"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0C4CE5" w:rsidRPr="00D87C99" w:rsidRDefault="000C4CE5" w:rsidP="00A73DBD">
            <w:pPr>
              <w:pStyle w:val="TableText"/>
              <w:jc w:val="left"/>
              <w:rPr>
                <w:rFonts w:ascii="Tahoma" w:hAnsi="Tahoma" w:cs="Tahoma"/>
                <w:lang w:val="pt-BR" w:eastAsia="zh-CN"/>
              </w:rPr>
            </w:pPr>
            <w:r w:rsidRPr="00EA151A">
              <w:rPr>
                <w:rFonts w:ascii="Tahoma" w:hAnsi="Tahoma" w:cs="Tahoma"/>
                <w:i/>
                <w:sz w:val="14"/>
                <w:lang w:val="pt-BR" w:eastAsia="zh-CN"/>
              </w:rPr>
              <w:lastRenderedPageBreak/>
              <w:t>(1) Cliente da Web do Microsoft Dynamics CRM, Cliente do Microsoft Dynamics CRM para Microsoft Outlook e Mobile Express para Microsoft Dynamics CRM.</w:t>
            </w:r>
          </w:p>
          <w:p w:rsidR="000C4CE5" w:rsidRPr="00D87C99" w:rsidRDefault="000C4CE5" w:rsidP="00A73DBD">
            <w:pPr>
              <w:pStyle w:val="TableText"/>
              <w:jc w:val="left"/>
              <w:rPr>
                <w:rFonts w:ascii="Tahoma" w:hAnsi="Tahoma" w:cs="Tahoma"/>
                <w:lang w:val="pt-BR" w:eastAsia="zh-CN"/>
              </w:rPr>
            </w:pPr>
            <w:r w:rsidRPr="00EA151A">
              <w:rPr>
                <w:rFonts w:ascii="Tahoma" w:hAnsi="Tahoma" w:cs="Tahoma"/>
                <w:i/>
                <w:sz w:val="14"/>
                <w:lang w:val="pt-BR" w:eastAsia="zh-CN"/>
              </w:rPr>
              <w:t>(2) Privilégios aplicáveis apenas a registros criados pelo mesmo usuário.</w:t>
            </w:r>
          </w:p>
          <w:p w:rsidR="000C4CE5" w:rsidRPr="00D87C99" w:rsidRDefault="000C4CE5" w:rsidP="00A73DBD">
            <w:pPr>
              <w:pStyle w:val="TableText"/>
              <w:jc w:val="left"/>
              <w:rPr>
                <w:rFonts w:ascii="Tahoma" w:hAnsi="Tahoma" w:cs="Tahoma"/>
                <w:lang w:val="pt-BR" w:eastAsia="zh-CN"/>
              </w:rPr>
            </w:pPr>
            <w:r w:rsidRPr="00EA151A">
              <w:rPr>
                <w:rFonts w:ascii="Tahoma" w:hAnsi="Tahoma" w:cs="Tahoma"/>
                <w:i/>
                <w:sz w:val="14"/>
                <w:lang w:val="pt-BR" w:eastAsia="zh-CN"/>
              </w:rPr>
              <w:t>(3) Privilégios aplicáveis APENAS a atividades personalizadas.</w:t>
            </w:r>
          </w:p>
          <w:p w:rsidR="000C4CE5" w:rsidRPr="00D87C99" w:rsidRDefault="000C4CE5" w:rsidP="00A73DBD">
            <w:pPr>
              <w:rPr>
                <w:rFonts w:cs="Tahoma"/>
                <w:lang w:val="pt-BR"/>
              </w:rPr>
            </w:pPr>
            <w:r w:rsidRPr="00EA151A">
              <w:rPr>
                <w:rFonts w:cs="Tahoma"/>
                <w:i/>
                <w:sz w:val="14"/>
                <w:lang w:val="pt-BR"/>
              </w:rPr>
              <w:t>(4) Privilégios para criar registros; anexar, anexar a e atualizar registros criados por qualquer usuário CRM.</w:t>
            </w:r>
            <w:r w:rsidRPr="00D87C99">
              <w:rPr>
                <w:rFonts w:cs="Tahoma"/>
                <w:lang w:val="pt-BR"/>
              </w:rPr>
              <w:t xml:space="preserve"> </w:t>
            </w:r>
            <w:r w:rsidRPr="00EA151A">
              <w:rPr>
                <w:rFonts w:cs="Tahoma"/>
                <w:i/>
                <w:sz w:val="14"/>
                <w:u w:val="single"/>
                <w:lang w:val="pt-BR"/>
              </w:rPr>
              <w:t>Nenhum privilégio de dados</w:t>
            </w:r>
            <w:r w:rsidRPr="00EA151A">
              <w:rPr>
                <w:rFonts w:cs="Tahoma"/>
                <w:i/>
                <w:sz w:val="14"/>
                <w:lang w:val="pt-BR"/>
              </w:rPr>
              <w:t xml:space="preserve"> para ceder, compartilhar ou excluir registros.</w:t>
            </w:r>
            <w:r w:rsidRPr="00D87C99">
              <w:rPr>
                <w:rFonts w:cs="Tahoma"/>
                <w:lang w:val="pt-BR"/>
              </w:rPr>
              <w:t xml:space="preserve"> </w:t>
            </w:r>
            <w:r w:rsidRPr="00EA151A">
              <w:rPr>
                <w:rFonts w:cs="Tahoma"/>
                <w:i/>
                <w:sz w:val="14"/>
                <w:lang w:val="pt-BR"/>
              </w:rPr>
              <w:t>Acesso apenas à API.</w:t>
            </w:r>
          </w:p>
          <w:p w:rsidR="000C4CE5" w:rsidRPr="00D87C99" w:rsidRDefault="000C4CE5" w:rsidP="00A73DBD">
            <w:pPr>
              <w:rPr>
                <w:rFonts w:eastAsia="Times New Roman" w:cs="Tahoma"/>
                <w:b/>
                <w:bCs/>
                <w:szCs w:val="18"/>
                <w:lang w:val="pt-BR"/>
              </w:rPr>
            </w:pPr>
            <w:r w:rsidRPr="00EA151A">
              <w:rPr>
                <w:rFonts w:cs="Tahoma"/>
                <w:i/>
                <w:sz w:val="14"/>
                <w:lang w:val="pt-BR"/>
              </w:rPr>
              <w:t>(5) Contas, Contatos, Casos, Leads, Atividades e registros de entidades personalizados apenas.</w:t>
            </w:r>
            <w:r w:rsidRPr="00D87C99">
              <w:rPr>
                <w:rFonts w:cs="Tahoma"/>
                <w:lang w:val="pt-BR"/>
              </w:rPr>
              <w:t xml:space="preserve"> </w:t>
            </w:r>
          </w:p>
        </w:tc>
      </w:tr>
    </w:tbl>
    <w:p w:rsidR="000C4CE5" w:rsidRPr="00D87C99" w:rsidRDefault="000C4CE5" w:rsidP="00D47417">
      <w:pPr>
        <w:ind w:left="540"/>
        <w:rPr>
          <w:rFonts w:cs="Tahoma"/>
          <w:lang w:val="pt-BR"/>
        </w:rPr>
      </w:pPr>
    </w:p>
    <w:p w:rsidR="000C4CE5" w:rsidRPr="00D87C99" w:rsidRDefault="000C4CE5" w:rsidP="007B699C">
      <w:pPr>
        <w:ind w:left="720"/>
        <w:rPr>
          <w:rFonts w:cs="Tahoma"/>
          <w:lang w:val="pt-BR"/>
        </w:rPr>
      </w:pPr>
      <w:bookmarkStart w:id="1399" w:name="_69_Office_365"/>
      <w:bookmarkStart w:id="1400" w:name="_69_68_Office"/>
      <w:bookmarkEnd w:id="1399"/>
      <w:bookmarkEnd w:id="1400"/>
      <w:r w:rsidRPr="00EA151A">
        <w:rPr>
          <w:rFonts w:cs="Tahoma"/>
          <w:kern w:val="18"/>
          <w:lang w:val="pt-BR"/>
        </w:rPr>
        <w:t>Consulte o guia de licenciamento e preços do Microsoft Dynamics CRM 2011 para obter informações adicionais sobre licenças do Microsoft Dynamics CRM.</w:t>
      </w:r>
    </w:p>
    <w:p w:rsidR="000C4CE5" w:rsidRPr="00D87C99" w:rsidRDefault="000C4CE5" w:rsidP="007B699C">
      <w:pPr>
        <w:ind w:left="720"/>
        <w:rPr>
          <w:rFonts w:cs="Tahoma"/>
          <w:lang w:val="pt-BR"/>
        </w:rPr>
      </w:pPr>
    </w:p>
    <w:p w:rsidR="000C4CE5" w:rsidRPr="00D87C99" w:rsidRDefault="000C4CE5" w:rsidP="007B699C">
      <w:pPr>
        <w:spacing w:after="60"/>
        <w:ind w:left="720"/>
        <w:rPr>
          <w:rFonts w:cs="Tahoma"/>
          <w:lang w:val="pt-BR"/>
        </w:rPr>
      </w:pPr>
      <w:bookmarkStart w:id="1401" w:name="_71_Office_365_1"/>
      <w:bookmarkStart w:id="1402" w:name="Srv_70Office365PlanE1"/>
      <w:bookmarkEnd w:id="1401"/>
      <w:bookmarkEnd w:id="1402"/>
      <w:r w:rsidRPr="00EA151A">
        <w:rPr>
          <w:rFonts w:cs="Tahoma"/>
          <w:b/>
          <w:color w:val="000000"/>
          <w:lang w:val="pt-BR"/>
        </w:rPr>
        <w:t>Licença do Site de Exame de Certificação do Microsoft Office Specialist (MOS)</w:t>
      </w:r>
    </w:p>
    <w:p w:rsidR="000C4CE5" w:rsidRPr="00D87C99" w:rsidRDefault="000C4CE5" w:rsidP="00E11639">
      <w:pPr>
        <w:ind w:left="720"/>
        <w:rPr>
          <w:rFonts w:cs="Tahoma"/>
          <w:lang w:val="pt-BR"/>
        </w:rPr>
      </w:pPr>
      <w:r w:rsidRPr="00EA151A">
        <w:rPr>
          <w:rFonts w:cs="Tahoma"/>
          <w:lang w:val="pt-BR"/>
        </w:rPr>
        <w:t>Você terá que ser um centro de exames autorizado Certiport para usar a licença do site.</w:t>
      </w:r>
      <w:r w:rsidR="00E11639" w:rsidRPr="00D87C99">
        <w:rPr>
          <w:rFonts w:cs="Tahoma"/>
          <w:lang w:val="pt-BR"/>
        </w:rPr>
        <w:t xml:space="preserve"> </w:t>
      </w:r>
      <w:r w:rsidRPr="00EA151A">
        <w:rPr>
          <w:rFonts w:cs="Tahoma"/>
          <w:lang w:val="pt-BR"/>
        </w:rPr>
        <w:t>Se você for um</w:t>
      </w:r>
      <w:r w:rsidR="001228F5">
        <w:rPr>
          <w:rFonts w:cs="Tahoma"/>
          <w:lang w:val="pt-BR"/>
        </w:rPr>
        <w:t> </w:t>
      </w:r>
      <w:r w:rsidRPr="00EA151A">
        <w:rPr>
          <w:rFonts w:cs="Tahoma"/>
          <w:lang w:val="pt-BR"/>
        </w:rPr>
        <w:t xml:space="preserve">centro de exames autorizado Certiport, precisará passar por este processo para </w:t>
      </w:r>
      <w:hyperlink r:id="rId40" w:history="1">
        <w:r w:rsidRPr="0015358E">
          <w:rPr>
            <w:rStyle w:val="Hyperlink"/>
            <w:rFonts w:cs="Tahoma"/>
            <w:lang w:val="pt-BR"/>
          </w:rPr>
          <w:t>se tornar um centro de</w:t>
        </w:r>
        <w:r w:rsidR="001228F5" w:rsidRPr="0015358E">
          <w:rPr>
            <w:rStyle w:val="Hyperlink"/>
            <w:rFonts w:cs="Tahoma"/>
            <w:lang w:val="pt-BR"/>
          </w:rPr>
          <w:t> </w:t>
        </w:r>
        <w:r w:rsidRPr="0015358E">
          <w:rPr>
            <w:rStyle w:val="Hyperlink"/>
            <w:rFonts w:cs="Tahoma"/>
            <w:lang w:val="pt-BR"/>
          </w:rPr>
          <w:t>testes Certiport</w:t>
        </w:r>
      </w:hyperlink>
      <w:r w:rsidRPr="00EA151A">
        <w:rPr>
          <w:rFonts w:cs="Tahoma"/>
          <w:lang w:val="pt-BR"/>
        </w:rPr>
        <w:t xml:space="preserve"> antes de poder usar a licença do site</w:t>
      </w:r>
      <w:r w:rsidRPr="00EA151A">
        <w:rPr>
          <w:rFonts w:cs="Tahoma"/>
          <w:color w:val="1F497D"/>
          <w:lang w:val="pt-BR"/>
        </w:rPr>
        <w:t>.</w:t>
      </w:r>
    </w:p>
    <w:p w:rsidR="000C4CE5" w:rsidRPr="00D87C99" w:rsidRDefault="000C4CE5" w:rsidP="007B699C">
      <w:pPr>
        <w:ind w:left="720"/>
        <w:rPr>
          <w:rFonts w:cs="Tahoma"/>
          <w:lang w:val="pt-BR"/>
        </w:rPr>
      </w:pPr>
    </w:p>
    <w:p w:rsidR="000C4CE5" w:rsidRPr="00D87C99" w:rsidRDefault="000C4CE5" w:rsidP="007B699C">
      <w:pPr>
        <w:spacing w:after="60"/>
        <w:ind w:left="720"/>
        <w:rPr>
          <w:rFonts w:cs="Tahoma"/>
          <w:lang w:val="pt-BR"/>
        </w:rPr>
      </w:pPr>
      <w:r w:rsidRPr="00EA151A">
        <w:rPr>
          <w:rFonts w:cs="Tahoma"/>
          <w:b/>
          <w:lang w:val="pt-BR"/>
        </w:rPr>
        <w:t>Licença do Site de Exame do Microsoft Technology Associate (MTA)</w:t>
      </w:r>
    </w:p>
    <w:p w:rsidR="000C4CE5" w:rsidRPr="00D87C99" w:rsidRDefault="000C4CE5" w:rsidP="00E11639">
      <w:pPr>
        <w:ind w:left="720"/>
        <w:rPr>
          <w:rFonts w:cs="Tahoma"/>
          <w:lang w:val="pt-BR"/>
        </w:rPr>
      </w:pPr>
      <w:r w:rsidRPr="00EA151A">
        <w:rPr>
          <w:rFonts w:cs="Tahoma"/>
          <w:lang w:val="pt-BR"/>
        </w:rPr>
        <w:t>Você terá que ser um centro de exames autorizado Certiport para usar a licença do site.</w:t>
      </w:r>
      <w:r w:rsidR="00E11639" w:rsidRPr="00D87C99">
        <w:rPr>
          <w:rFonts w:cs="Tahoma"/>
          <w:lang w:val="pt-BR"/>
        </w:rPr>
        <w:t xml:space="preserve"> </w:t>
      </w:r>
      <w:bookmarkStart w:id="1403" w:name="_Toc336338329"/>
      <w:r w:rsidRPr="00EA151A">
        <w:rPr>
          <w:rFonts w:cs="Tahoma"/>
          <w:lang w:val="pt-BR"/>
        </w:rPr>
        <w:t>Se você for um</w:t>
      </w:r>
      <w:r w:rsidR="001228F5">
        <w:rPr>
          <w:rFonts w:cs="Tahoma"/>
          <w:lang w:val="pt-BR"/>
        </w:rPr>
        <w:t> </w:t>
      </w:r>
      <w:r w:rsidRPr="00EA151A">
        <w:rPr>
          <w:rFonts w:cs="Tahoma"/>
          <w:lang w:val="pt-BR"/>
        </w:rPr>
        <w:t xml:space="preserve">centro de exames autorizado Certiport, precisará passar por este processo para </w:t>
      </w:r>
      <w:hyperlink r:id="rId41" w:history="1">
        <w:r w:rsidRPr="00DE2216">
          <w:rPr>
            <w:rStyle w:val="Hyperlink"/>
            <w:rFonts w:cs="Tahoma"/>
            <w:lang w:val="pt-BR"/>
          </w:rPr>
          <w:t>se tornar um centro de</w:t>
        </w:r>
        <w:r w:rsidR="001228F5" w:rsidRPr="00DE2216">
          <w:rPr>
            <w:rStyle w:val="Hyperlink"/>
            <w:rFonts w:cs="Tahoma"/>
            <w:lang w:val="pt-BR"/>
          </w:rPr>
          <w:t> </w:t>
        </w:r>
        <w:r w:rsidRPr="00DE2216">
          <w:rPr>
            <w:rStyle w:val="Hyperlink"/>
            <w:rFonts w:cs="Tahoma"/>
            <w:lang w:val="pt-BR"/>
          </w:rPr>
          <w:t>testes Certiport</w:t>
        </w:r>
      </w:hyperlink>
      <w:r w:rsidRPr="00EA151A">
        <w:rPr>
          <w:rFonts w:cs="Tahoma"/>
          <w:lang w:val="pt-BR"/>
        </w:rPr>
        <w:t xml:space="preserve"> antes de poder </w:t>
      </w:r>
      <w:r w:rsidRPr="00D87C99">
        <w:rPr>
          <w:rFonts w:cs="Tahoma"/>
          <w:color w:val="1F497D"/>
          <w:u w:val="single"/>
          <w:lang w:val="pt-BR"/>
        </w:rPr>
        <w:t>adquirir e</w:t>
      </w:r>
      <w:r w:rsidRPr="00EA151A">
        <w:rPr>
          <w:rFonts w:cs="Tahoma"/>
          <w:lang w:val="pt-BR"/>
        </w:rPr>
        <w:t xml:space="preserve"> usar a licença do site</w:t>
      </w:r>
      <w:r w:rsidRPr="00EA151A">
        <w:rPr>
          <w:rFonts w:cs="Tahoma"/>
          <w:color w:val="1F497D"/>
          <w:lang w:val="pt-BR"/>
        </w:rPr>
        <w:t>.</w:t>
      </w:r>
    </w:p>
    <w:p w:rsidR="00800BCC" w:rsidRPr="00800BCC" w:rsidRDefault="00800BCC" w:rsidP="00D70D2C">
      <w:pPr>
        <w:pStyle w:val="Heading2"/>
        <w:ind w:left="0"/>
        <w:rPr>
          <w:rFonts w:ascii="Tahoma" w:hAnsi="Tahoma" w:cs="Tahoma"/>
          <w:b w:val="0"/>
          <w:caps/>
          <w:sz w:val="18"/>
          <w:szCs w:val="18"/>
          <w:lang w:val="pt-BR" w:eastAsia="x-none"/>
        </w:rPr>
      </w:pPr>
      <w:bookmarkStart w:id="1404" w:name="_65_Office_365"/>
      <w:bookmarkEnd w:id="1403"/>
      <w:bookmarkEnd w:id="1404"/>
    </w:p>
    <w:p w:rsidR="00800BCC" w:rsidRDefault="00800BCC" w:rsidP="00D70D2C">
      <w:pPr>
        <w:pStyle w:val="Heading2"/>
        <w:ind w:left="0"/>
        <w:rPr>
          <w:rFonts w:ascii="Tahoma" w:hAnsi="Tahoma" w:cs="Tahoma"/>
          <w:b w:val="0"/>
          <w:caps/>
          <w:sz w:val="18"/>
          <w:szCs w:val="18"/>
          <w:lang w:val="pt-BR" w:eastAsia="x-none"/>
        </w:rPr>
      </w:pPr>
    </w:p>
    <w:p w:rsidR="000C4CE5" w:rsidRPr="00D87C99" w:rsidRDefault="000C4CE5" w:rsidP="00D70D2C">
      <w:pPr>
        <w:pStyle w:val="Heading2"/>
        <w:ind w:left="0"/>
        <w:rPr>
          <w:rFonts w:ascii="Tahoma" w:hAnsi="Tahoma" w:cs="Tahoma"/>
          <w:lang w:val="pt-BR"/>
        </w:rPr>
      </w:pPr>
      <w:bookmarkStart w:id="1405" w:name="_Toc534481759"/>
      <w:r w:rsidRPr="00EA151A">
        <w:rPr>
          <w:rFonts w:ascii="Tahoma" w:hAnsi="Tahoma" w:cs="Tahoma"/>
          <w:caps/>
          <w:color w:val="FF6600"/>
          <w:sz w:val="22"/>
          <w:vertAlign w:val="superscript"/>
          <w:lang w:val="pt-BR" w:eastAsia="x-none"/>
        </w:rPr>
        <w:t>6</w:t>
      </w:r>
      <w:r w:rsidR="00A52305">
        <w:rPr>
          <w:rFonts w:ascii="Tahoma" w:hAnsi="Tahoma" w:cs="Tahoma"/>
          <w:caps/>
          <w:color w:val="FF6600"/>
          <w:sz w:val="22"/>
          <w:vertAlign w:val="superscript"/>
          <w:lang w:val="pt-BR" w:eastAsia="x-none"/>
        </w:rPr>
        <w:t>6</w:t>
      </w:r>
      <w:r w:rsidRPr="009368DB">
        <w:rPr>
          <w:rFonts w:ascii="Tahoma" w:hAnsi="Tahoma" w:cs="Tahoma"/>
          <w:color w:val="FF6600"/>
          <w:lang w:val="pt-BR" w:eastAsia="x-none"/>
        </w:rPr>
        <w:t xml:space="preserve"> </w:t>
      </w:r>
      <w:r w:rsidRPr="00EA151A">
        <w:rPr>
          <w:rFonts w:ascii="Tahoma" w:hAnsi="Tahoma" w:cs="Tahoma"/>
          <w:color w:val="FF6600"/>
          <w:sz w:val="22"/>
          <w:lang w:val="pt-BR" w:eastAsia="x-none"/>
        </w:rPr>
        <w:t>Office 365 Plano E1</w:t>
      </w:r>
      <w:bookmarkEnd w:id="1405"/>
    </w:p>
    <w:p w:rsidR="000C4CE5" w:rsidRPr="00D87C99" w:rsidRDefault="000C4CE5" w:rsidP="006F0E0F">
      <w:pPr>
        <w:ind w:left="900"/>
        <w:rPr>
          <w:rFonts w:cs="Tahoma"/>
          <w:lang w:val="pt-BR"/>
        </w:rPr>
      </w:pPr>
    </w:p>
    <w:p w:rsidR="000C4CE5" w:rsidRPr="00D87C99" w:rsidRDefault="000C4CE5" w:rsidP="00E62BC4">
      <w:pPr>
        <w:ind w:left="720"/>
        <w:rPr>
          <w:rFonts w:cs="Tahoma"/>
          <w:lang w:val="pt-BR"/>
        </w:rPr>
      </w:pPr>
      <w:r w:rsidRPr="00EA151A">
        <w:rPr>
          <w:rFonts w:cs="Tahoma"/>
          <w:color w:val="000000"/>
          <w:lang w:val="pt-BR"/>
        </w:rPr>
        <w:t>O Office 365 Plano E1 era conhecido anteriormente como Business Productivity Online Standard Suite (BPOS</w:t>
      </w:r>
      <w:r w:rsidR="00E4404E">
        <w:rPr>
          <w:rFonts w:cs="Tahoma"/>
          <w:color w:val="000000"/>
          <w:lang w:val="pt-BR"/>
        </w:rPr>
        <w:t> </w:t>
      </w:r>
      <w:r w:rsidRPr="00EA151A">
        <w:rPr>
          <w:rFonts w:cs="Tahoma"/>
          <w:color w:val="000000"/>
          <w:lang w:val="pt-BR"/>
        </w:rPr>
        <w:t>Standard).</w:t>
      </w:r>
      <w:r w:rsidRPr="00D87C99">
        <w:rPr>
          <w:rFonts w:cs="Tahoma"/>
          <w:lang w:val="pt-BR"/>
        </w:rPr>
        <w:t xml:space="preserve"> </w:t>
      </w:r>
      <w:r w:rsidRPr="00EA151A">
        <w:rPr>
          <w:rFonts w:cs="Tahoma"/>
          <w:color w:val="000000"/>
          <w:lang w:val="pt-BR"/>
        </w:rPr>
        <w:t>Ele permite acesso ao seguinte:</w:t>
      </w:r>
      <w:r w:rsidRPr="00D87C99">
        <w:rPr>
          <w:rFonts w:cs="Tahoma"/>
          <w:color w:val="000000"/>
          <w:szCs w:val="18"/>
          <w:lang w:val="pt-BR"/>
        </w:rPr>
        <w:t xml:space="preserve"> </w:t>
      </w:r>
      <w:r w:rsidRPr="00EA151A">
        <w:rPr>
          <w:rFonts w:cs="Tahoma"/>
          <w:color w:val="000000"/>
          <w:lang w:val="pt-BR"/>
        </w:rPr>
        <w:t>Exchange Online Plano 1, SharePoint Online Plano 1, Lync Online Plano 2. Essa lista está sujeita a alterações.</w:t>
      </w:r>
      <w:r w:rsidRPr="00D87C99">
        <w:rPr>
          <w:rFonts w:cs="Tahoma"/>
          <w:lang w:val="pt-BR"/>
        </w:rPr>
        <w:t xml:space="preserve"> </w:t>
      </w:r>
      <w:r w:rsidRPr="00EA151A">
        <w:rPr>
          <w:rFonts w:cs="Tahoma"/>
          <w:color w:val="000000"/>
          <w:lang w:val="pt-BR"/>
        </w:rPr>
        <w:t>Os Direitos de Uso de Produto atuais prevalecerão caso haja conflitos entre os termos da licença do Office 365 Plano E1 e esta observação.</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szCs w:val="18"/>
          <w:lang w:val="pt-BR"/>
        </w:rPr>
        <w:t>O Lync Online Plano 1 e Plano 2 e Plan exigem a compra e instalação separada do Microsoft Lync 2010 (ou</w:t>
      </w:r>
      <w:r w:rsidR="00E4404E">
        <w:rPr>
          <w:rFonts w:cs="Tahoma"/>
          <w:color w:val="000000"/>
          <w:szCs w:val="18"/>
          <w:lang w:val="pt-BR"/>
        </w:rPr>
        <w:t> </w:t>
      </w:r>
      <w:r w:rsidRPr="00EA151A">
        <w:rPr>
          <w:rFonts w:cs="Tahoma"/>
          <w:color w:val="000000"/>
          <w:szCs w:val="18"/>
          <w:lang w:val="pt-BR"/>
        </w:rPr>
        <w:t>Lync for Mac 2011).</w:t>
      </w:r>
      <w:r w:rsidRPr="00D87C99">
        <w:rPr>
          <w:rFonts w:cs="Tahoma"/>
          <w:color w:val="000000"/>
          <w:szCs w:val="18"/>
          <w:lang w:val="pt-BR"/>
        </w:rPr>
        <w:t xml:space="preserve"> </w:t>
      </w:r>
      <w:r w:rsidRPr="00EA151A">
        <w:rPr>
          <w:rFonts w:cs="Tahoma"/>
          <w:color w:val="000000"/>
          <w:szCs w:val="18"/>
          <w:lang w:val="pt-BR"/>
        </w:rPr>
        <w:t>Como oferta por tempo limitado, os clientes licenciados para o Lync Online receberão uma cópia licenciada gratuita do Lync 2010 (ou Lync for Mac 2011) com cada licença de avaliação ou licença de assinatura paga do Lync Online.</w:t>
      </w:r>
      <w:r w:rsidRPr="00D87C99">
        <w:rPr>
          <w:rFonts w:cs="Tahoma"/>
          <w:lang w:val="pt-BR"/>
        </w:rPr>
        <w:t xml:space="preserve"> </w:t>
      </w:r>
      <w:r w:rsidRPr="00EA151A">
        <w:rPr>
          <w:rFonts w:cs="Tahoma"/>
          <w:color w:val="000000"/>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Pr="00D87C99">
        <w:rPr>
          <w:rFonts w:cs="Tahoma"/>
          <w:lang w:val="pt-BR"/>
        </w:rPr>
        <w:t xml:space="preserve"> </w:t>
      </w:r>
      <w:r w:rsidRPr="00EA151A">
        <w:rPr>
          <w:rFonts w:cs="Tahoma"/>
          <w:color w:val="000000"/>
          <w:lang w:val="pt-BR"/>
        </w:rPr>
        <w:t>Os clientes que ainda não tiverem migrado do Office Communications Online poderão usar o Office Communicator 2007 R2</w:t>
      </w:r>
      <w:r w:rsidR="00E4404E">
        <w:rPr>
          <w:rFonts w:cs="Tahoma"/>
          <w:color w:val="000000"/>
          <w:lang w:val="pt-BR"/>
        </w:rPr>
        <w:t> </w:t>
      </w:r>
      <w:r w:rsidRPr="00EA151A">
        <w:rPr>
          <w:rFonts w:cs="Tahoma"/>
          <w:color w:val="000000"/>
          <w:lang w:val="pt-BR"/>
        </w:rPr>
        <w:t>de acordo com esta outorga de licença no lugar do Lync 2010 (ou Lync para Mac 2011).</w:t>
      </w:r>
      <w:r w:rsidRPr="00D87C99">
        <w:rPr>
          <w:rFonts w:cs="Tahoma"/>
          <w:lang w:val="pt-BR"/>
        </w:rPr>
        <w:t xml:space="preserve"> </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Os clientes existentes ou de renovação que tiveram assinaturas ativas do Business Productivity Online Suite em 27 de junho de 2011 poderão continuar a acessar e usar o serviço Live Meeting nos termos de licença no PUR de março de 2011 depois que eles migração a partir do Business Productivity Online Suite para Office 365 Plano E1 e antes de 1º de abril de 2013 e a expiração das suas licenças de assinatura de usuário</w:t>
      </w:r>
      <w:r w:rsidR="00FA1A4B">
        <w:rPr>
          <w:rFonts w:cs="Tahoma"/>
          <w:color w:val="000000"/>
          <w:lang w:val="pt-BR"/>
        </w:rPr>
        <w:t> </w:t>
      </w:r>
      <w:r w:rsidRPr="00EA151A">
        <w:rPr>
          <w:rFonts w:cs="Tahoma"/>
          <w:color w:val="000000"/>
          <w:lang w:val="pt-BR"/>
        </w:rPr>
        <w:t>do Office 365 Plano E1 correspondentes.</w:t>
      </w:r>
      <w:r w:rsidR="00E11639" w:rsidRPr="00D87C99">
        <w:rPr>
          <w:rFonts w:cs="Tahoma"/>
          <w:lang w:val="pt-BR"/>
        </w:rPr>
        <w:t xml:space="preserve"> </w:t>
      </w:r>
      <w:r w:rsidRPr="00EA151A">
        <w:rPr>
          <w:rFonts w:cs="Tahoma"/>
          <w:color w:val="000000"/>
          <w:lang w:val="pt-BR"/>
        </w:rPr>
        <w:t>Os clientes cujos termos de assinatura se estendem além de 1º de</w:t>
      </w:r>
      <w:r w:rsidR="00E4404E">
        <w:rPr>
          <w:rFonts w:cs="Tahoma"/>
          <w:color w:val="000000"/>
          <w:lang w:val="pt-BR"/>
        </w:rPr>
        <w:t> </w:t>
      </w:r>
      <w:r w:rsidRPr="00EA151A">
        <w:rPr>
          <w:rFonts w:cs="Tahoma"/>
          <w:color w:val="000000"/>
          <w:lang w:val="pt-BR"/>
        </w:rPr>
        <w:t>abril de 2013 poderão acessar somente os componentes de serviço de Office 365 depois da data.</w:t>
      </w:r>
      <w:r w:rsidR="00E11639" w:rsidRPr="00D87C99">
        <w:rPr>
          <w:rFonts w:cs="Tahoma"/>
          <w:lang w:val="pt-BR"/>
        </w:rPr>
        <w:t xml:space="preserve"> </w:t>
      </w:r>
      <w:r w:rsidRPr="00EA151A">
        <w:rPr>
          <w:rFonts w:cs="Tahoma"/>
          <w:color w:val="000000"/>
          <w:lang w:val="pt-BR"/>
        </w:rPr>
        <w:t>Os clientes com novas assinaturas do Office 365 Plano E1 que começam depois de 27 de junho de 2011 poderão não acessar o Live Meeting.</w:t>
      </w:r>
    </w:p>
    <w:p w:rsidR="000C4CE5" w:rsidRPr="00D87C99" w:rsidRDefault="000C4CE5" w:rsidP="00E62BC4">
      <w:pPr>
        <w:ind w:left="720"/>
        <w:rPr>
          <w:rFonts w:cs="Tahoma"/>
          <w:lang w:val="pt-BR"/>
        </w:rPr>
      </w:pPr>
    </w:p>
    <w:p w:rsidR="000C4CE5" w:rsidRPr="00D87C99" w:rsidRDefault="000C4CE5" w:rsidP="00BA1490">
      <w:pPr>
        <w:ind w:left="720"/>
        <w:rPr>
          <w:rFonts w:cs="Tahoma"/>
          <w:lang w:val="pt-BR"/>
        </w:rPr>
      </w:pPr>
      <w:r w:rsidRPr="00EA151A">
        <w:rPr>
          <w:rFonts w:cs="Tahoma"/>
          <w:color w:val="000000"/>
          <w:szCs w:val="18"/>
          <w:lang w:val="pt-BR"/>
        </w:rPr>
        <w:t>Os Clientes no Brasil e no Chile que comprarem o Office 365 Plano E1 receberão o BPOS Standard.</w:t>
      </w:r>
      <w:r w:rsidR="00E11639" w:rsidRPr="00D87C99">
        <w:rPr>
          <w:rFonts w:cs="Tahoma"/>
          <w:lang w:val="pt-BR"/>
        </w:rPr>
        <w:t xml:space="preserve"> </w:t>
      </w:r>
      <w:bookmarkStart w:id="1406" w:name="_71_Office_365"/>
      <w:bookmarkEnd w:id="1406"/>
      <w:r w:rsidRPr="00EA151A">
        <w:rPr>
          <w:rFonts w:cs="Tahoma"/>
          <w:color w:val="000000"/>
          <w:lang w:val="pt-BR"/>
        </w:rPr>
        <w:t>Eles</w:t>
      </w:r>
      <w:r w:rsidR="00E4404E">
        <w:rPr>
          <w:rFonts w:cs="Tahoma"/>
          <w:color w:val="000000"/>
          <w:lang w:val="pt-BR"/>
        </w:rPr>
        <w:t> </w:t>
      </w:r>
      <w:r w:rsidRPr="00EA151A">
        <w:rPr>
          <w:rFonts w:cs="Tahoma"/>
          <w:color w:val="000000"/>
          <w:lang w:val="pt-BR"/>
        </w:rPr>
        <w:t>serão migrados para o Office 365 Plano 1 posteriormente.</w:t>
      </w:r>
    </w:p>
    <w:p w:rsidR="000C4CE5" w:rsidRPr="00D87C99" w:rsidRDefault="000C4CE5" w:rsidP="006F0E0F">
      <w:pPr>
        <w:ind w:left="900"/>
        <w:rPr>
          <w:rFonts w:cs="Tahoma"/>
          <w:lang w:val="pt-BR"/>
        </w:rPr>
      </w:pPr>
      <w:bookmarkStart w:id="1407" w:name="Srv_73Office365PlanG2toG4"/>
    </w:p>
    <w:p w:rsidR="000C4CE5" w:rsidRPr="00D87C99" w:rsidRDefault="000C4CE5" w:rsidP="006F0E0F">
      <w:pPr>
        <w:ind w:left="900"/>
        <w:rPr>
          <w:rFonts w:cs="Tahoma"/>
          <w:lang w:val="pt-BR"/>
        </w:rPr>
      </w:pPr>
    </w:p>
    <w:p w:rsidR="000C4CE5" w:rsidRPr="00D87C99" w:rsidRDefault="000C4CE5" w:rsidP="00A83600">
      <w:pPr>
        <w:pStyle w:val="Heading2"/>
        <w:ind w:left="0"/>
        <w:rPr>
          <w:rFonts w:ascii="Tahoma" w:hAnsi="Tahoma" w:cs="Tahoma"/>
          <w:lang w:val="pt-BR"/>
        </w:rPr>
      </w:pPr>
      <w:bookmarkStart w:id="1408" w:name="_Toc336338330"/>
      <w:bookmarkStart w:id="1409" w:name="_66_Office_365"/>
      <w:bookmarkStart w:id="1410" w:name="_Toc534481760"/>
      <w:bookmarkEnd w:id="1408"/>
      <w:bookmarkEnd w:id="1409"/>
      <w:r w:rsidRPr="00EA151A">
        <w:rPr>
          <w:rFonts w:ascii="Tahoma" w:hAnsi="Tahoma" w:cs="Tahoma"/>
          <w:caps/>
          <w:color w:val="FF6600"/>
          <w:sz w:val="22"/>
          <w:vertAlign w:val="superscript"/>
          <w:lang w:val="pt-BR" w:eastAsia="x-none"/>
        </w:rPr>
        <w:t>6</w:t>
      </w:r>
      <w:r w:rsidR="00A52305">
        <w:rPr>
          <w:rFonts w:ascii="Tahoma" w:hAnsi="Tahoma" w:cs="Tahoma"/>
          <w:caps/>
          <w:color w:val="FF6600"/>
          <w:sz w:val="22"/>
          <w:vertAlign w:val="superscript"/>
          <w:lang w:val="pt-BR" w:eastAsia="x-none"/>
        </w:rPr>
        <w:t>7</w:t>
      </w:r>
      <w:r w:rsidRPr="00EA151A">
        <w:rPr>
          <w:rFonts w:ascii="Tahoma" w:hAnsi="Tahoma" w:cs="Tahoma"/>
          <w:color w:val="FF6600"/>
          <w:lang w:val="pt-BR" w:eastAsia="x-none"/>
        </w:rPr>
        <w:t xml:space="preserve"> </w:t>
      </w:r>
      <w:r w:rsidR="009368DB" w:rsidRPr="00EA151A">
        <w:rPr>
          <w:rFonts w:ascii="Tahoma" w:hAnsi="Tahoma" w:cs="Tahoma"/>
          <w:color w:val="FF6600"/>
          <w:sz w:val="22"/>
          <w:lang w:val="pt-BR" w:eastAsia="x-none"/>
        </w:rPr>
        <w:t>Office 365 Plano G1-G4</w:t>
      </w:r>
      <w:bookmarkEnd w:id="1410"/>
    </w:p>
    <w:p w:rsidR="000C4CE5" w:rsidRPr="00D87C99" w:rsidRDefault="000C4CE5" w:rsidP="00A83600">
      <w:pPr>
        <w:rPr>
          <w:rFonts w:cs="Tahoma"/>
          <w:lang w:val="pt-BR"/>
        </w:rPr>
      </w:pPr>
    </w:p>
    <w:bookmarkEnd w:id="1407"/>
    <w:p w:rsidR="000C4CE5" w:rsidRPr="00D87C99" w:rsidRDefault="000C4CE5" w:rsidP="00E62BC4">
      <w:pPr>
        <w:ind w:left="720"/>
        <w:rPr>
          <w:rFonts w:cs="Tahoma"/>
          <w:lang w:val="pt-BR"/>
        </w:rPr>
      </w:pPr>
      <w:r w:rsidRPr="00EA151A">
        <w:rPr>
          <w:rFonts w:cs="Tahoma"/>
          <w:color w:val="000000"/>
          <w:lang w:val="pt-BR"/>
        </w:rPr>
        <w:t>O Office 365 Planos G1-G4 permite acesso aos seguintes Serviços Online:</w:t>
      </w:r>
    </w:p>
    <w:p w:rsidR="000C4CE5" w:rsidRPr="00D87C99" w:rsidRDefault="000C4CE5" w:rsidP="00A83600">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gridCol w:w="2160"/>
        <w:gridCol w:w="2250"/>
        <w:gridCol w:w="2088"/>
      </w:tblGrid>
      <w:tr w:rsidR="000C4CE5" w:rsidRPr="00EA151A" w:rsidTr="00CA14C9">
        <w:tc>
          <w:tcPr>
            <w:tcW w:w="2070" w:type="dxa"/>
            <w:shd w:val="clear" w:color="auto" w:fill="FABF8F"/>
          </w:tcPr>
          <w:p w:rsidR="000C4CE5" w:rsidRPr="00EA151A" w:rsidRDefault="000C4CE5" w:rsidP="00F7005D">
            <w:pPr>
              <w:jc w:val="center"/>
              <w:rPr>
                <w:rFonts w:eastAsia="Times New Roman" w:cs="Tahoma"/>
                <w:b/>
                <w:color w:val="000000"/>
                <w:sz w:val="20"/>
              </w:rPr>
            </w:pPr>
            <w:r w:rsidRPr="00EA151A">
              <w:rPr>
                <w:rFonts w:eastAsia="Times New Roman" w:cs="Tahoma"/>
                <w:b/>
                <w:color w:val="000000"/>
                <w:sz w:val="20"/>
                <w:lang w:val="pt-BR"/>
              </w:rPr>
              <w:t>Office 365 Plano G1</w:t>
            </w:r>
          </w:p>
        </w:tc>
        <w:tc>
          <w:tcPr>
            <w:tcW w:w="2160" w:type="dxa"/>
            <w:shd w:val="clear" w:color="auto" w:fill="FABF8F"/>
          </w:tcPr>
          <w:p w:rsidR="000C4CE5" w:rsidRPr="00EA151A" w:rsidRDefault="000C4CE5" w:rsidP="00F7005D">
            <w:pPr>
              <w:jc w:val="center"/>
              <w:rPr>
                <w:rFonts w:eastAsia="Times New Roman" w:cs="Tahoma"/>
                <w:b/>
                <w:color w:val="000000"/>
                <w:sz w:val="20"/>
              </w:rPr>
            </w:pPr>
            <w:r w:rsidRPr="00EA151A">
              <w:rPr>
                <w:rFonts w:eastAsia="Times New Roman" w:cs="Tahoma"/>
                <w:b/>
                <w:color w:val="000000"/>
                <w:sz w:val="20"/>
                <w:lang w:val="pt-BR"/>
              </w:rPr>
              <w:t>Office 365 Plano G2</w:t>
            </w:r>
          </w:p>
        </w:tc>
        <w:tc>
          <w:tcPr>
            <w:tcW w:w="2250" w:type="dxa"/>
            <w:shd w:val="clear" w:color="auto" w:fill="FABF8F"/>
          </w:tcPr>
          <w:p w:rsidR="000C4CE5" w:rsidRPr="00EA151A" w:rsidRDefault="000C4CE5" w:rsidP="00F7005D">
            <w:pPr>
              <w:jc w:val="center"/>
              <w:rPr>
                <w:rFonts w:eastAsia="Times New Roman" w:cs="Tahoma"/>
                <w:b/>
                <w:color w:val="000000"/>
                <w:sz w:val="20"/>
              </w:rPr>
            </w:pPr>
            <w:r w:rsidRPr="00EA151A">
              <w:rPr>
                <w:rFonts w:eastAsia="Times New Roman" w:cs="Tahoma"/>
                <w:b/>
                <w:color w:val="000000"/>
                <w:sz w:val="20"/>
                <w:lang w:val="pt-BR"/>
              </w:rPr>
              <w:t>Office 365 Plano G3</w:t>
            </w:r>
          </w:p>
        </w:tc>
        <w:tc>
          <w:tcPr>
            <w:tcW w:w="2088" w:type="dxa"/>
            <w:shd w:val="clear" w:color="auto" w:fill="FABF8F"/>
          </w:tcPr>
          <w:p w:rsidR="000C4CE5" w:rsidRPr="00EA151A" w:rsidRDefault="000C4CE5" w:rsidP="00F7005D">
            <w:pPr>
              <w:jc w:val="center"/>
              <w:rPr>
                <w:rFonts w:eastAsia="Times New Roman" w:cs="Tahoma"/>
                <w:b/>
                <w:color w:val="000000"/>
                <w:sz w:val="20"/>
              </w:rPr>
            </w:pPr>
            <w:r w:rsidRPr="00EA151A">
              <w:rPr>
                <w:rFonts w:eastAsia="Times New Roman" w:cs="Tahoma"/>
                <w:b/>
                <w:color w:val="000000"/>
                <w:sz w:val="20"/>
                <w:lang w:val="pt-BR"/>
              </w:rPr>
              <w:t>Office 365 Plano G4</w:t>
            </w:r>
          </w:p>
        </w:tc>
      </w:tr>
      <w:tr w:rsidR="000C4CE5" w:rsidRPr="00EA151A" w:rsidTr="00CA14C9">
        <w:tc>
          <w:tcPr>
            <w:tcW w:w="2070" w:type="dxa"/>
          </w:tcPr>
          <w:p w:rsidR="000C4CE5" w:rsidRPr="00EA151A" w:rsidRDefault="000C4CE5" w:rsidP="00F7005D">
            <w:pPr>
              <w:ind w:left="180" w:right="186"/>
              <w:rPr>
                <w:rFonts w:eastAsia="Times New Roman" w:cs="Tahoma"/>
                <w:color w:val="000000"/>
              </w:rPr>
            </w:pPr>
            <w:r w:rsidRPr="00EA151A">
              <w:rPr>
                <w:rFonts w:eastAsia="Times New Roman" w:cs="Tahoma"/>
                <w:color w:val="000000"/>
                <w:lang w:val="pt-BR"/>
              </w:rPr>
              <w:t xml:space="preserve">Exchange Online </w:t>
            </w:r>
            <w:r w:rsidRPr="00EA151A">
              <w:rPr>
                <w:rFonts w:eastAsia="Times New Roman" w:cs="Tahoma"/>
                <w:color w:val="000000"/>
                <w:lang w:val="pt-BR"/>
              </w:rPr>
              <w:lastRenderedPageBreak/>
              <w:t>Plano 1</w:t>
            </w:r>
          </w:p>
        </w:tc>
        <w:tc>
          <w:tcPr>
            <w:tcW w:w="2160" w:type="dxa"/>
          </w:tcPr>
          <w:p w:rsidR="000C4CE5" w:rsidRPr="00EA151A" w:rsidRDefault="000C4CE5" w:rsidP="00F7005D">
            <w:pPr>
              <w:ind w:left="180" w:right="186"/>
              <w:rPr>
                <w:rFonts w:eastAsia="Times New Roman" w:cs="Tahoma"/>
                <w:color w:val="000000"/>
              </w:rPr>
            </w:pPr>
            <w:r w:rsidRPr="00EA151A">
              <w:rPr>
                <w:rFonts w:eastAsia="Times New Roman" w:cs="Tahoma"/>
                <w:color w:val="000000"/>
                <w:lang w:val="pt-BR"/>
              </w:rPr>
              <w:lastRenderedPageBreak/>
              <w:t xml:space="preserve">Exchange Online </w:t>
            </w:r>
            <w:r w:rsidRPr="00EA151A">
              <w:rPr>
                <w:rFonts w:eastAsia="Times New Roman" w:cs="Tahoma"/>
                <w:color w:val="000000"/>
                <w:lang w:val="pt-BR"/>
              </w:rPr>
              <w:lastRenderedPageBreak/>
              <w:t>Plano 1</w:t>
            </w:r>
          </w:p>
        </w:tc>
        <w:tc>
          <w:tcPr>
            <w:tcW w:w="2250" w:type="dxa"/>
          </w:tcPr>
          <w:p w:rsidR="000C4CE5" w:rsidRPr="00EA151A" w:rsidRDefault="000C4CE5" w:rsidP="00F7005D">
            <w:pPr>
              <w:ind w:left="138" w:right="138"/>
              <w:rPr>
                <w:rFonts w:eastAsia="Times New Roman" w:cs="Tahoma"/>
                <w:color w:val="000000"/>
              </w:rPr>
            </w:pPr>
            <w:r w:rsidRPr="00EA151A">
              <w:rPr>
                <w:rFonts w:eastAsia="Times New Roman" w:cs="Tahoma"/>
                <w:color w:val="000000"/>
                <w:lang w:val="pt-BR"/>
              </w:rPr>
              <w:lastRenderedPageBreak/>
              <w:t xml:space="preserve">Exchange Online </w:t>
            </w:r>
            <w:r w:rsidRPr="00EA151A">
              <w:rPr>
                <w:rFonts w:eastAsia="Times New Roman" w:cs="Tahoma"/>
                <w:color w:val="000000"/>
                <w:lang w:val="pt-BR"/>
              </w:rPr>
              <w:lastRenderedPageBreak/>
              <w:t>Plano 2</w:t>
            </w:r>
            <w:r w:rsidRPr="00EA151A">
              <w:rPr>
                <w:rFonts w:eastAsia="Times New Roman" w:cs="Tahoma"/>
                <w:color w:val="000000"/>
              </w:rPr>
              <w:t xml:space="preserve"> </w:t>
            </w:r>
          </w:p>
        </w:tc>
        <w:tc>
          <w:tcPr>
            <w:tcW w:w="2088" w:type="dxa"/>
          </w:tcPr>
          <w:p w:rsidR="000C4CE5" w:rsidRPr="00EA151A" w:rsidRDefault="000C4CE5" w:rsidP="00F7005D">
            <w:pPr>
              <w:ind w:left="186" w:right="180"/>
              <w:rPr>
                <w:rFonts w:eastAsia="Times New Roman" w:cs="Tahoma"/>
                <w:color w:val="000000"/>
              </w:rPr>
            </w:pPr>
            <w:r w:rsidRPr="00EA151A">
              <w:rPr>
                <w:rFonts w:eastAsia="Times New Roman" w:cs="Tahoma"/>
                <w:color w:val="000000"/>
                <w:lang w:val="pt-BR"/>
              </w:rPr>
              <w:lastRenderedPageBreak/>
              <w:t xml:space="preserve">Exchange Online </w:t>
            </w:r>
            <w:r w:rsidRPr="00EA151A">
              <w:rPr>
                <w:rFonts w:eastAsia="Times New Roman" w:cs="Tahoma"/>
                <w:color w:val="000000"/>
                <w:lang w:val="pt-BR"/>
              </w:rPr>
              <w:lastRenderedPageBreak/>
              <w:t>Plano 2</w:t>
            </w:r>
          </w:p>
        </w:tc>
      </w:tr>
      <w:tr w:rsidR="000C4CE5" w:rsidRPr="00EA151A" w:rsidTr="00CA14C9">
        <w:tc>
          <w:tcPr>
            <w:tcW w:w="2070" w:type="dxa"/>
          </w:tcPr>
          <w:p w:rsidR="000C4CE5" w:rsidRPr="00EA151A" w:rsidRDefault="000C4CE5" w:rsidP="00F7005D">
            <w:pPr>
              <w:ind w:left="180" w:right="186"/>
              <w:rPr>
                <w:rFonts w:eastAsia="Times New Roman" w:cs="Tahoma"/>
                <w:color w:val="000000"/>
              </w:rPr>
            </w:pPr>
            <w:r w:rsidRPr="00EA151A">
              <w:rPr>
                <w:rFonts w:eastAsia="Times New Roman" w:cs="Tahoma"/>
                <w:color w:val="000000"/>
                <w:lang w:val="pt-BR"/>
              </w:rPr>
              <w:lastRenderedPageBreak/>
              <w:t>SharePoint Online Plano 1</w:t>
            </w:r>
          </w:p>
        </w:tc>
        <w:tc>
          <w:tcPr>
            <w:tcW w:w="2160" w:type="dxa"/>
          </w:tcPr>
          <w:p w:rsidR="000C4CE5" w:rsidRPr="00EA151A" w:rsidRDefault="000C4CE5" w:rsidP="00F7005D">
            <w:pPr>
              <w:ind w:left="180" w:right="186"/>
              <w:rPr>
                <w:rFonts w:eastAsia="Times New Roman" w:cs="Tahoma"/>
                <w:color w:val="000000"/>
              </w:rPr>
            </w:pPr>
            <w:r w:rsidRPr="00EA151A">
              <w:rPr>
                <w:rFonts w:eastAsia="Times New Roman" w:cs="Tahoma"/>
                <w:color w:val="000000"/>
                <w:lang w:val="pt-BR"/>
              </w:rPr>
              <w:t>SharePoint Online Plano 1</w:t>
            </w:r>
          </w:p>
        </w:tc>
        <w:tc>
          <w:tcPr>
            <w:tcW w:w="2250" w:type="dxa"/>
          </w:tcPr>
          <w:p w:rsidR="000C4CE5" w:rsidRPr="00EA151A" w:rsidRDefault="000C4CE5" w:rsidP="00F7005D">
            <w:pPr>
              <w:ind w:left="138" w:right="138"/>
              <w:rPr>
                <w:rFonts w:eastAsia="Times New Roman" w:cs="Tahoma"/>
                <w:color w:val="000000"/>
              </w:rPr>
            </w:pPr>
            <w:r w:rsidRPr="00EA151A">
              <w:rPr>
                <w:rFonts w:eastAsia="Times New Roman" w:cs="Tahoma"/>
                <w:color w:val="000000"/>
                <w:lang w:val="pt-BR"/>
              </w:rPr>
              <w:t>SharePoint Online Plano 2</w:t>
            </w:r>
          </w:p>
        </w:tc>
        <w:tc>
          <w:tcPr>
            <w:tcW w:w="2088" w:type="dxa"/>
          </w:tcPr>
          <w:p w:rsidR="000C4CE5" w:rsidRPr="00EA151A" w:rsidRDefault="000C4CE5" w:rsidP="00F7005D">
            <w:pPr>
              <w:ind w:left="186" w:right="180"/>
              <w:rPr>
                <w:rFonts w:eastAsia="Times New Roman" w:cs="Tahoma"/>
                <w:color w:val="000000"/>
              </w:rPr>
            </w:pPr>
            <w:r w:rsidRPr="00EA151A">
              <w:rPr>
                <w:rFonts w:eastAsia="Times New Roman" w:cs="Tahoma"/>
                <w:color w:val="000000"/>
                <w:lang w:val="pt-BR"/>
              </w:rPr>
              <w:t>SharePoint Online Plano 2</w:t>
            </w:r>
          </w:p>
        </w:tc>
      </w:tr>
      <w:tr w:rsidR="000C4CE5" w:rsidRPr="00EA151A" w:rsidTr="00CA14C9">
        <w:tc>
          <w:tcPr>
            <w:tcW w:w="2070" w:type="dxa"/>
          </w:tcPr>
          <w:p w:rsidR="000C4CE5" w:rsidRPr="00EA151A" w:rsidRDefault="000C4CE5" w:rsidP="009368DB">
            <w:pPr>
              <w:ind w:left="180" w:right="186"/>
              <w:rPr>
                <w:rFonts w:eastAsia="Times New Roman" w:cs="Tahoma"/>
                <w:color w:val="000000"/>
              </w:rPr>
            </w:pPr>
            <w:r w:rsidRPr="00EA151A">
              <w:rPr>
                <w:rFonts w:eastAsia="Times New Roman" w:cs="Tahoma"/>
                <w:color w:val="000000"/>
                <w:lang w:val="pt-BR"/>
              </w:rPr>
              <w:t>Lync Online Plano</w:t>
            </w:r>
            <w:r w:rsidR="009368DB">
              <w:rPr>
                <w:rFonts w:eastAsia="Times New Roman" w:cs="Tahoma"/>
                <w:color w:val="000000"/>
                <w:lang w:val="pt-BR"/>
              </w:rPr>
              <w:t> </w:t>
            </w:r>
            <w:r w:rsidRPr="00EA151A">
              <w:rPr>
                <w:rFonts w:eastAsia="Times New Roman" w:cs="Tahoma"/>
                <w:color w:val="000000"/>
                <w:lang w:val="pt-BR"/>
              </w:rPr>
              <w:t>2</w:t>
            </w:r>
          </w:p>
        </w:tc>
        <w:tc>
          <w:tcPr>
            <w:tcW w:w="2160" w:type="dxa"/>
          </w:tcPr>
          <w:p w:rsidR="000C4CE5" w:rsidRPr="00EA151A" w:rsidRDefault="000C4CE5" w:rsidP="00F7005D">
            <w:pPr>
              <w:ind w:left="180" w:right="186"/>
              <w:rPr>
                <w:rFonts w:eastAsia="Times New Roman" w:cs="Tahoma"/>
                <w:color w:val="000000"/>
              </w:rPr>
            </w:pPr>
            <w:r w:rsidRPr="00EA151A">
              <w:rPr>
                <w:rFonts w:eastAsia="Times New Roman" w:cs="Tahoma"/>
                <w:color w:val="000000"/>
                <w:lang w:val="pt-BR"/>
              </w:rPr>
              <w:t>Lync Online Plano 2</w:t>
            </w:r>
          </w:p>
        </w:tc>
        <w:tc>
          <w:tcPr>
            <w:tcW w:w="2250" w:type="dxa"/>
          </w:tcPr>
          <w:p w:rsidR="000C4CE5" w:rsidRPr="00EA151A" w:rsidRDefault="000C4CE5" w:rsidP="00F7005D">
            <w:pPr>
              <w:ind w:left="138" w:right="138"/>
              <w:rPr>
                <w:rFonts w:eastAsia="Times New Roman" w:cs="Tahoma"/>
                <w:color w:val="000000"/>
              </w:rPr>
            </w:pPr>
            <w:r w:rsidRPr="00EA151A">
              <w:rPr>
                <w:rFonts w:eastAsia="Times New Roman" w:cs="Tahoma"/>
                <w:color w:val="000000"/>
                <w:lang w:val="pt-BR"/>
              </w:rPr>
              <w:t>Lync Online Plano 2</w:t>
            </w:r>
          </w:p>
        </w:tc>
        <w:tc>
          <w:tcPr>
            <w:tcW w:w="2088" w:type="dxa"/>
          </w:tcPr>
          <w:p w:rsidR="000C4CE5" w:rsidRPr="00EA151A" w:rsidRDefault="000C4CE5" w:rsidP="00800BCC">
            <w:pPr>
              <w:ind w:left="186" w:right="50"/>
              <w:rPr>
                <w:rFonts w:eastAsia="Times New Roman" w:cs="Tahoma"/>
                <w:color w:val="000000"/>
              </w:rPr>
            </w:pPr>
            <w:r w:rsidRPr="00EA151A">
              <w:rPr>
                <w:rFonts w:eastAsia="Times New Roman" w:cs="Tahoma"/>
                <w:color w:val="000000"/>
                <w:lang w:val="pt-BR"/>
              </w:rPr>
              <w:t>Lync Online Plano 2</w:t>
            </w:r>
          </w:p>
        </w:tc>
      </w:tr>
      <w:tr w:rsidR="000C4CE5" w:rsidRPr="0021292A" w:rsidTr="00CA14C9">
        <w:tc>
          <w:tcPr>
            <w:tcW w:w="2070" w:type="dxa"/>
          </w:tcPr>
          <w:p w:rsidR="000C4CE5" w:rsidRPr="00EA151A" w:rsidRDefault="000C4CE5" w:rsidP="00F7005D">
            <w:pPr>
              <w:ind w:left="180" w:right="186"/>
              <w:rPr>
                <w:rFonts w:eastAsia="Times New Roman" w:cs="Tahoma"/>
                <w:color w:val="000000"/>
              </w:rPr>
            </w:pPr>
          </w:p>
        </w:tc>
        <w:tc>
          <w:tcPr>
            <w:tcW w:w="2160" w:type="dxa"/>
          </w:tcPr>
          <w:p w:rsidR="000C4CE5" w:rsidRPr="00D87C99" w:rsidRDefault="000C4CE5" w:rsidP="003A1942">
            <w:pPr>
              <w:ind w:left="180" w:right="186"/>
              <w:rPr>
                <w:rFonts w:eastAsia="Times New Roman" w:cs="Tahoma"/>
                <w:color w:val="000000"/>
                <w:lang w:val="pt-BR"/>
              </w:rPr>
            </w:pPr>
            <w:r w:rsidRPr="00EA151A">
              <w:rPr>
                <w:rFonts w:eastAsia="Times New Roman" w:cs="Tahoma"/>
                <w:color w:val="000000"/>
                <w:lang w:val="pt-BR"/>
              </w:rPr>
              <w:t>Aplicativos da Web do Office (Hospedados pela Microsoft)</w:t>
            </w:r>
          </w:p>
        </w:tc>
        <w:tc>
          <w:tcPr>
            <w:tcW w:w="2250" w:type="dxa"/>
          </w:tcPr>
          <w:p w:rsidR="000C4CE5" w:rsidRPr="00D87C99" w:rsidRDefault="000C4CE5" w:rsidP="00F7005D">
            <w:pPr>
              <w:ind w:left="138" w:right="138"/>
              <w:rPr>
                <w:rFonts w:eastAsia="Times New Roman" w:cs="Tahoma"/>
                <w:color w:val="000000"/>
                <w:lang w:val="pt-BR"/>
              </w:rPr>
            </w:pPr>
            <w:r w:rsidRPr="00EA151A">
              <w:rPr>
                <w:rFonts w:eastAsia="Times New Roman" w:cs="Tahoma"/>
                <w:color w:val="000000"/>
                <w:lang w:val="pt-BR"/>
              </w:rPr>
              <w:t>Aplicativos da Web do Office (Hospedados pela Microsoft)</w:t>
            </w:r>
          </w:p>
        </w:tc>
        <w:tc>
          <w:tcPr>
            <w:tcW w:w="2088" w:type="dxa"/>
          </w:tcPr>
          <w:p w:rsidR="000C4CE5" w:rsidRPr="00D87C99" w:rsidRDefault="000C4CE5" w:rsidP="00347148">
            <w:pPr>
              <w:ind w:left="186" w:right="180"/>
              <w:rPr>
                <w:rFonts w:eastAsia="Times New Roman" w:cs="Tahoma"/>
                <w:color w:val="000000"/>
                <w:lang w:val="pt-BR"/>
              </w:rPr>
            </w:pPr>
            <w:r w:rsidRPr="00EA151A">
              <w:rPr>
                <w:rFonts w:cs="Tahoma"/>
                <w:color w:val="000000"/>
                <w:lang w:val="pt-BR"/>
              </w:rPr>
              <w:t>Aplicativos da Web do Office (Hospedados pela</w:t>
            </w:r>
            <w:r w:rsidR="00347148">
              <w:rPr>
                <w:rFonts w:cs="Tahoma"/>
                <w:color w:val="000000"/>
                <w:lang w:val="pt-BR"/>
              </w:rPr>
              <w:t> </w:t>
            </w:r>
            <w:r w:rsidRPr="00EA151A">
              <w:rPr>
                <w:rFonts w:cs="Tahoma"/>
                <w:color w:val="000000"/>
                <w:lang w:val="pt-BR"/>
              </w:rPr>
              <w:t>Microsoft)</w:t>
            </w:r>
          </w:p>
        </w:tc>
      </w:tr>
      <w:tr w:rsidR="000C4CE5" w:rsidRPr="00EA151A" w:rsidTr="00CA14C9">
        <w:tc>
          <w:tcPr>
            <w:tcW w:w="2070" w:type="dxa"/>
          </w:tcPr>
          <w:p w:rsidR="000C4CE5" w:rsidRPr="00D87C99" w:rsidRDefault="000C4CE5" w:rsidP="00F7005D">
            <w:pPr>
              <w:ind w:left="180" w:right="186"/>
              <w:rPr>
                <w:rFonts w:eastAsia="Times New Roman" w:cs="Tahoma"/>
                <w:color w:val="000000"/>
                <w:lang w:val="pt-BR"/>
              </w:rPr>
            </w:pPr>
          </w:p>
        </w:tc>
        <w:tc>
          <w:tcPr>
            <w:tcW w:w="2160" w:type="dxa"/>
          </w:tcPr>
          <w:p w:rsidR="000C4CE5" w:rsidRPr="00D87C99" w:rsidRDefault="000C4CE5" w:rsidP="00F7005D">
            <w:pPr>
              <w:ind w:left="180" w:right="186"/>
              <w:rPr>
                <w:rFonts w:eastAsia="Times New Roman" w:cs="Tahoma"/>
                <w:color w:val="000000"/>
                <w:lang w:val="pt-BR"/>
              </w:rPr>
            </w:pPr>
          </w:p>
        </w:tc>
        <w:tc>
          <w:tcPr>
            <w:tcW w:w="2250" w:type="dxa"/>
          </w:tcPr>
          <w:p w:rsidR="000C4CE5" w:rsidRPr="00EA151A" w:rsidRDefault="000C4CE5" w:rsidP="00F7005D">
            <w:pPr>
              <w:ind w:left="138" w:right="138"/>
              <w:rPr>
                <w:rFonts w:eastAsia="Times New Roman" w:cs="Tahoma"/>
                <w:color w:val="000000"/>
              </w:rPr>
            </w:pPr>
            <w:r w:rsidRPr="00EA151A">
              <w:rPr>
                <w:rFonts w:eastAsia="Times New Roman" w:cs="Tahoma"/>
                <w:color w:val="000000"/>
                <w:lang w:val="pt-BR"/>
              </w:rPr>
              <w:t>Assinatura do Office Professional Plus</w:t>
            </w:r>
            <w:r w:rsidRPr="00EA151A">
              <w:rPr>
                <w:rFonts w:eastAsia="Times New Roman" w:cs="Tahoma"/>
                <w:color w:val="000000"/>
              </w:rPr>
              <w:t xml:space="preserve"> </w:t>
            </w:r>
          </w:p>
        </w:tc>
        <w:tc>
          <w:tcPr>
            <w:tcW w:w="2088" w:type="dxa"/>
          </w:tcPr>
          <w:p w:rsidR="000C4CE5" w:rsidRPr="00EA151A" w:rsidRDefault="000C4CE5" w:rsidP="00347148">
            <w:pPr>
              <w:ind w:left="186" w:right="180"/>
              <w:rPr>
                <w:rFonts w:eastAsia="Times New Roman" w:cs="Tahoma"/>
                <w:color w:val="000000"/>
              </w:rPr>
            </w:pPr>
            <w:r w:rsidRPr="00EA151A">
              <w:rPr>
                <w:rFonts w:eastAsia="Times New Roman" w:cs="Tahoma"/>
                <w:color w:val="000000"/>
                <w:lang w:val="pt-BR"/>
              </w:rPr>
              <w:t>Assinatura do</w:t>
            </w:r>
            <w:r w:rsidR="00347148">
              <w:rPr>
                <w:rFonts w:eastAsia="Times New Roman" w:cs="Tahoma"/>
                <w:color w:val="000000"/>
                <w:lang w:val="pt-BR"/>
              </w:rPr>
              <w:t> </w:t>
            </w:r>
            <w:r w:rsidRPr="00EA151A">
              <w:rPr>
                <w:rFonts w:eastAsia="Times New Roman" w:cs="Tahoma"/>
                <w:color w:val="000000"/>
                <w:lang w:val="pt-BR"/>
              </w:rPr>
              <w:t>Office Professional Plus</w:t>
            </w:r>
            <w:r w:rsidRPr="00EA151A">
              <w:rPr>
                <w:rFonts w:eastAsia="Times New Roman" w:cs="Tahoma"/>
                <w:color w:val="000000"/>
              </w:rPr>
              <w:t xml:space="preserve"> </w:t>
            </w:r>
          </w:p>
        </w:tc>
      </w:tr>
    </w:tbl>
    <w:p w:rsidR="000C4CE5" w:rsidRPr="00EA151A" w:rsidRDefault="000C4CE5" w:rsidP="00E62BC4">
      <w:pPr>
        <w:ind w:left="720"/>
        <w:rPr>
          <w:rFonts w:cs="Tahoma"/>
        </w:rPr>
      </w:pPr>
      <w:r w:rsidRPr="00EA151A">
        <w:rPr>
          <w:rFonts w:cs="Tahoma"/>
          <w:color w:val="000000"/>
        </w:rPr>
        <w:br/>
      </w:r>
    </w:p>
    <w:p w:rsidR="000C4CE5" w:rsidRPr="00D87C99" w:rsidRDefault="000C4CE5" w:rsidP="00E62BC4">
      <w:pPr>
        <w:ind w:left="720"/>
        <w:rPr>
          <w:rFonts w:cs="Tahoma"/>
          <w:lang w:val="pt-BR"/>
        </w:rPr>
      </w:pPr>
      <w:r w:rsidRPr="00EA151A">
        <w:rPr>
          <w:rFonts w:cs="Tahoma"/>
          <w:color w:val="000000"/>
          <w:lang w:val="pt-BR"/>
        </w:rPr>
        <w:t>Essa lista está sujeita a alterações.</w:t>
      </w:r>
      <w:r w:rsidR="00E11639" w:rsidRPr="00D87C99">
        <w:rPr>
          <w:rFonts w:cs="Tahoma"/>
          <w:lang w:val="pt-BR"/>
        </w:rPr>
        <w:t xml:space="preserve"> </w:t>
      </w:r>
      <w:r w:rsidRPr="00EA151A">
        <w:rPr>
          <w:rFonts w:cs="Tahoma"/>
          <w:color w:val="000000"/>
          <w:lang w:val="pt-BR"/>
        </w:rPr>
        <w:t>Os Direitos de Uso de Produto atuais prevalecerão caso haja conflitos</w:t>
      </w:r>
      <w:r w:rsidR="00347148">
        <w:rPr>
          <w:rFonts w:cs="Tahoma"/>
          <w:color w:val="000000"/>
          <w:lang w:val="pt-BR"/>
        </w:rPr>
        <w:t> </w:t>
      </w:r>
      <w:r w:rsidRPr="00EA151A">
        <w:rPr>
          <w:rFonts w:cs="Tahoma"/>
          <w:color w:val="000000"/>
          <w:lang w:val="pt-BR"/>
        </w:rPr>
        <w:t>entre os termos da licença do Office 365 Plano G1 - G4 e esta observação.</w:t>
      </w:r>
      <w:r w:rsidR="00E11639" w:rsidRPr="00D87C99">
        <w:rPr>
          <w:rFonts w:cs="Tahoma"/>
          <w:lang w:val="pt-BR"/>
        </w:rPr>
        <w:t xml:space="preserve"> </w:t>
      </w:r>
      <w:r w:rsidRPr="00EA151A">
        <w:rPr>
          <w:rFonts w:cs="Tahoma"/>
          <w:color w:val="000000"/>
          <w:lang w:val="pt-BR"/>
        </w:rPr>
        <w:t>Os direitos de acesso</w:t>
      </w:r>
      <w:r w:rsidR="00FA1A4B">
        <w:rPr>
          <w:rFonts w:cs="Tahoma"/>
          <w:color w:val="000000"/>
          <w:lang w:val="pt-BR"/>
        </w:rPr>
        <w:t> </w:t>
      </w:r>
      <w:r w:rsidRPr="00EA151A">
        <w:rPr>
          <w:rFonts w:cs="Tahoma"/>
          <w:color w:val="000000"/>
          <w:lang w:val="pt-BR"/>
        </w:rPr>
        <w:t>adicionais, se houver, a softwares locais licenciados separadamente estão especificados nos Direitos</w:t>
      </w:r>
      <w:r w:rsidR="00FA1A4B">
        <w:rPr>
          <w:rFonts w:cs="Tahoma"/>
          <w:color w:val="000000"/>
          <w:lang w:val="pt-BR"/>
        </w:rPr>
        <w:t> </w:t>
      </w:r>
      <w:r w:rsidRPr="00EA151A">
        <w:rPr>
          <w:rFonts w:cs="Tahoma"/>
          <w:color w:val="000000"/>
          <w:lang w:val="pt-BR"/>
        </w:rPr>
        <w:t>de Uso de Produto.</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O Lync Online Plano 1 e Plano 2 e Plan exigem a compra e instalação separada do Microsoft Lync 2010 (ou</w:t>
      </w:r>
      <w:r w:rsidR="00347148">
        <w:rPr>
          <w:rFonts w:cs="Tahoma"/>
          <w:color w:val="000000"/>
          <w:lang w:val="pt-BR"/>
        </w:rPr>
        <w:t> </w:t>
      </w:r>
      <w:r w:rsidRPr="00EA151A">
        <w:rPr>
          <w:rFonts w:cs="Tahoma"/>
          <w:color w:val="000000"/>
          <w:lang w:val="pt-BR"/>
        </w:rPr>
        <w:t>Lync for Mac 2011).</w:t>
      </w:r>
      <w:r w:rsidRPr="00D87C99">
        <w:rPr>
          <w:rFonts w:cs="Tahoma"/>
          <w:color w:val="000000"/>
          <w:lang w:val="pt-BR"/>
        </w:rPr>
        <w:t xml:space="preserve"> </w:t>
      </w:r>
      <w:r w:rsidRPr="00EA151A">
        <w:rPr>
          <w:rFonts w:cs="Tahoma"/>
          <w:color w:val="000000"/>
          <w:lang w:val="pt-BR"/>
        </w:rPr>
        <w:t>Como oferta por tempo limitado, os clientes licenciados para o Lync Online receberão uma cópia licenciada gratuita do Lync 2010 (ou Lync for Mac 2011) com cada licença de avaliação ou licença de assinatura paga do Lync Online.</w:t>
      </w:r>
      <w:r w:rsidRPr="00D87C99">
        <w:rPr>
          <w:rFonts w:cs="Tahoma"/>
          <w:lang w:val="pt-BR"/>
        </w:rPr>
        <w:t xml:space="preserve"> </w:t>
      </w:r>
      <w:r w:rsidRPr="00EA151A">
        <w:rPr>
          <w:rFonts w:cs="Tahoma"/>
          <w:color w:val="000000"/>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00E11639" w:rsidRPr="00D87C99">
        <w:rPr>
          <w:rFonts w:cs="Tahoma"/>
          <w:lang w:val="pt-BR"/>
        </w:rPr>
        <w:t xml:space="preserve"> </w:t>
      </w:r>
      <w:r w:rsidRPr="00EA151A">
        <w:rPr>
          <w:rFonts w:cs="Tahoma"/>
          <w:color w:val="000000"/>
          <w:lang w:val="pt-BR"/>
        </w:rPr>
        <w:t>Os clientes que ainda não tiverem migrado do Office Communications Online poderão usar o Office Communicator 2007 R2</w:t>
      </w:r>
      <w:r w:rsidR="00347148">
        <w:rPr>
          <w:rFonts w:cs="Tahoma"/>
          <w:color w:val="000000"/>
          <w:lang w:val="pt-BR"/>
        </w:rPr>
        <w:t> </w:t>
      </w:r>
      <w:r w:rsidRPr="00EA151A">
        <w:rPr>
          <w:rFonts w:cs="Tahoma"/>
          <w:color w:val="000000"/>
          <w:lang w:val="pt-BR"/>
        </w:rPr>
        <w:t>de acordo com esta outorga de licença no lugar do Lync 2010 (ou Lync para Mac 2011).</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G1-G4 não podem ser implantados no mesmo domínio que os serviços de nuvem da comunidade não</w:t>
      </w:r>
      <w:r w:rsidR="001228F5">
        <w:rPr>
          <w:rFonts w:cs="Tahoma"/>
          <w:color w:val="000000"/>
          <w:lang w:val="pt-BR"/>
        </w:rPr>
        <w:t> </w:t>
      </w:r>
      <w:r w:rsidRPr="00EA151A">
        <w:rPr>
          <w:rFonts w:cs="Tahoma"/>
          <w:color w:val="000000"/>
          <w:lang w:val="pt-BR"/>
        </w:rPr>
        <w:t>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w:t>
      </w:r>
      <w:r w:rsidR="001228F5">
        <w:rPr>
          <w:rFonts w:cs="Tahoma"/>
          <w:color w:val="000000"/>
          <w:lang w:val="pt-BR"/>
        </w:rPr>
        <w:t> </w:t>
      </w:r>
      <w:r w:rsidRPr="00EA151A">
        <w:rPr>
          <w:rFonts w:cs="Tahoma"/>
          <w:color w:val="000000"/>
          <w:lang w:val="pt-BR"/>
        </w:rPr>
        <w:t>família</w:t>
      </w:r>
      <w:r w:rsidR="001228F5">
        <w:rPr>
          <w:rFonts w:cs="Tahoma"/>
          <w:color w:val="000000"/>
          <w:lang w:val="pt-BR"/>
        </w:rPr>
        <w:t> </w:t>
      </w:r>
      <w:r w:rsidRPr="00EA151A">
        <w:rPr>
          <w:rFonts w:cs="Tahoma"/>
          <w:color w:val="000000"/>
          <w:lang w:val="pt-BR"/>
        </w:rPr>
        <w:t>de</w:t>
      </w:r>
      <w:r w:rsidR="00347148">
        <w:rPr>
          <w:rFonts w:cs="Tahoma"/>
          <w:color w:val="000000"/>
          <w:lang w:val="pt-BR"/>
        </w:rPr>
        <w:t> </w:t>
      </w:r>
      <w:r w:rsidRPr="00EA151A">
        <w:rPr>
          <w:rFonts w:cs="Tahoma"/>
          <w:color w:val="000000"/>
          <w:lang w:val="pt-BR"/>
        </w:rPr>
        <w:t>produtos do Office 365, incluindo Exchange Online, SharePoint Online e Lync Online.</w:t>
      </w:r>
    </w:p>
    <w:p w:rsidR="000C4CE5" w:rsidRPr="00D87C99" w:rsidRDefault="000C4CE5" w:rsidP="00E62BC4">
      <w:pPr>
        <w:ind w:left="720"/>
        <w:rPr>
          <w:rFonts w:cs="Tahoma"/>
          <w:lang w:val="pt-BR"/>
        </w:rPr>
      </w:pPr>
    </w:p>
    <w:p w:rsidR="000C4CE5" w:rsidRPr="00D87C99" w:rsidRDefault="000C4CE5" w:rsidP="00E62BC4">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 conforme indicado na tabela a seguir:</w:t>
      </w:r>
    </w:p>
    <w:p w:rsidR="000C4CE5" w:rsidRPr="00D87C99" w:rsidRDefault="000C4CE5" w:rsidP="00A83600">
      <w:pPr>
        <w:ind w:left="900"/>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0C4CE5" w:rsidRPr="0021292A" w:rsidTr="00CA14C9">
        <w:tc>
          <w:tcPr>
            <w:tcW w:w="4202" w:type="dxa"/>
            <w:shd w:val="clear" w:color="auto" w:fill="FABF8F"/>
          </w:tcPr>
          <w:p w:rsidR="000C4CE5" w:rsidRPr="00EA151A" w:rsidRDefault="000C4CE5" w:rsidP="00F7005D">
            <w:pPr>
              <w:rPr>
                <w:rFonts w:eastAsia="Times New Roman" w:cs="Tahoma"/>
                <w:b/>
                <w:color w:val="000000"/>
                <w:sz w:val="20"/>
                <w:szCs w:val="20"/>
              </w:rPr>
            </w:pPr>
            <w:r w:rsidRPr="00EA151A">
              <w:rPr>
                <w:rFonts w:eastAsia="Times New Roman" w:cs="Tahoma"/>
                <w:b/>
                <w:color w:val="000000"/>
                <w:sz w:val="20"/>
                <w:szCs w:val="20"/>
                <w:lang w:val="pt-BR"/>
              </w:rPr>
              <w:t>Office 365 Plano E</w:t>
            </w:r>
            <w:r w:rsidRPr="00EA151A">
              <w:rPr>
                <w:rFonts w:eastAsia="Times New Roman" w:cs="Tahoma"/>
                <w:b/>
                <w:color w:val="000000"/>
                <w:sz w:val="20"/>
                <w:szCs w:val="20"/>
              </w:rPr>
              <w:t xml:space="preserve"> </w:t>
            </w:r>
          </w:p>
        </w:tc>
        <w:tc>
          <w:tcPr>
            <w:tcW w:w="4366" w:type="dxa"/>
            <w:shd w:val="clear" w:color="auto" w:fill="FABF8F"/>
          </w:tcPr>
          <w:p w:rsidR="000C4CE5" w:rsidRPr="00D87C99" w:rsidRDefault="000C4CE5" w:rsidP="00F7005D">
            <w:pPr>
              <w:rPr>
                <w:rFonts w:eastAsia="Times New Roman" w:cs="Tahoma"/>
                <w:b/>
                <w:color w:val="000000"/>
                <w:sz w:val="20"/>
                <w:szCs w:val="20"/>
                <w:lang w:val="pt-BR"/>
              </w:rPr>
            </w:pPr>
            <w:r w:rsidRPr="00EA151A">
              <w:rPr>
                <w:rFonts w:eastAsia="Times New Roman" w:cs="Tahoma"/>
                <w:b/>
                <w:color w:val="000000"/>
                <w:sz w:val="20"/>
                <w:szCs w:val="20"/>
                <w:lang w:val="pt-BR"/>
              </w:rPr>
              <w:t>Serviço Office 365 Plano G com Direitos de uso equivalentes</w:t>
            </w:r>
          </w:p>
        </w:tc>
      </w:tr>
      <w:tr w:rsidR="000C4CE5" w:rsidRPr="00EA151A" w:rsidTr="00CA14C9">
        <w:tc>
          <w:tcPr>
            <w:tcW w:w="4202"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E1</w:t>
            </w:r>
          </w:p>
        </w:tc>
        <w:tc>
          <w:tcPr>
            <w:tcW w:w="4366"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G1</w:t>
            </w:r>
          </w:p>
        </w:tc>
      </w:tr>
      <w:tr w:rsidR="000C4CE5" w:rsidRPr="00EA151A" w:rsidTr="00CA14C9">
        <w:tc>
          <w:tcPr>
            <w:tcW w:w="4202"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E2</w:t>
            </w:r>
          </w:p>
        </w:tc>
        <w:tc>
          <w:tcPr>
            <w:tcW w:w="4366"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G2</w:t>
            </w:r>
          </w:p>
        </w:tc>
      </w:tr>
      <w:tr w:rsidR="000C4CE5" w:rsidRPr="00EA151A" w:rsidTr="00CA14C9">
        <w:tc>
          <w:tcPr>
            <w:tcW w:w="4202"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E3</w:t>
            </w:r>
          </w:p>
        </w:tc>
        <w:tc>
          <w:tcPr>
            <w:tcW w:w="4366"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G3</w:t>
            </w:r>
          </w:p>
        </w:tc>
      </w:tr>
      <w:tr w:rsidR="000C4CE5" w:rsidRPr="00EA151A" w:rsidTr="00CA14C9">
        <w:tc>
          <w:tcPr>
            <w:tcW w:w="4202"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E4</w:t>
            </w:r>
          </w:p>
        </w:tc>
        <w:tc>
          <w:tcPr>
            <w:tcW w:w="4366" w:type="dxa"/>
          </w:tcPr>
          <w:p w:rsidR="000C4CE5" w:rsidRPr="00EA151A" w:rsidRDefault="000C4CE5" w:rsidP="00F7005D">
            <w:pPr>
              <w:rPr>
                <w:rFonts w:eastAsia="Times New Roman" w:cs="Tahoma"/>
                <w:color w:val="000000"/>
              </w:rPr>
            </w:pPr>
            <w:r w:rsidRPr="00EA151A">
              <w:rPr>
                <w:rFonts w:eastAsia="Times New Roman" w:cs="Tahoma"/>
                <w:color w:val="000000"/>
                <w:lang w:val="pt-BR"/>
              </w:rPr>
              <w:t>Office 365 Plano G4</w:t>
            </w:r>
          </w:p>
        </w:tc>
      </w:tr>
    </w:tbl>
    <w:p w:rsidR="000C4CE5" w:rsidRPr="00EA151A" w:rsidRDefault="000C4CE5" w:rsidP="00194DAF">
      <w:pPr>
        <w:rPr>
          <w:rFonts w:cs="Tahoma"/>
        </w:rPr>
      </w:pPr>
    </w:p>
    <w:p w:rsidR="000C4CE5" w:rsidRPr="00EA151A" w:rsidRDefault="000C4CE5" w:rsidP="00194DAF">
      <w:pPr>
        <w:rPr>
          <w:rFonts w:cs="Tahoma"/>
        </w:rPr>
      </w:pPr>
    </w:p>
    <w:p w:rsidR="000C4CE5" w:rsidRPr="00D87C99" w:rsidRDefault="000C4CE5" w:rsidP="00B24E8F">
      <w:pPr>
        <w:pStyle w:val="Heading2"/>
        <w:ind w:left="0"/>
        <w:rPr>
          <w:rFonts w:ascii="Tahoma" w:hAnsi="Tahoma" w:cs="Tahoma"/>
          <w:lang w:val="pt-BR"/>
        </w:rPr>
      </w:pPr>
      <w:bookmarkStart w:id="1411" w:name="_59_Office_Communications"/>
      <w:bookmarkStart w:id="1412" w:name="_57_Office_Communications"/>
      <w:bookmarkStart w:id="1413" w:name="_59_Office_Groove"/>
      <w:bookmarkStart w:id="1414" w:name="_Toc336338331"/>
      <w:bookmarkStart w:id="1415" w:name="Srv_74Office365PlanK1K2"/>
      <w:bookmarkStart w:id="1416" w:name="_67_Office_365"/>
      <w:bookmarkStart w:id="1417" w:name="_Toc534481761"/>
      <w:bookmarkEnd w:id="1411"/>
      <w:bookmarkEnd w:id="1412"/>
      <w:bookmarkEnd w:id="1413"/>
      <w:bookmarkEnd w:id="1414"/>
      <w:bookmarkEnd w:id="1415"/>
      <w:bookmarkEnd w:id="1416"/>
      <w:r w:rsidRPr="00D87C99">
        <w:rPr>
          <w:rFonts w:ascii="Tahoma" w:hAnsi="Tahoma" w:cs="Tahoma"/>
          <w:caps/>
          <w:color w:val="F66400"/>
          <w:sz w:val="22"/>
          <w:vertAlign w:val="superscript"/>
          <w:lang w:val="pt-BR" w:eastAsia="x-none"/>
        </w:rPr>
        <w:t>6</w:t>
      </w:r>
      <w:r w:rsidR="00A52305">
        <w:rPr>
          <w:rFonts w:ascii="Tahoma" w:hAnsi="Tahoma" w:cs="Tahoma"/>
          <w:caps/>
          <w:color w:val="F66400"/>
          <w:sz w:val="22"/>
          <w:vertAlign w:val="superscript"/>
          <w:lang w:val="pt-BR" w:eastAsia="x-none"/>
        </w:rPr>
        <w:t>8</w:t>
      </w:r>
      <w:r w:rsidRPr="00D87C99">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Office 365 Planos K1 e K2 (SL de Usuário)</w:t>
      </w:r>
      <w:bookmarkEnd w:id="1417"/>
    </w:p>
    <w:p w:rsidR="000C4CE5" w:rsidRPr="00D87C99" w:rsidRDefault="000C4CE5" w:rsidP="00B24E8F">
      <w:pPr>
        <w:ind w:left="720"/>
        <w:rPr>
          <w:rFonts w:cs="Tahoma"/>
          <w:lang w:val="pt-BR"/>
        </w:rPr>
      </w:pPr>
    </w:p>
    <w:p w:rsidR="000C4CE5" w:rsidRPr="00D87C99" w:rsidRDefault="000C4CE5" w:rsidP="00AC0ED2">
      <w:pPr>
        <w:ind w:left="720"/>
        <w:rPr>
          <w:rFonts w:cs="Tahoma"/>
          <w:lang w:val="pt-BR"/>
        </w:rPr>
      </w:pPr>
      <w:r w:rsidRPr="00EA151A">
        <w:rPr>
          <w:rFonts w:cs="Tahoma"/>
          <w:color w:val="000000"/>
          <w:lang w:val="pt-BR"/>
        </w:rPr>
        <w:t>Não obstante quaisquer disposições em contrário nos contratos de licença dos clientes, entre os usuários qualificados não estão incluídos os usuários licenciados para o Quiosque do Exchange Online, Quiosque do</w:t>
      </w:r>
      <w:r w:rsidR="006D6883">
        <w:rPr>
          <w:rFonts w:cs="Tahoma"/>
          <w:color w:val="000000"/>
          <w:lang w:val="pt-BR"/>
        </w:rPr>
        <w:t> </w:t>
      </w:r>
      <w:r w:rsidRPr="00EA151A">
        <w:rPr>
          <w:rFonts w:cs="Tahoma"/>
          <w:color w:val="000000"/>
          <w:lang w:val="pt-BR"/>
        </w:rPr>
        <w:t>SharePoint Online nem para o Office 365 Plano K1 e K2</w:t>
      </w:r>
    </w:p>
    <w:p w:rsidR="000C4CE5" w:rsidRPr="00D87C99" w:rsidRDefault="000C4CE5" w:rsidP="00AC0ED2">
      <w:pPr>
        <w:ind w:left="720"/>
        <w:rPr>
          <w:rFonts w:cs="Tahoma"/>
          <w:lang w:val="pt-BR"/>
        </w:rPr>
      </w:pPr>
    </w:p>
    <w:p w:rsidR="000C4CE5" w:rsidRPr="00D87C99" w:rsidRDefault="000C4CE5" w:rsidP="00AC0ED2">
      <w:pPr>
        <w:ind w:left="720"/>
        <w:rPr>
          <w:rFonts w:cs="Tahoma"/>
          <w:lang w:val="pt-BR"/>
        </w:rPr>
      </w:pPr>
      <w:r w:rsidRPr="00EA151A">
        <w:rPr>
          <w:rFonts w:cs="Tahoma"/>
          <w:color w:val="000000"/>
          <w:szCs w:val="18"/>
          <w:lang w:val="pt-BR"/>
        </w:rPr>
        <w:t>O Office 365 Plano K1 era conhecido anteriormente como Business Productivity Online Deskless Suite (BPOS</w:t>
      </w:r>
      <w:r w:rsidR="006D6883">
        <w:rPr>
          <w:rFonts w:cs="Tahoma"/>
          <w:color w:val="000000"/>
          <w:szCs w:val="18"/>
          <w:lang w:val="pt-BR"/>
        </w:rPr>
        <w:t> </w:t>
      </w:r>
      <w:r w:rsidRPr="00EA151A">
        <w:rPr>
          <w:rFonts w:cs="Tahoma"/>
          <w:color w:val="000000"/>
          <w:szCs w:val="18"/>
          <w:lang w:val="pt-BR"/>
        </w:rPr>
        <w:t>Deskless).</w:t>
      </w:r>
      <w:r w:rsidR="00E11639" w:rsidRPr="00D87C99">
        <w:rPr>
          <w:rFonts w:cs="Tahoma"/>
          <w:color w:val="000000"/>
          <w:szCs w:val="18"/>
          <w:lang w:val="pt-BR"/>
        </w:rPr>
        <w:t xml:space="preserve"> </w:t>
      </w:r>
      <w:r w:rsidRPr="00EA151A">
        <w:rPr>
          <w:rFonts w:cs="Tahoma"/>
          <w:color w:val="000000"/>
          <w:szCs w:val="18"/>
          <w:lang w:val="pt-BR"/>
        </w:rPr>
        <w:t>Os Clientes no Brasil e no Chile que comprarem o Office 365 Plano K1 receberão o</w:t>
      </w:r>
      <w:r w:rsidR="001228F5">
        <w:rPr>
          <w:rFonts w:cs="Tahoma"/>
          <w:color w:val="000000"/>
          <w:szCs w:val="18"/>
          <w:lang w:val="pt-BR"/>
        </w:rPr>
        <w:t> </w:t>
      </w:r>
      <w:r w:rsidRPr="00EA151A">
        <w:rPr>
          <w:rFonts w:cs="Tahoma"/>
          <w:color w:val="000000"/>
          <w:szCs w:val="18"/>
          <w:lang w:val="pt-BR"/>
        </w:rPr>
        <w:t>BPOS</w:t>
      </w:r>
      <w:r w:rsidR="001228F5">
        <w:rPr>
          <w:rFonts w:cs="Tahoma"/>
          <w:color w:val="000000"/>
          <w:szCs w:val="18"/>
          <w:lang w:val="pt-BR"/>
        </w:rPr>
        <w:t> </w:t>
      </w:r>
      <w:r w:rsidRPr="00EA151A">
        <w:rPr>
          <w:rFonts w:cs="Tahoma"/>
          <w:color w:val="000000"/>
          <w:szCs w:val="18"/>
          <w:lang w:val="pt-BR"/>
        </w:rPr>
        <w:t>Deskless.</w:t>
      </w:r>
      <w:r w:rsidR="00E11639" w:rsidRPr="00D87C99">
        <w:rPr>
          <w:rFonts w:cs="Tahoma"/>
          <w:lang w:val="pt-BR"/>
        </w:rPr>
        <w:t xml:space="preserve"> </w:t>
      </w:r>
      <w:r w:rsidRPr="00EA151A">
        <w:rPr>
          <w:rFonts w:cs="Tahoma"/>
          <w:color w:val="000000"/>
          <w:lang w:val="pt-BR"/>
        </w:rPr>
        <w:t>Esses clientes poderão migrar para o Office 365 Plano 1 posteriormente.</w:t>
      </w:r>
    </w:p>
    <w:p w:rsidR="000C4CE5" w:rsidRPr="00D87C99" w:rsidRDefault="000C4CE5" w:rsidP="00AC0ED2">
      <w:pPr>
        <w:ind w:left="720"/>
        <w:rPr>
          <w:rFonts w:cs="Tahoma"/>
          <w:lang w:val="pt-BR"/>
        </w:rPr>
      </w:pPr>
    </w:p>
    <w:p w:rsidR="000C4CE5" w:rsidRPr="00D87C99" w:rsidRDefault="000C4CE5" w:rsidP="007B699C">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4CE5" w:rsidP="00AC0ED2">
      <w:pPr>
        <w:ind w:left="720"/>
        <w:rPr>
          <w:rFonts w:cs="Tahoma"/>
          <w:lang w:val="pt-BR"/>
        </w:rPr>
      </w:pPr>
      <w:r w:rsidRPr="00EA151A">
        <w:rPr>
          <w:rFonts w:eastAsia="Times New Roman" w:cs="Tahoma"/>
          <w:color w:val="000000"/>
          <w:szCs w:val="18"/>
          <w:lang w:val="pt-BR"/>
        </w:rPr>
        <w:t>Alguns serviços online na família de produtos do Office 365 (incluindo Office 365 Planos K1 e K2) são oferecidos como serviços de nuvem da comunidade do governo e serviços de nuvem da comunidade não governamental.</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Os clientes podem ser provisionados como um ou outro, mas não com uma mistura dos dois.</w:t>
      </w:r>
      <w:r w:rsidR="00E11639" w:rsidRPr="00D87C99">
        <w:rPr>
          <w:rFonts w:cs="Tahoma"/>
          <w:lang w:val="pt-BR"/>
        </w:rPr>
        <w:t xml:space="preserve"> </w:t>
      </w:r>
      <w:r w:rsidRPr="00EA151A">
        <w:rPr>
          <w:rFonts w:cs="Tahoma"/>
          <w:color w:val="000000"/>
          <w:lang w:val="pt-BR"/>
        </w:rPr>
        <w:t>Os Serviços Online projetados como nuvem de comunidade do governo não podem ser implantados no</w:t>
      </w:r>
      <w:r w:rsidR="006D6883">
        <w:rPr>
          <w:rFonts w:cs="Tahoma"/>
          <w:color w:val="000000"/>
          <w:lang w:val="pt-BR"/>
        </w:rPr>
        <w:t> </w:t>
      </w:r>
      <w:r w:rsidRPr="00EA151A">
        <w:rPr>
          <w:rFonts w:cs="Tahoma"/>
          <w:color w:val="000000"/>
          <w:lang w:val="pt-BR"/>
        </w:rPr>
        <w:t>mesmo domínio que os serviços de nuvem da comunidade não governamental específicos.</w:t>
      </w:r>
      <w:r w:rsidR="00E11639" w:rsidRPr="00D87C99">
        <w:rPr>
          <w:rFonts w:cs="Tahoma"/>
          <w:lang w:val="pt-BR"/>
        </w:rPr>
        <w:t xml:space="preserve"> </w:t>
      </w:r>
      <w:r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0C4CE5" w:rsidRPr="00D87C99" w:rsidRDefault="000C4CE5" w:rsidP="00AC0ED2">
      <w:pPr>
        <w:ind w:left="720"/>
        <w:rPr>
          <w:rFonts w:cs="Tahoma"/>
          <w:lang w:val="pt-BR"/>
        </w:rPr>
      </w:pPr>
    </w:p>
    <w:p w:rsidR="000C4CE5" w:rsidRPr="00D87C99" w:rsidRDefault="000C4CE5" w:rsidP="00AC0ED2">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w:t>
      </w:r>
    </w:p>
    <w:p w:rsidR="000C4CE5" w:rsidRPr="00D87C99" w:rsidRDefault="000C4CE5" w:rsidP="00697E59">
      <w:pPr>
        <w:rPr>
          <w:rFonts w:cs="Tahoma"/>
          <w:lang w:val="pt-BR"/>
        </w:rPr>
      </w:pPr>
    </w:p>
    <w:p w:rsidR="00800BCC" w:rsidRPr="00D87C99" w:rsidRDefault="00800BCC" w:rsidP="00697E59">
      <w:pPr>
        <w:rPr>
          <w:rFonts w:cs="Tahoma"/>
          <w:lang w:val="pt-BR"/>
        </w:rPr>
      </w:pPr>
    </w:p>
    <w:p w:rsidR="000C4CE5" w:rsidRPr="00FD0F1C" w:rsidRDefault="000C4CE5" w:rsidP="00F42FD5">
      <w:pPr>
        <w:pStyle w:val="Heading2"/>
        <w:ind w:left="0"/>
        <w:rPr>
          <w:rFonts w:ascii="Tahoma" w:hAnsi="Tahoma" w:cs="Tahoma"/>
          <w:sz w:val="22"/>
          <w:szCs w:val="22"/>
          <w:lang w:val="pt-BR"/>
        </w:rPr>
      </w:pPr>
      <w:bookmarkStart w:id="1418" w:name="_68_SharePoint_Online"/>
      <w:bookmarkStart w:id="1419" w:name="_Toc336338334"/>
      <w:bookmarkStart w:id="1420" w:name="Srv_62OfficePerfPointSvr07"/>
      <w:bookmarkStart w:id="1421" w:name="Srv_73SharepointOnlinePlan1"/>
      <w:bookmarkStart w:id="1422" w:name="Srv_74SharepointOnlinePlan1"/>
      <w:bookmarkStart w:id="1423" w:name="_Toc534481762"/>
      <w:bookmarkEnd w:id="1418"/>
      <w:bookmarkEnd w:id="1419"/>
      <w:bookmarkEnd w:id="1420"/>
      <w:bookmarkEnd w:id="1421"/>
      <w:bookmarkEnd w:id="1422"/>
      <w:r w:rsidRPr="00FD0F1C">
        <w:rPr>
          <w:rFonts w:ascii="Tahoma" w:hAnsi="Tahoma" w:cs="Tahoma"/>
          <w:caps/>
          <w:color w:val="FF6600"/>
          <w:sz w:val="22"/>
          <w:szCs w:val="22"/>
          <w:vertAlign w:val="superscript"/>
          <w:lang w:val="pt-BR" w:eastAsia="x-none"/>
        </w:rPr>
        <w:t>6</w:t>
      </w:r>
      <w:r w:rsidR="00A52305">
        <w:rPr>
          <w:rFonts w:ascii="Tahoma" w:hAnsi="Tahoma" w:cs="Tahoma"/>
          <w:caps/>
          <w:color w:val="FF6600"/>
          <w:sz w:val="22"/>
          <w:szCs w:val="22"/>
          <w:vertAlign w:val="superscript"/>
          <w:lang w:val="pt-BR" w:eastAsia="x-none"/>
        </w:rPr>
        <w:t>9</w:t>
      </w:r>
      <w:r w:rsidRPr="00FD0F1C">
        <w:rPr>
          <w:rFonts w:ascii="Tahoma" w:hAnsi="Tahoma" w:cs="Tahoma"/>
          <w:color w:val="FF6600"/>
          <w:sz w:val="22"/>
          <w:szCs w:val="22"/>
          <w:lang w:val="pt-BR" w:eastAsia="x-none"/>
        </w:rPr>
        <w:t xml:space="preserve"> SharePoint Online Plano 1 e Plano 2</w:t>
      </w:r>
      <w:bookmarkEnd w:id="1423"/>
    </w:p>
    <w:p w:rsidR="000C4CE5" w:rsidRPr="00D87C99" w:rsidRDefault="000C4CE5" w:rsidP="00F42FD5">
      <w:pPr>
        <w:rPr>
          <w:rFonts w:cs="Tahoma"/>
          <w:lang w:val="pt-BR"/>
        </w:rPr>
      </w:pPr>
    </w:p>
    <w:p w:rsidR="000C4CE5" w:rsidRPr="00D87C99" w:rsidRDefault="000C4CE5" w:rsidP="00AC0ED2">
      <w:pPr>
        <w:pStyle w:val="EndnoteText"/>
        <w:ind w:left="720"/>
        <w:rPr>
          <w:rFonts w:ascii="Tahoma" w:hAnsi="Tahoma" w:cs="Tahoma"/>
          <w:lang w:val="pt-BR"/>
        </w:rPr>
      </w:pPr>
      <w:r w:rsidRPr="00EA151A">
        <w:rPr>
          <w:rFonts w:ascii="Tahoma" w:hAnsi="Tahoma" w:cs="Tahoma"/>
          <w:color w:val="000000"/>
          <w:sz w:val="18"/>
          <w:lang w:val="pt-BR" w:eastAsia="x-none"/>
        </w:rPr>
        <w:t>O SharePoint Online Plano 1 era conhecido anteriormente como SharePoint Online Standard.</w:t>
      </w:r>
    </w:p>
    <w:p w:rsidR="000C4CE5" w:rsidRPr="00D87C99" w:rsidRDefault="000C4CE5" w:rsidP="00AC0ED2">
      <w:pPr>
        <w:pStyle w:val="EndnoteText"/>
        <w:ind w:left="720"/>
        <w:rPr>
          <w:rFonts w:ascii="Tahoma" w:hAnsi="Tahoma" w:cs="Tahoma"/>
          <w:sz w:val="18"/>
          <w:szCs w:val="18"/>
          <w:lang w:val="pt-BR"/>
        </w:rPr>
      </w:pPr>
    </w:p>
    <w:p w:rsidR="000C4CE5" w:rsidRPr="00D87C99" w:rsidRDefault="000C4CE5" w:rsidP="00AC0ED2">
      <w:pPr>
        <w:pStyle w:val="EndnoteText"/>
        <w:ind w:left="720"/>
        <w:rPr>
          <w:rFonts w:ascii="Tahoma" w:hAnsi="Tahoma" w:cs="Tahoma"/>
          <w:lang w:val="pt-BR"/>
        </w:rPr>
      </w:pPr>
      <w:r w:rsidRPr="00EA151A">
        <w:rPr>
          <w:rFonts w:ascii="Tahoma" w:hAnsi="Tahoma" w:cs="Tahoma"/>
          <w:color w:val="000000"/>
          <w:sz w:val="18"/>
          <w:lang w:val="pt-BR" w:eastAsia="x-none"/>
        </w:rPr>
        <w:t>Os Clientes no Brasil ou no Chile que comprarem o SharePoint Online Plano 1 receberão o SharePoint Online Standard.</w:t>
      </w:r>
      <w:r w:rsidR="00E11639" w:rsidRPr="00D87C99">
        <w:rPr>
          <w:rFonts w:ascii="Tahoma" w:hAnsi="Tahoma" w:cs="Tahoma"/>
          <w:lang w:val="pt-BR"/>
        </w:rPr>
        <w:t xml:space="preserve"> </w:t>
      </w:r>
      <w:r w:rsidRPr="00EA151A">
        <w:rPr>
          <w:rFonts w:ascii="Tahoma" w:hAnsi="Tahoma" w:cs="Tahoma"/>
          <w:color w:val="000000"/>
          <w:sz w:val="18"/>
          <w:lang w:val="pt-BR" w:eastAsia="x-none"/>
        </w:rPr>
        <w:t>Esses clientes poderão migrar para o SharePoint Online Plano 1 posteriormente.</w:t>
      </w:r>
    </w:p>
    <w:p w:rsidR="00FA1A4B" w:rsidRPr="00D87C99" w:rsidRDefault="00FA1A4B" w:rsidP="00AC0ED2">
      <w:pPr>
        <w:pStyle w:val="EndnoteText"/>
        <w:ind w:left="720"/>
        <w:rPr>
          <w:rFonts w:ascii="Tahoma" w:hAnsi="Tahoma" w:cs="Tahoma"/>
          <w:sz w:val="18"/>
          <w:szCs w:val="18"/>
          <w:lang w:val="pt-BR"/>
        </w:rPr>
      </w:pPr>
    </w:p>
    <w:p w:rsidR="000C4CE5" w:rsidRPr="00D87C99" w:rsidRDefault="000C4CE5" w:rsidP="007B699C">
      <w:pPr>
        <w:spacing w:after="60"/>
        <w:ind w:left="720"/>
        <w:rPr>
          <w:rFonts w:cs="Tahoma"/>
          <w:lang w:val="pt-BR"/>
        </w:rPr>
      </w:pPr>
      <w:r w:rsidRPr="00EA151A">
        <w:rPr>
          <w:rFonts w:cs="Tahoma"/>
          <w:b/>
          <w:color w:val="000000"/>
          <w:lang w:val="pt-BR"/>
        </w:rPr>
        <w:t>Nuvem da Comunidade do Governo (Apenas para os Estados Unidos)</w:t>
      </w:r>
    </w:p>
    <w:p w:rsidR="000C4CE5" w:rsidRPr="00D87C99" w:rsidRDefault="000C13BE" w:rsidP="00AC0ED2">
      <w:pPr>
        <w:ind w:left="720"/>
        <w:rPr>
          <w:rFonts w:cs="Tahoma"/>
          <w:lang w:val="pt-BR"/>
        </w:rPr>
      </w:pPr>
      <w:r w:rsidRPr="000C13BE">
        <w:rPr>
          <w:rFonts w:eastAsia="Times New Roman"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Pr>
          <w:rFonts w:eastAsia="Times New Roman" w:cs="Tahoma"/>
          <w:color w:val="000000"/>
          <w:szCs w:val="18"/>
          <w:lang w:val="pt-BR"/>
        </w:rPr>
        <w:t xml:space="preserve"> </w:t>
      </w:r>
      <w:r w:rsidR="000C4CE5" w:rsidRPr="00EA151A">
        <w:rPr>
          <w:rFonts w:eastAsia="Times New Roman" w:cs="Tahoma"/>
          <w:color w:val="000000"/>
          <w:szCs w:val="18"/>
          <w:lang w:val="pt-BR"/>
        </w:rPr>
        <w:t>Os clientes podem ser provisionados como um ou outro, mas não com uma mistura dos dois.</w:t>
      </w:r>
      <w:r w:rsidR="00E11639" w:rsidRPr="00D87C99">
        <w:rPr>
          <w:rFonts w:cs="Tahoma"/>
          <w:lang w:val="pt-BR"/>
        </w:rPr>
        <w:t xml:space="preserve"> </w:t>
      </w:r>
      <w:r w:rsidR="000C4CE5" w:rsidRPr="00EA151A">
        <w:rPr>
          <w:rFonts w:cs="Tahoma"/>
          <w:color w:val="000000"/>
          <w:lang w:val="pt-BR"/>
        </w:rPr>
        <w:t>Os Serviços Online projetados como nuvem de comunidade do governo não podem ser implantados no mesmo domínio que os serviços de nuvem da comunidade não governamental específicos.</w:t>
      </w:r>
      <w:r w:rsidR="00E11639" w:rsidRPr="00D87C99">
        <w:rPr>
          <w:rFonts w:cs="Tahoma"/>
          <w:lang w:val="pt-BR"/>
        </w:rPr>
        <w:t xml:space="preserve"> </w:t>
      </w:r>
      <w:r w:rsidR="000C4CE5" w:rsidRPr="00EA151A">
        <w:rPr>
          <w:rFonts w:cs="Tahoma"/>
          <w:color w:val="000000"/>
          <w:lang w:val="pt-BR"/>
        </w:rPr>
        <w:t>Esta limitação se estende a qualquer serviço online que faça parte da família de produtos do Office 365, incluindo Exchange Online, SharePoint Online e Lync Online.</w:t>
      </w:r>
      <w:r w:rsidR="00E11639" w:rsidRPr="00D87C99">
        <w:rPr>
          <w:rFonts w:cs="Tahoma"/>
          <w:lang w:val="pt-BR"/>
        </w:rPr>
        <w:t xml:space="preserve"> </w:t>
      </w:r>
    </w:p>
    <w:p w:rsidR="000C4CE5" w:rsidRPr="00D87C99" w:rsidRDefault="000C4CE5" w:rsidP="00AC0ED2">
      <w:pPr>
        <w:ind w:left="720"/>
        <w:rPr>
          <w:rFonts w:cs="Tahoma"/>
          <w:sz w:val="12"/>
          <w:szCs w:val="12"/>
          <w:lang w:val="pt-BR"/>
        </w:rPr>
      </w:pPr>
    </w:p>
    <w:p w:rsidR="000C4CE5" w:rsidRPr="00D87C99" w:rsidRDefault="000C4CE5" w:rsidP="00AC0ED2">
      <w:pPr>
        <w:ind w:left="720"/>
        <w:rPr>
          <w:rFonts w:cs="Tahoma"/>
          <w:lang w:val="pt-BR"/>
        </w:rPr>
      </w:pPr>
      <w:r w:rsidRPr="00EA151A">
        <w:rPr>
          <w:rFonts w:cs="Tahoma"/>
          <w:color w:val="000000"/>
          <w:lang w:val="pt-BR"/>
        </w:rPr>
        <w:t>Assim que um serviço online é provisionado na nuvem de comunidade do governo, ele permanecerá lá pela duração da vigência da assinatura.</w:t>
      </w:r>
      <w:r w:rsidR="00E11639" w:rsidRPr="00D87C99">
        <w:rPr>
          <w:rFonts w:cs="Tahoma"/>
          <w:lang w:val="pt-BR"/>
        </w:rPr>
        <w:t xml:space="preserve"> </w:t>
      </w:r>
      <w:r w:rsidRPr="00EA151A">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11639" w:rsidRPr="00D87C99">
        <w:rPr>
          <w:rFonts w:cs="Tahoma"/>
          <w:lang w:val="pt-BR"/>
        </w:rPr>
        <w:t xml:space="preserve"> </w:t>
      </w:r>
      <w:r w:rsidRPr="00EA151A">
        <w:rPr>
          <w:rFonts w:cs="Tahoma"/>
          <w:color w:val="000000"/>
          <w:lang w:val="pt-BR"/>
        </w:rPr>
        <w:t>Os Direitos de Uso para serviços de nuvem da comunidade do governo são equivalentes àqueles dos seus diversos locatários padrão.</w:t>
      </w:r>
    </w:p>
    <w:p w:rsidR="000C4CE5" w:rsidRPr="00D87C99" w:rsidRDefault="000C4CE5" w:rsidP="00697E59">
      <w:pPr>
        <w:pStyle w:val="EndnoteText"/>
        <w:ind w:left="0"/>
        <w:rPr>
          <w:rFonts w:ascii="Tahoma" w:hAnsi="Tahoma" w:cs="Tahoma"/>
          <w:sz w:val="18"/>
          <w:szCs w:val="18"/>
          <w:lang w:val="pt-BR"/>
        </w:rPr>
      </w:pPr>
    </w:p>
    <w:p w:rsidR="000C4CE5" w:rsidRPr="00D87C99" w:rsidRDefault="000C4CE5" w:rsidP="00697E59">
      <w:pPr>
        <w:pStyle w:val="EndnoteText"/>
        <w:ind w:left="0"/>
        <w:rPr>
          <w:rFonts w:ascii="Tahoma" w:hAnsi="Tahoma" w:cs="Tahoma"/>
          <w:sz w:val="18"/>
          <w:szCs w:val="18"/>
          <w:lang w:val="pt-BR"/>
        </w:rPr>
      </w:pPr>
    </w:p>
    <w:p w:rsidR="000C4CE5" w:rsidRPr="00D87C99" w:rsidRDefault="00A52305" w:rsidP="002F7FB8">
      <w:pPr>
        <w:pStyle w:val="Heading2"/>
        <w:ind w:left="0"/>
        <w:rPr>
          <w:rFonts w:ascii="Tahoma" w:hAnsi="Tahoma" w:cs="Tahoma"/>
          <w:lang w:val="pt-BR"/>
        </w:rPr>
      </w:pPr>
      <w:bookmarkStart w:id="1424" w:name="_69_SharePoint_Server"/>
      <w:bookmarkStart w:id="1425" w:name="_Toc336338335"/>
      <w:bookmarkStart w:id="1426" w:name="Srv_65ShareptSvr10"/>
      <w:bookmarkStart w:id="1427" w:name="Srv_64OfficeShareptSvr10"/>
      <w:bookmarkStart w:id="1428" w:name="Srv_63OfficeShareptSvr07"/>
      <w:bookmarkStart w:id="1429" w:name="Srv_62OfficeShareptSvr07"/>
      <w:bookmarkStart w:id="1430" w:name="_Toc534481763"/>
      <w:bookmarkEnd w:id="1424"/>
      <w:bookmarkEnd w:id="1425"/>
      <w:bookmarkEnd w:id="1426"/>
      <w:bookmarkEnd w:id="1427"/>
      <w:bookmarkEnd w:id="1428"/>
      <w:bookmarkEnd w:id="1429"/>
      <w:r>
        <w:rPr>
          <w:rFonts w:ascii="Tahoma" w:hAnsi="Tahoma" w:cs="Tahoma"/>
          <w:caps/>
          <w:color w:val="FA6500"/>
          <w:sz w:val="22"/>
          <w:vertAlign w:val="superscript"/>
          <w:lang w:val="pt-BR" w:eastAsia="x-none"/>
        </w:rPr>
        <w:t>70</w:t>
      </w:r>
      <w:r w:rsidR="000C4CE5" w:rsidRPr="00972472">
        <w:rPr>
          <w:rFonts w:ascii="Tahoma" w:hAnsi="Tahoma" w:cs="Tahoma"/>
          <w:caps/>
          <w:color w:val="FA6500"/>
          <w:sz w:val="22"/>
          <w:lang w:val="pt-BR" w:eastAsia="x-none"/>
        </w:rPr>
        <w:t xml:space="preserve"> </w:t>
      </w:r>
      <w:r w:rsidR="000C4CE5" w:rsidRPr="00EA151A">
        <w:rPr>
          <w:rFonts w:ascii="Tahoma" w:hAnsi="Tahoma" w:cs="Tahoma"/>
          <w:color w:val="FA6500"/>
          <w:sz w:val="22"/>
          <w:lang w:val="pt-BR" w:eastAsia="x-none"/>
        </w:rPr>
        <w:t>SharePoint Server 2013</w:t>
      </w:r>
      <w:bookmarkEnd w:id="1430"/>
      <w:r w:rsidR="000C4CE5" w:rsidRPr="00D87C99">
        <w:rPr>
          <w:rFonts w:ascii="Tahoma" w:hAnsi="Tahoma" w:cs="Tahoma"/>
          <w:lang w:val="pt-BR"/>
        </w:rPr>
        <w:t xml:space="preserve"> </w:t>
      </w:r>
    </w:p>
    <w:p w:rsidR="000C4CE5" w:rsidRPr="00D87C99" w:rsidRDefault="000C4CE5" w:rsidP="002F7FB8">
      <w:pPr>
        <w:ind w:left="720"/>
        <w:rPr>
          <w:rFonts w:cs="Tahoma"/>
          <w:lang w:val="pt-BR"/>
        </w:rPr>
      </w:pPr>
    </w:p>
    <w:p w:rsidR="000C4CE5" w:rsidRPr="00D87C99" w:rsidRDefault="000C4CE5" w:rsidP="002F7FB8">
      <w:pPr>
        <w:ind w:left="720"/>
        <w:rPr>
          <w:rFonts w:cs="Tahoma"/>
          <w:lang w:val="pt-BR"/>
        </w:rPr>
      </w:pPr>
      <w:r w:rsidRPr="00EA151A">
        <w:rPr>
          <w:rFonts w:cs="Tahoma"/>
          <w:color w:val="000000"/>
          <w:lang w:val="pt-BR"/>
        </w:rPr>
        <w:t>SharePoint Server 2013 é a versão mais recente do SharePoint Server.</w:t>
      </w:r>
    </w:p>
    <w:p w:rsidR="000C4CE5" w:rsidRPr="00D87C99" w:rsidRDefault="000C4CE5" w:rsidP="002F7FB8">
      <w:pPr>
        <w:ind w:left="720"/>
        <w:rPr>
          <w:rFonts w:cs="Tahoma"/>
          <w:lang w:val="pt-BR"/>
        </w:rPr>
      </w:pPr>
    </w:p>
    <w:p w:rsidR="000C4CE5" w:rsidRPr="00D87C99" w:rsidRDefault="000C4CE5" w:rsidP="007B699C">
      <w:pPr>
        <w:spacing w:after="60"/>
        <w:ind w:left="720"/>
        <w:rPr>
          <w:rFonts w:cs="Tahoma"/>
          <w:lang w:val="pt-BR"/>
        </w:rPr>
      </w:pPr>
      <w:r w:rsidRPr="00EA151A">
        <w:rPr>
          <w:rFonts w:cs="Tahoma"/>
          <w:b/>
          <w:color w:val="000000"/>
          <w:lang w:val="pt-BR"/>
        </w:rPr>
        <w:t>Outorgas de Licença para SharePoint 2010 para Internet Sites Enterprise, SharePoint Server 2010 para Internet Sites Standard, FAST Search Server 2010 para Clientes do SharePoint Server, Search Server 2010</w:t>
      </w:r>
    </w:p>
    <w:p w:rsidR="000C4CE5" w:rsidRPr="00D87C99" w:rsidRDefault="000C4CE5" w:rsidP="00E11639">
      <w:pPr>
        <w:ind w:left="720"/>
        <w:rPr>
          <w:rFonts w:cs="Tahoma"/>
          <w:lang w:val="pt-BR"/>
        </w:rPr>
      </w:pPr>
      <w:r w:rsidRPr="00EA151A">
        <w:rPr>
          <w:rFonts w:cs="Tahoma"/>
          <w:color w:val="000000"/>
          <w:lang w:val="pt-BR"/>
        </w:rPr>
        <w:t>A versão 2010 do SharePoint Server para Internet Sites Enterprise e SharePoint Server para Internet Sites Standard, FAST Search Server para SharePoint Server e Search Server é a versão final desses produtos.</w:t>
      </w:r>
      <w:r w:rsidR="00E11639" w:rsidRPr="00D87C99">
        <w:rPr>
          <w:rFonts w:cs="Tahoma"/>
          <w:lang w:val="pt-BR"/>
        </w:rPr>
        <w:t xml:space="preserve"> </w:t>
      </w:r>
      <w:r w:rsidRPr="00EA151A">
        <w:rPr>
          <w:rFonts w:cs="Tahoma"/>
          <w:color w:val="000000"/>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dezembro de 2012 estão qualificados para as seguintes outorgas de licença.</w:t>
      </w:r>
    </w:p>
    <w:p w:rsidR="000C4CE5" w:rsidRPr="00D87C99" w:rsidRDefault="000C4CE5" w:rsidP="002F7FB8">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67"/>
        <w:gridCol w:w="3933"/>
      </w:tblGrid>
      <w:tr w:rsidR="000C4CE5" w:rsidRPr="00EA151A" w:rsidTr="0060005A">
        <w:trPr>
          <w:trHeight w:val="332"/>
        </w:trPr>
        <w:tc>
          <w:tcPr>
            <w:tcW w:w="4167"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szCs w:val="18"/>
                <w:lang w:val="pt-BR" w:eastAsia="x-none"/>
              </w:rPr>
              <w:t>Licença Qualificada</w:t>
            </w:r>
          </w:p>
        </w:tc>
        <w:tc>
          <w:tcPr>
            <w:tcW w:w="3933" w:type="dxa"/>
            <w:shd w:val="clear" w:color="auto" w:fill="FABF8F"/>
          </w:tcPr>
          <w:p w:rsidR="000C4CE5" w:rsidRPr="00EA151A" w:rsidRDefault="000C4CE5" w:rsidP="002C3AB1">
            <w:pPr>
              <w:rPr>
                <w:rFonts w:cs="Tahoma"/>
                <w:b/>
                <w:color w:val="000000"/>
                <w:szCs w:val="18"/>
                <w:lang w:eastAsia="x-none"/>
              </w:rPr>
            </w:pPr>
            <w:r w:rsidRPr="00EA151A">
              <w:rPr>
                <w:rFonts w:cs="Tahoma"/>
                <w:b/>
                <w:color w:val="000000"/>
                <w:lang w:val="pt-BR"/>
              </w:rPr>
              <w:t>Licença Complementar e Benefícios</w:t>
            </w:r>
          </w:p>
        </w:tc>
      </w:tr>
      <w:tr w:rsidR="000C4CE5" w:rsidRPr="0021292A" w:rsidTr="0060005A">
        <w:trPr>
          <w:trHeight w:val="70"/>
        </w:trPr>
        <w:tc>
          <w:tcPr>
            <w:tcW w:w="4167" w:type="dxa"/>
          </w:tcPr>
          <w:p w:rsidR="000C4CE5" w:rsidRPr="00D87C99" w:rsidRDefault="000C4CE5" w:rsidP="00CD0D74">
            <w:pPr>
              <w:rPr>
                <w:rFonts w:cs="Tahoma"/>
                <w:color w:val="000000"/>
                <w:szCs w:val="18"/>
                <w:lang w:val="pt-BR" w:eastAsia="x-none"/>
              </w:rPr>
            </w:pPr>
            <w:r w:rsidRPr="00EA151A">
              <w:rPr>
                <w:rFonts w:cs="Tahoma"/>
                <w:color w:val="000000"/>
                <w:lang w:val="pt-BR"/>
              </w:rPr>
              <w:t>Licença do SharePoint Server 2010 para Internet Sites Enterprise com Software Assurance ativo em 1º de dezembro de 2012</w:t>
            </w:r>
          </w:p>
        </w:tc>
        <w:tc>
          <w:tcPr>
            <w:tcW w:w="3933" w:type="dxa"/>
          </w:tcPr>
          <w:p w:rsidR="000C4CE5" w:rsidRPr="00D87C99" w:rsidRDefault="000C4CE5" w:rsidP="00CD0D74">
            <w:pPr>
              <w:rPr>
                <w:rFonts w:cs="Tahoma"/>
                <w:color w:val="000000"/>
                <w:szCs w:val="18"/>
                <w:lang w:val="pt-BR" w:eastAsia="x-none"/>
              </w:rPr>
            </w:pPr>
            <w:r w:rsidRPr="00EA151A">
              <w:rPr>
                <w:rFonts w:cs="Tahoma"/>
                <w:color w:val="000000"/>
                <w:lang w:val="pt-BR"/>
              </w:rPr>
              <w:t>Uma licença do SharePoint Server 2013</w:t>
            </w:r>
          </w:p>
        </w:tc>
      </w:tr>
      <w:tr w:rsidR="000C4CE5" w:rsidRPr="0021292A" w:rsidTr="0060005A">
        <w:trPr>
          <w:trHeight w:val="152"/>
        </w:trPr>
        <w:tc>
          <w:tcPr>
            <w:tcW w:w="4167" w:type="dxa"/>
          </w:tcPr>
          <w:p w:rsidR="000C4CE5" w:rsidRPr="00D87C99" w:rsidRDefault="000C4CE5" w:rsidP="00CD0D74">
            <w:pPr>
              <w:rPr>
                <w:rFonts w:cs="Tahoma"/>
                <w:color w:val="000000"/>
                <w:szCs w:val="18"/>
                <w:lang w:val="pt-BR" w:eastAsia="x-none"/>
              </w:rPr>
            </w:pPr>
            <w:r w:rsidRPr="00EA151A">
              <w:rPr>
                <w:rFonts w:cs="Tahoma"/>
                <w:color w:val="000000"/>
                <w:szCs w:val="18"/>
                <w:lang w:val="pt-BR" w:eastAsia="x-none"/>
              </w:rPr>
              <w:t>Licença do SharePoint Server 2010 para Internet Sites Standard com Software Assurance ativo em 1º de dezembro de 2012</w:t>
            </w:r>
            <w:r w:rsidRPr="00D87C99">
              <w:rPr>
                <w:rFonts w:cs="Tahoma"/>
                <w:color w:val="000000"/>
                <w:szCs w:val="18"/>
                <w:lang w:val="pt-BR" w:eastAsia="x-none"/>
              </w:rPr>
              <w:t xml:space="preserve"> </w:t>
            </w:r>
          </w:p>
        </w:tc>
        <w:tc>
          <w:tcPr>
            <w:tcW w:w="3933" w:type="dxa"/>
          </w:tcPr>
          <w:p w:rsidR="000C4CE5" w:rsidRPr="00D87C99" w:rsidRDefault="000C4CE5" w:rsidP="00CD0D74">
            <w:pPr>
              <w:rPr>
                <w:rFonts w:cs="Tahoma"/>
                <w:color w:val="000000"/>
                <w:szCs w:val="18"/>
                <w:lang w:val="pt-BR" w:eastAsia="x-none"/>
              </w:rPr>
            </w:pPr>
            <w:r w:rsidRPr="00EA151A">
              <w:rPr>
                <w:rFonts w:cs="Tahoma"/>
                <w:color w:val="000000"/>
                <w:szCs w:val="18"/>
                <w:lang w:val="pt-BR" w:eastAsia="x-none"/>
              </w:rPr>
              <w:t>Uma licença do SharePoint Server 2013</w:t>
            </w:r>
          </w:p>
        </w:tc>
      </w:tr>
      <w:tr w:rsidR="000C4CE5" w:rsidRPr="0021292A" w:rsidTr="0060005A">
        <w:trPr>
          <w:trHeight w:val="152"/>
        </w:trPr>
        <w:tc>
          <w:tcPr>
            <w:tcW w:w="4167" w:type="dxa"/>
          </w:tcPr>
          <w:p w:rsidR="000C4CE5" w:rsidRPr="00D87C99" w:rsidRDefault="000C4CE5" w:rsidP="00CD0D74">
            <w:pPr>
              <w:rPr>
                <w:rFonts w:cs="Tahoma"/>
                <w:color w:val="000000"/>
                <w:szCs w:val="18"/>
                <w:lang w:val="pt-BR" w:eastAsia="x-none"/>
              </w:rPr>
            </w:pPr>
            <w:r w:rsidRPr="00EA151A">
              <w:rPr>
                <w:rFonts w:cs="Tahoma"/>
                <w:color w:val="000000"/>
                <w:lang w:val="pt-BR"/>
              </w:rPr>
              <w:t>Licença do FAST Search Server 2010 para SharePoint Server com Software Assurance ativo em 1º de dezembro de 2012</w:t>
            </w:r>
          </w:p>
        </w:tc>
        <w:tc>
          <w:tcPr>
            <w:tcW w:w="3933" w:type="dxa"/>
          </w:tcPr>
          <w:p w:rsidR="000C4CE5" w:rsidRPr="00D87C99" w:rsidRDefault="000C4CE5" w:rsidP="00CD0D74">
            <w:pPr>
              <w:rPr>
                <w:rFonts w:cs="Tahoma"/>
                <w:color w:val="000000"/>
                <w:szCs w:val="18"/>
                <w:lang w:val="pt-BR" w:eastAsia="x-none"/>
              </w:rPr>
            </w:pPr>
            <w:r w:rsidRPr="00EA151A">
              <w:rPr>
                <w:rFonts w:cs="Tahoma"/>
                <w:color w:val="000000"/>
                <w:lang w:val="pt-BR"/>
              </w:rPr>
              <w:t>Uma licença do SharePoint Server 2013</w:t>
            </w:r>
          </w:p>
        </w:tc>
      </w:tr>
      <w:tr w:rsidR="000C4CE5" w:rsidRPr="00EA151A" w:rsidTr="0060005A">
        <w:trPr>
          <w:trHeight w:val="233"/>
        </w:trPr>
        <w:tc>
          <w:tcPr>
            <w:tcW w:w="4167" w:type="dxa"/>
          </w:tcPr>
          <w:p w:rsidR="000C4CE5" w:rsidRPr="00D87C99" w:rsidRDefault="000C4CE5" w:rsidP="00CD0D74">
            <w:pPr>
              <w:rPr>
                <w:rFonts w:cs="Tahoma"/>
                <w:color w:val="000000"/>
                <w:szCs w:val="18"/>
                <w:lang w:val="pt-BR" w:eastAsia="x-none"/>
              </w:rPr>
            </w:pPr>
            <w:r w:rsidRPr="00EA151A">
              <w:rPr>
                <w:rFonts w:cs="Tahoma"/>
                <w:color w:val="000000"/>
                <w:lang w:val="pt-BR"/>
              </w:rPr>
              <w:t>Licença do Search Server 2010 com Software Assurance ativo em 1º de dezembro de 2012</w:t>
            </w:r>
          </w:p>
        </w:tc>
        <w:tc>
          <w:tcPr>
            <w:tcW w:w="3933" w:type="dxa"/>
          </w:tcPr>
          <w:p w:rsidR="000C4CE5" w:rsidRPr="00D87C99" w:rsidRDefault="000C4CE5" w:rsidP="00CD0D74">
            <w:pPr>
              <w:rPr>
                <w:rFonts w:cs="Tahoma"/>
                <w:lang w:val="pt-BR"/>
              </w:rPr>
            </w:pPr>
            <w:r w:rsidRPr="00EA151A">
              <w:rPr>
                <w:rFonts w:cs="Tahoma"/>
                <w:color w:val="000000"/>
                <w:lang w:val="pt-BR"/>
              </w:rPr>
              <w:t xml:space="preserve">Uma licença do SharePoint Server 2013 </w:t>
            </w:r>
            <w:r w:rsidRPr="00EA151A">
              <w:rPr>
                <w:rFonts w:cs="Tahoma"/>
                <w:b/>
                <w:color w:val="000000"/>
                <w:lang w:val="pt-BR"/>
              </w:rPr>
              <w:t>e</w:t>
            </w:r>
          </w:p>
          <w:p w:rsidR="000C4CE5" w:rsidRPr="00D87C99" w:rsidRDefault="000C4CE5" w:rsidP="00CD0D74">
            <w:pPr>
              <w:rPr>
                <w:rFonts w:cs="Tahoma"/>
                <w:lang w:val="pt-BR"/>
              </w:rPr>
            </w:pPr>
          </w:p>
          <w:p w:rsidR="000C4CE5" w:rsidRPr="00EA151A" w:rsidRDefault="000C4CE5" w:rsidP="00CD0D74">
            <w:pPr>
              <w:rPr>
                <w:rFonts w:cs="Tahoma"/>
                <w:color w:val="000000"/>
                <w:szCs w:val="18"/>
                <w:lang w:eastAsia="x-none"/>
              </w:rPr>
            </w:pPr>
            <w:r w:rsidRPr="00D87C99">
              <w:rPr>
                <w:rFonts w:cs="Tahoma"/>
                <w:color w:val="000000"/>
              </w:rPr>
              <w:t>100 CALs do SharePoint Server 2013 Standard</w:t>
            </w:r>
          </w:p>
        </w:tc>
      </w:tr>
    </w:tbl>
    <w:p w:rsidR="000C4CE5" w:rsidRDefault="000C4CE5" w:rsidP="00586FCE">
      <w:pPr>
        <w:rPr>
          <w:rFonts w:cs="Tahoma"/>
        </w:rPr>
      </w:pPr>
    </w:p>
    <w:p w:rsidR="000C4CE5" w:rsidRPr="00D87C99" w:rsidRDefault="000C4CE5" w:rsidP="002F7FB8">
      <w:pPr>
        <w:ind w:left="720"/>
        <w:rPr>
          <w:rFonts w:cs="Tahoma"/>
          <w:lang w:val="pt-BR"/>
        </w:rPr>
      </w:pPr>
      <w:r w:rsidRPr="00EA151A">
        <w:rPr>
          <w:rFonts w:cs="Tahoma"/>
          <w:color w:val="000000"/>
          <w:lang w:val="pt-BR"/>
        </w:rPr>
        <w:t>Os termos e as condições a seguir se aplicam à outorga de licença acima.</w:t>
      </w:r>
    </w:p>
    <w:p w:rsidR="000C4CE5" w:rsidRPr="00D87C99" w:rsidRDefault="000C4CE5" w:rsidP="002F7FB8">
      <w:pPr>
        <w:ind w:left="720"/>
        <w:rPr>
          <w:rFonts w:cs="Tahoma"/>
          <w:lang w:val="pt-BR"/>
        </w:rPr>
      </w:pPr>
    </w:p>
    <w:p w:rsidR="000C4CE5" w:rsidRPr="00D87C99" w:rsidRDefault="000C4CE5" w:rsidP="008737A3">
      <w:pPr>
        <w:numPr>
          <w:ilvl w:val="0"/>
          <w:numId w:val="64"/>
        </w:numPr>
        <w:spacing w:after="60"/>
        <w:ind w:left="1440"/>
        <w:rPr>
          <w:rFonts w:cs="Tahoma"/>
          <w:lang w:val="pt-BR"/>
        </w:rPr>
      </w:pPr>
      <w:r w:rsidRPr="00EA151A">
        <w:rPr>
          <w:rFonts w:cs="Tahoma"/>
          <w:color w:val="000000"/>
          <w:u w:val="single"/>
          <w:lang w:val="pt-BR"/>
        </w:rPr>
        <w:t>Caminho de Migração</w:t>
      </w:r>
      <w:r w:rsidR="00E11639" w:rsidRPr="00EA151A">
        <w:rPr>
          <w:rFonts w:cs="Tahoma"/>
          <w:color w:val="000000"/>
          <w:lang w:val="pt-BR"/>
        </w:rPr>
        <w:t>:</w:t>
      </w:r>
      <w:r w:rsidRPr="00D87C99">
        <w:rPr>
          <w:rFonts w:cs="Tahoma"/>
          <w:color w:val="000000"/>
          <w:szCs w:val="18"/>
          <w:lang w:val="pt-BR"/>
        </w:rPr>
        <w:t xml:space="preserve"> </w:t>
      </w:r>
      <w:r w:rsidRPr="00EA151A">
        <w:rPr>
          <w:rFonts w:cs="Tahoma"/>
          <w:color w:val="000000"/>
          <w:lang w:val="pt-BR"/>
        </w:rPr>
        <w:t>os clientes com cobertura do Software Assurance ativa para uma determinada Licença de qualificação a partir de 1º de dezembro de 2012 e mediante o lançamento do SharePoint Server 2013 estão qualificados para atualizar e usar o software SharePoint 2013 sob a Licença Complementar em vez da cópia licenciada correspondente do software de 2010.</w:t>
      </w:r>
      <w:r w:rsidR="00E11639" w:rsidRPr="00D87C99">
        <w:rPr>
          <w:rFonts w:cs="Tahoma"/>
          <w:lang w:val="pt-BR"/>
        </w:rPr>
        <w:t xml:space="preserve"> </w:t>
      </w:r>
    </w:p>
    <w:p w:rsidR="000C4CE5" w:rsidRPr="00D87C99" w:rsidRDefault="000C4CE5" w:rsidP="008737A3">
      <w:pPr>
        <w:numPr>
          <w:ilvl w:val="0"/>
          <w:numId w:val="115"/>
        </w:numPr>
        <w:spacing w:after="60"/>
        <w:ind w:left="1440"/>
        <w:rPr>
          <w:rFonts w:cs="Tahoma"/>
          <w:lang w:val="pt-BR"/>
        </w:rPr>
      </w:pPr>
      <w:r w:rsidRPr="00EA151A">
        <w:rPr>
          <w:rFonts w:cs="Tahoma"/>
          <w:color w:val="000000"/>
          <w:u w:val="single"/>
          <w:lang w:val="pt-BR"/>
        </w:rPr>
        <w:t>Direitos de uso</w:t>
      </w:r>
      <w:r w:rsidRPr="00EA151A">
        <w:rPr>
          <w:rFonts w:cs="Tahoma"/>
          <w:color w:val="000000"/>
          <w:lang w:val="pt-BR"/>
        </w:rPr>
        <w:t>:</w:t>
      </w:r>
      <w:r w:rsidRPr="00D87C99">
        <w:rPr>
          <w:rFonts w:cs="Tahoma"/>
          <w:color w:val="000000"/>
          <w:szCs w:val="18"/>
          <w:lang w:val="pt-BR" w:eastAsia="x-none"/>
        </w:rPr>
        <w:t xml:space="preserve"> </w:t>
      </w:r>
      <w:r w:rsidRPr="00EA151A">
        <w:rPr>
          <w:rFonts w:cs="Tahoma"/>
          <w:color w:val="000000"/>
          <w:szCs w:val="18"/>
          <w:lang w:val="pt-BR" w:eastAsia="x-none"/>
        </w:rPr>
        <w:t>O direito de usar o software sob as Licenças Complementares nessa oferta expirará quando o direito de usar o software sob as Licenças Qualificadas expirar.</w:t>
      </w:r>
      <w:r w:rsidR="00E11639" w:rsidRPr="00EA151A">
        <w:rPr>
          <w:rFonts w:cs="Tahoma"/>
          <w:color w:val="000000"/>
          <w:szCs w:val="18"/>
          <w:lang w:val="x-none" w:eastAsia="x-none"/>
        </w:rPr>
        <w:t xml:space="preserve"> </w:t>
      </w:r>
      <w:r w:rsidRPr="00EA151A">
        <w:rPr>
          <w:rFonts w:cs="Tahoma"/>
          <w:color w:val="000000"/>
          <w:szCs w:val="18"/>
          <w:lang w:val="pt-BR" w:eastAsia="x-none"/>
        </w:rPr>
        <w:t>O uso desse software é regido pelos direitos de uso do software e pelos termos e condições do contrato de licenciamento por volume do cliente.</w:t>
      </w:r>
      <w:r w:rsidR="00E11639" w:rsidRPr="00D87C99">
        <w:rPr>
          <w:rFonts w:cs="Tahoma"/>
          <w:lang w:val="pt-BR"/>
        </w:rPr>
        <w:t xml:space="preserve"> </w:t>
      </w:r>
      <w:r w:rsidRPr="00EA151A">
        <w:rPr>
          <w:rFonts w:cs="Tahoma"/>
          <w:color w:val="000000"/>
          <w:lang w:val="pt-BR"/>
        </w:rPr>
        <w:t>Essa nota de condição do produto e a evidência do cliente da</w:t>
      </w:r>
      <w:r w:rsidR="00972472">
        <w:rPr>
          <w:rFonts w:cs="Tahoma"/>
          <w:color w:val="000000"/>
          <w:lang w:val="pt-BR"/>
        </w:rPr>
        <w:t> </w:t>
      </w:r>
      <w:r w:rsidRPr="00EA151A">
        <w:rPr>
          <w:rFonts w:cs="Tahoma"/>
          <w:color w:val="000000"/>
          <w:lang w:val="pt-BR"/>
        </w:rPr>
        <w:t>Licença Qualificada e do Software Assurance do cliente juntas comprovam o direito de usar o</w:t>
      </w:r>
      <w:r w:rsidR="00972472">
        <w:rPr>
          <w:rFonts w:cs="Tahoma"/>
          <w:color w:val="000000"/>
          <w:lang w:val="pt-BR"/>
        </w:rPr>
        <w:t> </w:t>
      </w:r>
      <w:r w:rsidRPr="00EA151A">
        <w:rPr>
          <w:rFonts w:cs="Tahoma"/>
          <w:color w:val="000000"/>
          <w:lang w:val="pt-BR"/>
        </w:rPr>
        <w:t>software sob a Licença Complementar nessa oferta.</w:t>
      </w:r>
      <w:r w:rsidRPr="00D87C99">
        <w:rPr>
          <w:rFonts w:cs="Tahoma"/>
          <w:lang w:val="pt-BR"/>
        </w:rPr>
        <w:t xml:space="preserve"> </w:t>
      </w:r>
    </w:p>
    <w:p w:rsidR="000C4CE5" w:rsidRPr="00D87C99" w:rsidRDefault="000C4CE5" w:rsidP="008737A3">
      <w:pPr>
        <w:numPr>
          <w:ilvl w:val="0"/>
          <w:numId w:val="66"/>
        </w:numPr>
        <w:spacing w:after="60"/>
        <w:ind w:left="1440"/>
        <w:rPr>
          <w:rFonts w:cs="Tahoma"/>
          <w:lang w:val="pt-BR"/>
        </w:rPr>
      </w:pPr>
      <w:r w:rsidRPr="008B67DF">
        <w:rPr>
          <w:rFonts w:cs="Tahoma"/>
          <w:color w:val="000000"/>
          <w:u w:val="single"/>
          <w:lang w:val="pt-BR"/>
        </w:rPr>
        <w:t>Licença e Software Assurance (L&amp;SA)</w:t>
      </w:r>
      <w:r w:rsidRPr="00EA151A">
        <w:rPr>
          <w:rFonts w:cs="Tahoma"/>
          <w:color w:val="000000"/>
          <w:lang w:val="pt-BR"/>
        </w:rPr>
        <w:t>:</w:t>
      </w:r>
      <w:r w:rsidRPr="00D87C99">
        <w:rPr>
          <w:rFonts w:cs="Tahoma"/>
          <w:color w:val="000000"/>
          <w:szCs w:val="18"/>
          <w:lang w:val="pt-BR" w:eastAsia="x-none"/>
        </w:rPr>
        <w:t xml:space="preserve"> </w:t>
      </w:r>
      <w:r w:rsidRPr="00EA151A">
        <w:rPr>
          <w:rFonts w:cs="Tahoma"/>
          <w:color w:val="000000"/>
          <w:szCs w:val="18"/>
          <w:lang w:val="pt-BR" w:eastAsia="x-none"/>
        </w:rPr>
        <w:t>A Licença Complementar inclui a cobertura do Software Assurance.</w:t>
      </w:r>
      <w:r w:rsidR="00E11639" w:rsidRPr="00D87C99">
        <w:rPr>
          <w:rFonts w:cs="Tahoma"/>
          <w:color w:val="000000"/>
          <w:szCs w:val="18"/>
          <w:lang w:val="pt-BR" w:eastAsia="x-none"/>
        </w:rPr>
        <w:t xml:space="preserve"> </w:t>
      </w:r>
      <w:r w:rsidRPr="00EA151A">
        <w:rPr>
          <w:rFonts w:cs="Tahoma"/>
          <w:color w:val="000000"/>
          <w:szCs w:val="18"/>
          <w:lang w:val="pt-BR" w:eastAsia="x-none"/>
        </w:rPr>
        <w:t>A cobertura do Software Assurance sobre a Licença Complementar expirará quando a</w:t>
      </w:r>
      <w:r w:rsidR="00972472">
        <w:rPr>
          <w:rFonts w:cs="Tahoma"/>
          <w:color w:val="000000"/>
          <w:szCs w:val="18"/>
          <w:lang w:val="pt-BR" w:eastAsia="x-none"/>
        </w:rPr>
        <w:t> </w:t>
      </w:r>
      <w:r w:rsidRPr="00EA151A">
        <w:rPr>
          <w:rFonts w:cs="Tahoma"/>
          <w:color w:val="000000"/>
          <w:szCs w:val="18"/>
          <w:lang w:val="pt-BR" w:eastAsia="x-none"/>
        </w:rPr>
        <w:t>cobertura da Licença Qualificada expirar.</w:t>
      </w:r>
      <w:r w:rsidR="00E11639" w:rsidRPr="00D87C99">
        <w:rPr>
          <w:rFonts w:cs="Tahoma"/>
          <w:lang w:val="pt-BR"/>
        </w:rPr>
        <w:t xml:space="preserve"> </w:t>
      </w:r>
      <w:r w:rsidRPr="00EA151A">
        <w:rPr>
          <w:rFonts w:cs="Tahoma"/>
          <w:color w:val="000000"/>
          <w:lang w:val="pt-BR"/>
        </w:rPr>
        <w:t>No término da cobertura do Software Assurance para a</w:t>
      </w:r>
      <w:r w:rsidR="00972472">
        <w:rPr>
          <w:rFonts w:cs="Tahoma"/>
          <w:color w:val="000000"/>
          <w:lang w:val="pt-BR"/>
        </w:rPr>
        <w:t> </w:t>
      </w:r>
      <w:r w:rsidRPr="00EA151A">
        <w:rPr>
          <w:rFonts w:cs="Tahoma"/>
          <w:color w:val="000000"/>
          <w:lang w:val="pt-BR"/>
        </w:rPr>
        <w:t>Licença Qualificada, o cliente poderá renovar o Software Assurance para a Licença Complementar sem precisar adquirir uma nova licença separadamente.</w:t>
      </w:r>
    </w:p>
    <w:p w:rsidR="000C4CE5" w:rsidRPr="00D87C99" w:rsidRDefault="000C4CE5" w:rsidP="00140497">
      <w:pPr>
        <w:numPr>
          <w:ilvl w:val="0"/>
          <w:numId w:val="77"/>
        </w:numPr>
        <w:spacing w:after="60"/>
        <w:ind w:left="1440"/>
        <w:rPr>
          <w:rFonts w:cs="Tahoma"/>
          <w:lang w:val="pt-BR"/>
        </w:rPr>
      </w:pPr>
      <w:r w:rsidRPr="00350591">
        <w:rPr>
          <w:rFonts w:cs="Tahoma"/>
          <w:color w:val="000000"/>
          <w:u w:val="single"/>
          <w:lang w:val="pt-BR"/>
        </w:rPr>
        <w:t>Adequações (</w:t>
      </w:r>
      <w:r w:rsidR="00E11639" w:rsidRPr="00350591">
        <w:rPr>
          <w:rFonts w:cs="Tahoma"/>
          <w:color w:val="000000"/>
          <w:u w:val="single"/>
          <w:lang w:val="pt-BR"/>
        </w:rPr>
        <w:t>“</w:t>
      </w:r>
      <w:r w:rsidRPr="00350591">
        <w:rPr>
          <w:rFonts w:cs="Tahoma"/>
          <w:color w:val="000000"/>
          <w:u w:val="single"/>
          <w:lang w:val="pt-BR"/>
        </w:rPr>
        <w:t>true-ups</w:t>
      </w:r>
      <w:r w:rsidR="00E11639" w:rsidRPr="00350591">
        <w:rPr>
          <w:rFonts w:cs="Tahoma"/>
          <w:color w:val="000000"/>
          <w:u w:val="single"/>
          <w:lang w:val="pt-BR"/>
        </w:rPr>
        <w:t>”</w:t>
      </w:r>
      <w:r w:rsidRPr="00350591">
        <w:rPr>
          <w:rFonts w:cs="Tahoma"/>
          <w:color w:val="000000"/>
          <w:u w:val="single"/>
          <w:lang w:val="pt-BR"/>
        </w:rPr>
        <w:t>)</w:t>
      </w:r>
      <w:r w:rsidRPr="00EA151A">
        <w:rPr>
          <w:rFonts w:cs="Tahoma"/>
          <w:color w:val="000000"/>
          <w:lang w:val="pt-BR"/>
        </w:rPr>
        <w:t>.</w:t>
      </w:r>
      <w:r w:rsidR="00E11639" w:rsidRPr="00D87C99">
        <w:rPr>
          <w:rFonts w:cs="Tahoma"/>
          <w:lang w:val="pt-BR"/>
        </w:rPr>
        <w:t xml:space="preserve"> </w:t>
      </w:r>
      <w:r w:rsidRPr="00EA151A">
        <w:rPr>
          <w:rFonts w:cs="Tahoma"/>
          <w:color w:val="000000"/>
          <w:lang w:val="pt-BR"/>
        </w:rPr>
        <w:t>Para os clientes do Contrato Enterprise qualificados para essas Licenças Complementares e esses direitos conforme descrito acima, as licenças do SharePoint Server 2010 para Internet Sites Enterprise, SharePoint Server 2010 para Internet Sites Standard e FAST Search Server 2010 para SharePoint Server adquiridas como parte de um processo de adequações (</w:t>
      </w:r>
      <w:r w:rsidR="00E11639" w:rsidRPr="00EA151A">
        <w:rPr>
          <w:rFonts w:cs="Tahoma"/>
          <w:color w:val="000000"/>
          <w:lang w:val="pt-BR"/>
        </w:rPr>
        <w:t>“</w:t>
      </w:r>
      <w:r w:rsidRPr="00EA151A">
        <w:rPr>
          <w:rFonts w:cs="Tahoma"/>
          <w:color w:val="000000"/>
          <w:lang w:val="pt-BR"/>
        </w:rPr>
        <w:t>true</w:t>
      </w:r>
      <w:r w:rsidR="00140497">
        <w:rPr>
          <w:rFonts w:cs="Tahoma"/>
          <w:color w:val="000000"/>
          <w:lang w:val="pt-BR"/>
        </w:rPr>
        <w:noBreakHyphen/>
      </w:r>
      <w:r w:rsidRPr="00EA151A">
        <w:rPr>
          <w:rFonts w:cs="Tahoma"/>
          <w:color w:val="000000"/>
          <w:lang w:val="pt-BR"/>
        </w:rPr>
        <w:t>ups</w:t>
      </w:r>
      <w:r w:rsidR="00E11639" w:rsidRPr="00EA151A">
        <w:rPr>
          <w:rFonts w:cs="Tahoma"/>
          <w:color w:val="000000"/>
          <w:lang w:val="pt-BR"/>
        </w:rPr>
        <w:t>”</w:t>
      </w:r>
      <w:r w:rsidRPr="00EA151A">
        <w:rPr>
          <w:rFonts w:cs="Tahoma"/>
          <w:color w:val="000000"/>
          <w:lang w:val="pt-BR"/>
        </w:rPr>
        <w:t>) anuais do cliente também são licenças qualificadas.</w:t>
      </w:r>
      <w:r w:rsidRPr="00D87C99">
        <w:rPr>
          <w:rFonts w:cs="Tahoma"/>
          <w:lang w:val="pt-BR"/>
        </w:rPr>
        <w:t xml:space="preserve"> </w:t>
      </w:r>
    </w:p>
    <w:p w:rsidR="000C4CE5" w:rsidRPr="00D87C99" w:rsidRDefault="000C4CE5" w:rsidP="008737A3">
      <w:pPr>
        <w:numPr>
          <w:ilvl w:val="0"/>
          <w:numId w:val="77"/>
        </w:numPr>
        <w:spacing w:after="60"/>
        <w:ind w:left="1440"/>
        <w:rPr>
          <w:rFonts w:cs="Tahoma"/>
          <w:lang w:val="pt-BR"/>
        </w:rPr>
      </w:pPr>
      <w:r w:rsidRPr="00EA151A">
        <w:rPr>
          <w:rFonts w:cs="Tahoma"/>
          <w:color w:val="000000"/>
          <w:u w:val="single"/>
          <w:lang w:val="pt-BR"/>
        </w:rPr>
        <w:t>Contratos Subscription</w:t>
      </w:r>
      <w:r w:rsidRPr="00972472">
        <w:rPr>
          <w:rFonts w:cs="Tahoma"/>
          <w:color w:val="000000"/>
          <w:lang w:val="pt-BR"/>
        </w:rPr>
        <w:t>.</w:t>
      </w:r>
      <w:r w:rsidR="00E11639" w:rsidRPr="00D87C99">
        <w:rPr>
          <w:rFonts w:cs="Tahoma"/>
          <w:lang w:val="pt-BR"/>
        </w:rPr>
        <w:t xml:space="preserve"> </w:t>
      </w:r>
      <w:r w:rsidRPr="00EA151A">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E11639" w:rsidRPr="00D87C99">
        <w:rPr>
          <w:rFonts w:cs="Tahoma"/>
          <w:lang w:val="pt-BR"/>
        </w:rPr>
        <w:t xml:space="preserve"> </w:t>
      </w:r>
      <w:r w:rsidRPr="00EA151A">
        <w:rPr>
          <w:rFonts w:cs="Tahoma"/>
          <w:color w:val="000000"/>
          <w:lang w:val="pt-BR"/>
        </w:rPr>
        <w:t>O cliente deverá manter uma cobertura contínua da assinatura.</w:t>
      </w:r>
      <w:r w:rsidR="00E11639" w:rsidRPr="00D87C99">
        <w:rPr>
          <w:rFonts w:cs="Tahoma"/>
          <w:lang w:val="pt-BR"/>
        </w:rPr>
        <w:t xml:space="preserve"> </w:t>
      </w:r>
      <w:r w:rsidRPr="00EA151A">
        <w:rPr>
          <w:rFonts w:cs="Tahoma"/>
          <w:color w:val="000000"/>
          <w:lang w:val="pt-BR"/>
        </w:rPr>
        <w:t>Esses direitos só se tornarão permanentes se a opção de compra</w:t>
      </w:r>
      <w:r w:rsidR="00972472">
        <w:rPr>
          <w:rFonts w:cs="Tahoma"/>
          <w:color w:val="000000"/>
          <w:lang w:val="pt-BR"/>
        </w:rPr>
        <w:t> </w:t>
      </w:r>
      <w:r w:rsidRPr="00EA151A">
        <w:rPr>
          <w:rFonts w:cs="Tahoma"/>
          <w:color w:val="000000"/>
          <w:lang w:val="pt-BR"/>
        </w:rPr>
        <w:t>(</w:t>
      </w:r>
      <w:r w:rsidR="00E11639" w:rsidRPr="00EA151A">
        <w:rPr>
          <w:rFonts w:cs="Tahoma"/>
          <w:color w:val="000000"/>
          <w:lang w:val="pt-BR"/>
        </w:rPr>
        <w:t>“</w:t>
      </w:r>
      <w:r w:rsidRPr="00EA151A">
        <w:rPr>
          <w:rFonts w:cs="Tahoma"/>
          <w:color w:val="000000"/>
          <w:lang w:val="pt-BR"/>
        </w:rPr>
        <w:t>buy-out</w:t>
      </w:r>
      <w:r w:rsidR="00E11639" w:rsidRPr="00EA151A">
        <w:rPr>
          <w:rFonts w:cs="Tahoma"/>
          <w:color w:val="000000"/>
          <w:lang w:val="pt-BR"/>
        </w:rPr>
        <w:t>”</w:t>
      </w:r>
      <w:r w:rsidRPr="00EA151A">
        <w:rPr>
          <w:rFonts w:cs="Tahoma"/>
          <w:color w:val="000000"/>
          <w:lang w:val="pt-BR"/>
        </w:rPr>
        <w:t>) for exercida e continuarão sujeitos a todos os termos e condições do contrato de licença do cliente.</w:t>
      </w:r>
    </w:p>
    <w:p w:rsidR="000C4CE5" w:rsidRPr="00D87C99" w:rsidRDefault="000C4CE5" w:rsidP="008737A3">
      <w:pPr>
        <w:numPr>
          <w:ilvl w:val="0"/>
          <w:numId w:val="116"/>
        </w:numPr>
        <w:spacing w:after="60"/>
        <w:ind w:left="1440"/>
        <w:rPr>
          <w:rFonts w:cs="Tahoma"/>
          <w:lang w:val="pt-BR"/>
        </w:rPr>
      </w:pPr>
      <w:r w:rsidRPr="00EA151A">
        <w:rPr>
          <w:rFonts w:cs="Tahoma"/>
          <w:u w:val="single"/>
          <w:lang w:val="pt-BR"/>
        </w:rPr>
        <w:t>Transições do Contrato Campus e Escola</w:t>
      </w:r>
      <w:r w:rsidRPr="00972472">
        <w:rPr>
          <w:rFonts w:cs="Tahoma"/>
          <w:lang w:val="pt-BR"/>
        </w:rPr>
        <w:t>.</w:t>
      </w:r>
      <w:r w:rsidRPr="00D87C99">
        <w:rPr>
          <w:rFonts w:cs="Tahoma"/>
          <w:lang w:val="pt-BR"/>
        </w:rPr>
        <w:t xml:space="preserve"> </w:t>
      </w:r>
      <w:r w:rsidRPr="00EA151A">
        <w:rPr>
          <w:rFonts w:cs="Tahoma"/>
          <w:lang w:val="pt-BR"/>
        </w:rPr>
        <w:t>Para os clientes que estão fazendo transição a médio prazo dos contratos Campus e School para os contratos Enrollment for Education Solutions ou</w:t>
      </w:r>
      <w:r w:rsidR="00972472">
        <w:rPr>
          <w:rFonts w:cs="Tahoma"/>
          <w:lang w:val="pt-BR"/>
        </w:rPr>
        <w:t> </w:t>
      </w:r>
      <w:r w:rsidRPr="00EA151A">
        <w:rPr>
          <w:rFonts w:cs="Tahoma"/>
          <w:lang w:val="pt-BR"/>
        </w:rPr>
        <w:t>Open Value Subscription – Education Solutions enquanto mantêm a cobertura contínua de</w:t>
      </w:r>
      <w:r w:rsidR="00972472">
        <w:rPr>
          <w:rFonts w:cs="Tahoma"/>
          <w:lang w:val="pt-BR"/>
        </w:rPr>
        <w:t> </w:t>
      </w:r>
      <w:r w:rsidRPr="00EA151A">
        <w:rPr>
          <w:rFonts w:cs="Tahoma"/>
          <w:lang w:val="pt-BR"/>
        </w:rPr>
        <w:t>assinatura:</w:t>
      </w:r>
    </w:p>
    <w:p w:rsidR="000C4CE5" w:rsidRPr="00D87C99" w:rsidRDefault="000C4CE5" w:rsidP="008737A3">
      <w:pPr>
        <w:pStyle w:val="ListParagraph"/>
        <w:numPr>
          <w:ilvl w:val="0"/>
          <w:numId w:val="102"/>
        </w:numPr>
        <w:autoSpaceDE/>
        <w:autoSpaceDN/>
        <w:adjustRightInd/>
        <w:spacing w:after="60"/>
        <w:ind w:left="1800"/>
        <w:rPr>
          <w:rFonts w:ascii="Tahoma" w:hAnsi="Tahoma" w:cs="Tahoma"/>
          <w:sz w:val="18"/>
          <w:szCs w:val="18"/>
          <w:lang w:val="pt-BR" w:eastAsia="en-US"/>
        </w:rPr>
      </w:pPr>
      <w:r w:rsidRPr="0060005A">
        <w:rPr>
          <w:rFonts w:ascii="Tahoma" w:hAnsi="Tahoma" w:cs="Tahoma"/>
          <w:sz w:val="18"/>
          <w:szCs w:val="18"/>
          <w:lang w:val="pt-BR" w:eastAsia="x-none"/>
        </w:rPr>
        <w:t>Os mesmos direitos serão concedidos temporariamente sob as mesmas condições até o final dos seus contratos Enrollment for Education Solutions ou Open Value Subscription – Education Solutions, respectivamente.</w:t>
      </w:r>
      <w:r w:rsidRPr="00D87C99">
        <w:rPr>
          <w:rFonts w:ascii="Tahoma" w:hAnsi="Tahoma" w:cs="Tahoma"/>
          <w:sz w:val="18"/>
          <w:szCs w:val="18"/>
          <w:lang w:val="pt-BR" w:eastAsia="en-US"/>
        </w:rPr>
        <w:t xml:space="preserve"> </w:t>
      </w:r>
    </w:p>
    <w:p w:rsidR="000C4CE5" w:rsidRPr="00D87C99" w:rsidRDefault="000C4CE5" w:rsidP="008737A3">
      <w:pPr>
        <w:pStyle w:val="ListParagraph"/>
        <w:numPr>
          <w:ilvl w:val="0"/>
          <w:numId w:val="102"/>
        </w:numPr>
        <w:autoSpaceDE/>
        <w:autoSpaceDN/>
        <w:adjustRightInd/>
        <w:spacing w:after="60"/>
        <w:ind w:left="1800"/>
        <w:rPr>
          <w:rFonts w:ascii="Tahoma" w:hAnsi="Tahoma" w:cs="Tahoma"/>
          <w:sz w:val="18"/>
          <w:szCs w:val="18"/>
          <w:lang w:val="pt-BR" w:eastAsia="en-US"/>
        </w:rPr>
      </w:pPr>
      <w:r w:rsidRPr="0060005A">
        <w:rPr>
          <w:rFonts w:ascii="Tahoma" w:hAnsi="Tahoma" w:cs="Tahoma"/>
          <w:sz w:val="18"/>
          <w:szCs w:val="18"/>
          <w:lang w:val="pt-BR" w:eastAsia="x-none"/>
        </w:rPr>
        <w:t>Esses direitos só se tornarão permanentes se a opção de compra (</w:t>
      </w:r>
      <w:r w:rsidR="00E11639" w:rsidRPr="0060005A">
        <w:rPr>
          <w:rFonts w:ascii="Tahoma" w:hAnsi="Tahoma" w:cs="Tahoma"/>
          <w:sz w:val="18"/>
          <w:szCs w:val="18"/>
          <w:lang w:val="pt-BR" w:eastAsia="x-none"/>
        </w:rPr>
        <w:t>“</w:t>
      </w:r>
      <w:r w:rsidRPr="0060005A">
        <w:rPr>
          <w:rFonts w:ascii="Tahoma" w:hAnsi="Tahoma" w:cs="Tahoma"/>
          <w:sz w:val="18"/>
          <w:szCs w:val="18"/>
          <w:lang w:val="pt-BR" w:eastAsia="x-none"/>
        </w:rPr>
        <w:t>buy-out</w:t>
      </w:r>
      <w:r w:rsidR="00E11639" w:rsidRPr="0060005A">
        <w:rPr>
          <w:rFonts w:ascii="Tahoma" w:hAnsi="Tahoma" w:cs="Tahoma"/>
          <w:sz w:val="18"/>
          <w:szCs w:val="18"/>
          <w:lang w:val="pt-BR" w:eastAsia="x-none"/>
        </w:rPr>
        <w:t>”</w:t>
      </w:r>
      <w:r w:rsidRPr="0060005A">
        <w:rPr>
          <w:rFonts w:ascii="Tahoma" w:hAnsi="Tahoma" w:cs="Tahoma"/>
          <w:sz w:val="18"/>
          <w:szCs w:val="18"/>
          <w:lang w:val="pt-BR" w:eastAsia="x-none"/>
        </w:rPr>
        <w:t>) for exercida e</w:t>
      </w:r>
      <w:r w:rsidR="00972472" w:rsidRPr="0060005A">
        <w:rPr>
          <w:rFonts w:ascii="Tahoma" w:hAnsi="Tahoma" w:cs="Tahoma"/>
          <w:sz w:val="18"/>
          <w:szCs w:val="18"/>
          <w:lang w:val="pt-BR" w:eastAsia="x-none"/>
        </w:rPr>
        <w:t> </w:t>
      </w:r>
      <w:r w:rsidRPr="0060005A">
        <w:rPr>
          <w:rFonts w:ascii="Tahoma" w:hAnsi="Tahoma" w:cs="Tahoma"/>
          <w:sz w:val="18"/>
          <w:szCs w:val="18"/>
          <w:lang w:val="pt-BR" w:eastAsia="x-none"/>
        </w:rPr>
        <w:t>continuarão sujeitos a todos os termos e condições do contrato de licença do cliente.</w:t>
      </w:r>
    </w:p>
    <w:p w:rsidR="000C4CE5" w:rsidRPr="00D87C99" w:rsidRDefault="000C4CE5" w:rsidP="002F7FB8">
      <w:pPr>
        <w:ind w:left="720"/>
        <w:rPr>
          <w:rFonts w:cs="Tahoma"/>
          <w:szCs w:val="18"/>
          <w:lang w:val="pt-BR"/>
        </w:rPr>
      </w:pPr>
    </w:p>
    <w:p w:rsidR="000C4CE5" w:rsidRPr="00D87C99" w:rsidRDefault="000C4CE5" w:rsidP="007B699C">
      <w:pPr>
        <w:spacing w:after="60"/>
        <w:ind w:left="720"/>
        <w:rPr>
          <w:rFonts w:cs="Tahoma"/>
          <w:lang w:val="pt-BR"/>
        </w:rPr>
      </w:pPr>
      <w:r w:rsidRPr="00EA151A">
        <w:rPr>
          <w:rFonts w:cs="Tahoma"/>
          <w:b/>
          <w:color w:val="000000"/>
          <w:lang w:val="pt-BR"/>
        </w:rPr>
        <w:t>Direitos excepcionais de downgrade do SharePoint Server 2013</w:t>
      </w:r>
    </w:p>
    <w:p w:rsidR="000C4CE5" w:rsidRPr="00D87C99" w:rsidRDefault="000C4CE5" w:rsidP="002F7FB8">
      <w:pPr>
        <w:ind w:left="720"/>
        <w:rPr>
          <w:rFonts w:cs="Tahoma"/>
          <w:lang w:val="pt-BR"/>
        </w:rPr>
      </w:pPr>
      <w:r w:rsidRPr="00EA151A">
        <w:rPr>
          <w:rFonts w:cs="Tahoma"/>
          <w:lang w:val="pt-BR"/>
        </w:rPr>
        <w:t>Os clientes licenciados para o SharePoint Server 2013 poderão acessar e usar qualquer um dos produtos listados na tabela abaixo em vez do SharePoint Server 2013, como pode ser visto a seguir:</w:t>
      </w:r>
    </w:p>
    <w:p w:rsidR="000C4CE5" w:rsidRPr="00D87C99" w:rsidRDefault="000C4CE5" w:rsidP="002F7FB8">
      <w:pPr>
        <w:ind w:left="810"/>
        <w:rPr>
          <w:rFonts w:cs="Tahoma"/>
          <w:lang w:val="pt-BR"/>
        </w:rPr>
      </w:pPr>
    </w:p>
    <w:tbl>
      <w:tblPr>
        <w:tblW w:w="8688" w:type="dxa"/>
        <w:tblInd w:w="878" w:type="dxa"/>
        <w:tblCellMar>
          <w:left w:w="0" w:type="dxa"/>
          <w:right w:w="0" w:type="dxa"/>
        </w:tblCellMar>
        <w:tblLook w:val="00A0" w:firstRow="1" w:lastRow="0" w:firstColumn="1" w:lastColumn="0" w:noHBand="0" w:noVBand="0"/>
      </w:tblPr>
      <w:tblGrid>
        <w:gridCol w:w="4392"/>
        <w:gridCol w:w="4296"/>
      </w:tblGrid>
      <w:tr w:rsidR="000C4CE5" w:rsidRPr="000C13BE"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C4CE5" w:rsidRPr="00EA151A" w:rsidRDefault="000C4CE5" w:rsidP="002C3AB1">
            <w:pPr>
              <w:ind w:left="162"/>
              <w:rPr>
                <w:rFonts w:cs="Tahoma"/>
                <w:b/>
                <w:bCs/>
                <w:color w:val="000000"/>
                <w:szCs w:val="18"/>
              </w:rPr>
            </w:pPr>
            <w:r w:rsidRPr="00EA151A">
              <w:rPr>
                <w:rFonts w:cs="Tahoma"/>
                <w:b/>
                <w:color w:val="000000"/>
                <w:lang w:val="pt-BR"/>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0C4CE5" w:rsidRPr="00D87C99" w:rsidRDefault="000C4CE5" w:rsidP="002C3AB1">
            <w:pPr>
              <w:ind w:left="180"/>
              <w:rPr>
                <w:rFonts w:cs="Tahoma"/>
                <w:b/>
                <w:bCs/>
                <w:color w:val="000000"/>
                <w:szCs w:val="18"/>
                <w:lang w:val="pt-BR"/>
              </w:rPr>
            </w:pPr>
            <w:r w:rsidRPr="00EA151A">
              <w:rPr>
                <w:rFonts w:cs="Tahoma"/>
                <w:b/>
                <w:bCs/>
                <w:color w:val="000000"/>
                <w:szCs w:val="18"/>
                <w:lang w:val="pt-BR"/>
              </w:rPr>
              <w:t>Uso de Versão Anterior (Downgrade) para</w:t>
            </w:r>
          </w:p>
        </w:tc>
      </w:tr>
      <w:tr w:rsidR="000C4CE5" w:rsidRPr="00EA151A"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C4CE5" w:rsidRPr="00EA151A" w:rsidRDefault="000C4CE5" w:rsidP="002C3AB1">
            <w:pPr>
              <w:ind w:left="162"/>
              <w:rPr>
                <w:rFonts w:cs="Tahoma"/>
                <w:color w:val="000000"/>
                <w:szCs w:val="18"/>
              </w:rPr>
            </w:pPr>
            <w:r w:rsidRPr="00EA151A">
              <w:rPr>
                <w:rFonts w:cs="Tahoma"/>
                <w:color w:val="000000"/>
                <w:lang w:val="pt-BR"/>
              </w:rPr>
              <w:t>Licença do SharePoint Server 2013</w:t>
            </w:r>
          </w:p>
        </w:tc>
        <w:tc>
          <w:tcPr>
            <w:tcW w:w="4296" w:type="dxa"/>
            <w:tcBorders>
              <w:top w:val="nil"/>
              <w:left w:val="nil"/>
              <w:bottom w:val="single" w:sz="8" w:space="0" w:color="000000"/>
              <w:right w:val="single" w:sz="8" w:space="0" w:color="000000"/>
            </w:tcBorders>
          </w:tcPr>
          <w:p w:rsidR="000C4CE5" w:rsidRPr="00EA151A" w:rsidRDefault="000C4CE5" w:rsidP="002C3AB1">
            <w:pPr>
              <w:ind w:left="162" w:right="180"/>
              <w:rPr>
                <w:rFonts w:cs="Tahoma"/>
              </w:rPr>
            </w:pPr>
            <w:r w:rsidRPr="00D87C99">
              <w:rPr>
                <w:rFonts w:cs="Tahoma"/>
                <w:color w:val="000000"/>
              </w:rPr>
              <w:t xml:space="preserve">SharePoint Server 2010 </w:t>
            </w:r>
            <w:r w:rsidRPr="00D87C99">
              <w:rPr>
                <w:rFonts w:cs="Tahoma"/>
                <w:b/>
                <w:color w:val="000000"/>
              </w:rPr>
              <w:t>ou</w:t>
            </w:r>
          </w:p>
          <w:p w:rsidR="000C4CE5" w:rsidRPr="00EA151A" w:rsidRDefault="000C4CE5" w:rsidP="00FD79B0">
            <w:pPr>
              <w:ind w:right="180"/>
              <w:rPr>
                <w:rFonts w:cs="Tahoma"/>
              </w:rPr>
            </w:pPr>
          </w:p>
          <w:p w:rsidR="000C4CE5" w:rsidRPr="00EA151A" w:rsidRDefault="000C4CE5" w:rsidP="002C3AB1">
            <w:pPr>
              <w:ind w:left="162" w:right="180"/>
              <w:rPr>
                <w:rFonts w:cs="Tahoma"/>
                <w:color w:val="000000"/>
                <w:szCs w:val="18"/>
              </w:rPr>
            </w:pPr>
            <w:r w:rsidRPr="00D87C99">
              <w:rPr>
                <w:rFonts w:cs="Tahoma"/>
                <w:color w:val="000000"/>
              </w:rPr>
              <w:t>FAST Search Server 2010 para SharePoint Server</w:t>
            </w:r>
            <w:r w:rsidRPr="00EA151A">
              <w:rPr>
                <w:rFonts w:cs="Tahoma"/>
              </w:rPr>
              <w:t xml:space="preserve"> </w:t>
            </w:r>
          </w:p>
        </w:tc>
      </w:tr>
    </w:tbl>
    <w:p w:rsidR="000C4CE5" w:rsidRPr="00EA151A" w:rsidRDefault="000C4CE5" w:rsidP="002F7FB8">
      <w:pPr>
        <w:ind w:left="810"/>
        <w:rPr>
          <w:rFonts w:cs="Tahoma"/>
        </w:rPr>
      </w:pPr>
    </w:p>
    <w:p w:rsidR="000C4CE5" w:rsidRPr="00D87C99" w:rsidRDefault="000C4CE5" w:rsidP="00E11639">
      <w:pPr>
        <w:ind w:left="720"/>
        <w:rPr>
          <w:rFonts w:cs="Tahoma"/>
          <w:lang w:val="pt-BR"/>
        </w:rPr>
      </w:pPr>
      <w:r w:rsidRPr="00EA151A">
        <w:rPr>
          <w:rFonts w:cs="Tahoma"/>
          <w:color w:val="000000"/>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w:t>
      </w:r>
      <w:r w:rsidRPr="00D87C99">
        <w:rPr>
          <w:rFonts w:cs="Tahoma"/>
          <w:lang w:val="pt-BR"/>
        </w:rPr>
        <w:t xml:space="preserve"> </w:t>
      </w:r>
      <w:r w:rsidRPr="00EA151A">
        <w:rPr>
          <w:rFonts w:cs="Tahoma"/>
          <w:color w:val="000000"/>
          <w:lang w:val="pt-BR"/>
        </w:rPr>
        <w:t>Esse direito expirará em caso de término ou rescisão das licenças do SharePoint Server.</w:t>
      </w:r>
    </w:p>
    <w:p w:rsidR="00837EFE" w:rsidRPr="00D87C99" w:rsidRDefault="00837EFE" w:rsidP="002F7FB8">
      <w:pPr>
        <w:ind w:left="720"/>
        <w:rPr>
          <w:rFonts w:cs="Tahoma"/>
          <w:lang w:val="pt-BR"/>
        </w:rPr>
      </w:pPr>
    </w:p>
    <w:p w:rsidR="000C4CE5" w:rsidRPr="00D87C99" w:rsidRDefault="000C4CE5" w:rsidP="00031ABF">
      <w:pPr>
        <w:spacing w:after="60"/>
        <w:ind w:left="720"/>
        <w:rPr>
          <w:rFonts w:cs="Tahoma"/>
          <w:lang w:val="pt-BR"/>
        </w:rPr>
      </w:pPr>
      <w:bookmarkStart w:id="1431" w:name="Srv_65SharepointSvr10IntSites"/>
      <w:bookmarkStart w:id="1432" w:name="_Toc336338336"/>
      <w:bookmarkStart w:id="1433" w:name="Srv_66SharepointSvr10IntSites"/>
      <w:bookmarkStart w:id="1434" w:name="Srv_63SharepointSvr07IntSites"/>
      <w:bookmarkStart w:id="1435" w:name="Srv_64SharepointSvr07IntSites"/>
      <w:bookmarkEnd w:id="1431"/>
      <w:bookmarkEnd w:id="1432"/>
      <w:bookmarkEnd w:id="1433"/>
      <w:bookmarkEnd w:id="1434"/>
      <w:r w:rsidRPr="00EA151A">
        <w:rPr>
          <w:rFonts w:cs="Tahoma"/>
          <w:b/>
          <w:color w:val="000000"/>
          <w:lang w:val="pt-BR"/>
        </w:rPr>
        <w:t>Extensão dos direitos de Aplicativos Auto-hospedados de Software Assurance para Clientes do</w:t>
      </w:r>
      <w:r w:rsidR="00972472">
        <w:rPr>
          <w:rFonts w:cs="Tahoma"/>
          <w:b/>
          <w:color w:val="000000"/>
          <w:lang w:val="pt-BR"/>
        </w:rPr>
        <w:t> </w:t>
      </w:r>
      <w:r w:rsidRPr="00EA151A">
        <w:rPr>
          <w:rFonts w:cs="Tahoma"/>
          <w:b/>
          <w:color w:val="000000"/>
          <w:lang w:val="pt-BR"/>
        </w:rPr>
        <w:t>SharePoint Server para Internet Sites Enterprise</w:t>
      </w:r>
    </w:p>
    <w:bookmarkEnd w:id="1435"/>
    <w:p w:rsidR="000C4CE5" w:rsidRPr="00D87C99" w:rsidRDefault="000C4CE5" w:rsidP="002F7FB8">
      <w:pPr>
        <w:ind w:left="720"/>
        <w:rPr>
          <w:rFonts w:cs="Tahoma"/>
          <w:lang w:val="pt-BR"/>
        </w:rPr>
      </w:pPr>
      <w:r w:rsidRPr="00EA151A">
        <w:rPr>
          <w:rFonts w:cs="Tahoma"/>
          <w:color w:val="000000"/>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w:t>
      </w:r>
      <w:r w:rsidR="00E11639" w:rsidRPr="00EA151A">
        <w:rPr>
          <w:rFonts w:cs="Tahoma"/>
          <w:color w:val="000000"/>
          <w:lang w:val="pt-BR"/>
        </w:rPr>
        <w:t>“</w:t>
      </w:r>
      <w:r w:rsidRPr="00EA151A">
        <w:rPr>
          <w:rFonts w:cs="Tahoma"/>
          <w:color w:val="000000"/>
          <w:lang w:val="pt-BR"/>
        </w:rPr>
        <w:t>Servidores – Aplicativos Auto-hospedados</w:t>
      </w:r>
      <w:r w:rsidR="00E11639" w:rsidRPr="00EA151A">
        <w:rPr>
          <w:rFonts w:cs="Tahoma"/>
          <w:color w:val="000000"/>
          <w:lang w:val="pt-BR"/>
        </w:rPr>
        <w:t>”</w:t>
      </w:r>
      <w:r w:rsidRPr="00EA151A">
        <w:rPr>
          <w:rFonts w:cs="Tahoma"/>
          <w:color w:val="000000"/>
          <w:lang w:val="pt-BR"/>
        </w:rPr>
        <w:t xml:space="preserve"> dos Direitos de Uso do Produto.</w:t>
      </w:r>
      <w:r w:rsidRPr="00D87C99">
        <w:rPr>
          <w:rFonts w:cs="Tahoma"/>
          <w:color w:val="000000"/>
          <w:szCs w:val="18"/>
          <w:lang w:val="pt-BR"/>
        </w:rPr>
        <w:t xml:space="preserve"> </w:t>
      </w:r>
      <w:r w:rsidRPr="00EA151A">
        <w:rPr>
          <w:rFonts w:cs="Tahoma"/>
          <w:color w:val="000000"/>
          <w:szCs w:val="18"/>
          <w:lang w:val="pt-BR"/>
        </w:rPr>
        <w:t>Uma vez que os clientes mantêm a cobertura de Software Assurance em suas licenças complementares do SharePoint Server 2013, o direito de usar o SharePoint Server 2013 desta forma se aplica até a disponibilidade da versão sucessora do SharePoint Server 2013.</w:t>
      </w:r>
      <w:r w:rsidR="00E11639" w:rsidRPr="00D87C99">
        <w:rPr>
          <w:rFonts w:cs="Tahoma"/>
          <w:color w:val="000000"/>
          <w:szCs w:val="18"/>
          <w:lang w:val="pt-BR"/>
        </w:rPr>
        <w:t xml:space="preserve"> </w:t>
      </w:r>
    </w:p>
    <w:p w:rsidR="000C4CE5" w:rsidRPr="00D87C99" w:rsidRDefault="000C4CE5" w:rsidP="00031ABF">
      <w:pPr>
        <w:rPr>
          <w:rFonts w:cs="Tahoma"/>
          <w:lang w:val="pt-BR"/>
        </w:rPr>
      </w:pPr>
    </w:p>
    <w:p w:rsidR="00800BCC" w:rsidRPr="00D87C99" w:rsidRDefault="00800BCC">
      <w:pPr>
        <w:rPr>
          <w:rFonts w:cs="Tahoma"/>
          <w:szCs w:val="18"/>
          <w:lang w:val="pt-BR"/>
        </w:rPr>
      </w:pPr>
      <w:bookmarkStart w:id="1436" w:name="_78_SharePoint™_Server"/>
      <w:bookmarkStart w:id="1437" w:name="_Toc336338339"/>
      <w:bookmarkStart w:id="1438" w:name="Srv_81SQLSvr08R2DataCenter"/>
      <w:bookmarkEnd w:id="1436"/>
      <w:r w:rsidRPr="00D87C99">
        <w:rPr>
          <w:rFonts w:cs="Tahoma"/>
          <w:szCs w:val="18"/>
          <w:lang w:val="pt-BR"/>
        </w:rPr>
        <w:br w:type="page"/>
      </w:r>
    </w:p>
    <w:p w:rsidR="000C4CE5" w:rsidRPr="00D87C99" w:rsidRDefault="000C4CE5" w:rsidP="00A81E83">
      <w:pPr>
        <w:pStyle w:val="Heading3"/>
        <w:rPr>
          <w:rFonts w:ascii="Tahoma" w:hAnsi="Tahoma" w:cs="Tahoma"/>
          <w:lang w:val="pt-BR"/>
        </w:rPr>
      </w:pPr>
      <w:bookmarkStart w:id="1439" w:name="_70_SQL_Server®"/>
      <w:bookmarkStart w:id="1440" w:name="_Toc534481764"/>
      <w:bookmarkEnd w:id="1437"/>
      <w:bookmarkEnd w:id="1439"/>
      <w:r w:rsidRPr="00EA151A">
        <w:rPr>
          <w:rFonts w:ascii="Tahoma" w:hAnsi="Tahoma" w:cs="Tahoma"/>
          <w:caps/>
          <w:color w:val="F66400"/>
          <w:sz w:val="22"/>
          <w:vertAlign w:val="superscript"/>
          <w:lang w:val="pt-BR" w:eastAsia="x-none"/>
        </w:rPr>
        <w:t>7</w:t>
      </w:r>
      <w:r w:rsidR="00A52305">
        <w:rPr>
          <w:rFonts w:ascii="Tahoma" w:hAnsi="Tahoma" w:cs="Tahoma"/>
          <w:caps/>
          <w:color w:val="F66400"/>
          <w:sz w:val="22"/>
          <w:vertAlign w:val="superscript"/>
          <w:lang w:val="pt-BR" w:eastAsia="x-none"/>
        </w:rPr>
        <w:t>1</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2008 R2 Datacenter</w:t>
      </w:r>
      <w:bookmarkEnd w:id="1440"/>
    </w:p>
    <w:bookmarkEnd w:id="1438"/>
    <w:p w:rsidR="000C4CE5" w:rsidRPr="00D87C99" w:rsidRDefault="000C4CE5" w:rsidP="00031ABF">
      <w:pPr>
        <w:rPr>
          <w:rFonts w:cs="Tahoma"/>
          <w:lang w:val="pt-BR"/>
        </w:rPr>
      </w:pPr>
    </w:p>
    <w:p w:rsidR="000C4CE5" w:rsidRPr="00D87C99" w:rsidRDefault="000C4CE5" w:rsidP="00031ABF">
      <w:pPr>
        <w:spacing w:after="60"/>
        <w:ind w:left="720"/>
        <w:rPr>
          <w:rFonts w:cs="Tahoma"/>
          <w:lang w:val="pt-BR"/>
        </w:rPr>
      </w:pPr>
      <w:bookmarkStart w:id="1441" w:name="Srv_69SQLSvr08EntandEntProc"/>
      <w:bookmarkStart w:id="1442" w:name="Srv_70SQLSvr08EntandEntProc"/>
      <w:bookmarkStart w:id="1443" w:name="Srv_72SQLSvr08R2developer"/>
      <w:bookmarkStart w:id="1444" w:name="Srv_72SQLSvr08R2DataCenter"/>
      <w:bookmarkEnd w:id="1441"/>
      <w:bookmarkEnd w:id="1442"/>
      <w:bookmarkEnd w:id="1443"/>
      <w:bookmarkEnd w:id="1444"/>
      <w:r w:rsidRPr="00EA151A">
        <w:rPr>
          <w:rFonts w:cs="Tahoma"/>
          <w:b/>
          <w:color w:val="000000"/>
          <w:lang w:val="pt-BR"/>
        </w:rPr>
        <w:t>Outorga de Licença Associadas à Alteração no Modelo de Licenciamento e ao Término da Validade do SQL Server Datacenter</w:t>
      </w:r>
    </w:p>
    <w:p w:rsidR="000C4CE5" w:rsidRPr="00D87C99" w:rsidRDefault="000C4CE5" w:rsidP="00031ABF">
      <w:pPr>
        <w:ind w:left="720"/>
        <w:rPr>
          <w:rFonts w:cs="Tahoma"/>
          <w:lang w:val="pt-BR"/>
        </w:rPr>
      </w:pPr>
      <w:r w:rsidRPr="00EA151A">
        <w:rPr>
          <w:rFonts w:cs="Tahoma"/>
          <w:color w:val="000000"/>
          <w:lang w:val="pt-BR"/>
        </w:rPr>
        <w:t>O SQL Server 2008 R2 será a última versão do SQL Server licenciada sob o modelo de licenciamento por processador e a última versão do SQL Server Datacenter.</w:t>
      </w:r>
      <w:r w:rsidR="00E11639" w:rsidRPr="00D87C99">
        <w:rPr>
          <w:rFonts w:cs="Tahoma"/>
          <w:color w:val="000000"/>
          <w:lang w:val="pt-BR"/>
        </w:rPr>
        <w:t xml:space="preserve"> </w:t>
      </w:r>
      <w:r w:rsidRPr="00EA151A">
        <w:rPr>
          <w:rFonts w:cs="Tahoma"/>
          <w:color w:val="000000"/>
          <w:lang w:val="pt-BR"/>
        </w:rPr>
        <w:t>Como uma exceção, aos clientes de licenciamento por volume com Software Assurance ativo para licenças do processador do SQL Server 2008 R2 Datacenter em 1º de abril de 2012 (</w:t>
      </w:r>
      <w:r w:rsidR="00E11639" w:rsidRPr="00EA151A">
        <w:rPr>
          <w:rFonts w:cs="Tahoma"/>
          <w:color w:val="000000"/>
          <w:lang w:val="pt-BR"/>
        </w:rPr>
        <w:t>“</w:t>
      </w:r>
      <w:r w:rsidRPr="00EA151A">
        <w:rPr>
          <w:rFonts w:cs="Tahoma"/>
          <w:color w:val="000000"/>
          <w:lang w:val="pt-BR"/>
        </w:rPr>
        <w:t>licenças qualificadas</w:t>
      </w:r>
      <w:r w:rsidR="00E11639" w:rsidRPr="00EA151A">
        <w:rPr>
          <w:rFonts w:cs="Tahoma"/>
          <w:color w:val="000000"/>
          <w:lang w:val="pt-BR"/>
        </w:rPr>
        <w:t>”</w:t>
      </w:r>
      <w:r w:rsidRPr="00EA151A">
        <w:rPr>
          <w:rFonts w:cs="Tahoma"/>
          <w:color w:val="000000"/>
          <w:lang w:val="pt-BR"/>
        </w:rPr>
        <w:t>) são concedidas as seguintes opções.</w:t>
      </w:r>
      <w:r w:rsidRPr="00D87C99">
        <w:rPr>
          <w:rFonts w:cs="Tahoma"/>
          <w:lang w:val="pt-BR"/>
        </w:rPr>
        <w:t xml:space="preserve"> </w:t>
      </w:r>
      <w:r w:rsidRPr="00EA151A">
        <w:rPr>
          <w:rFonts w:cs="Tahoma"/>
          <w:color w:val="000000"/>
          <w:lang w:val="pt-BR"/>
        </w:rPr>
        <w:t>As licenças do processador do SQL Server 2008 R2 Datacenter adquiridas posteriormente no mesmo prazo de registro, mas antes de 1º de abril de 2015 como parte de um processo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 programado do</w:t>
      </w:r>
      <w:r w:rsidR="00972472">
        <w:rPr>
          <w:rFonts w:cs="Tahoma"/>
          <w:color w:val="000000"/>
          <w:lang w:val="pt-BR"/>
        </w:rPr>
        <w:t> </w:t>
      </w:r>
      <w:r w:rsidRPr="00EA151A">
        <w:rPr>
          <w:rFonts w:cs="Tahoma"/>
          <w:color w:val="000000"/>
          <w:lang w:val="pt-BR"/>
        </w:rPr>
        <w:t xml:space="preserve">cliente Enterprise, Enterprise Subscription, Open Value Subscription ou EES também são </w:t>
      </w:r>
      <w:r w:rsidR="00E11639" w:rsidRPr="00EA151A">
        <w:rPr>
          <w:rFonts w:cs="Tahoma"/>
          <w:color w:val="000000"/>
          <w:lang w:val="pt-BR"/>
        </w:rPr>
        <w:t>“</w:t>
      </w:r>
      <w:r w:rsidRPr="00EA151A">
        <w:rPr>
          <w:rFonts w:cs="Tahoma"/>
          <w:color w:val="000000"/>
          <w:lang w:val="pt-BR"/>
        </w:rPr>
        <w:t>licenças qualificadas</w:t>
      </w:r>
      <w:r w:rsidR="00E11639" w:rsidRPr="00EA151A">
        <w:rPr>
          <w:rFonts w:cs="Tahoma"/>
          <w:color w:val="000000"/>
          <w:lang w:val="pt-BR"/>
        </w:rPr>
        <w:t>”</w:t>
      </w:r>
      <w:r w:rsidRPr="00EA151A">
        <w:rPr>
          <w:rFonts w:cs="Tahoma"/>
          <w:color w:val="000000"/>
          <w:lang w:val="pt-BR"/>
        </w:rPr>
        <w:t xml:space="preserve"> para fins dessas opções.</w:t>
      </w:r>
      <w:r w:rsidR="00E11639" w:rsidRPr="00D87C99">
        <w:rPr>
          <w:rFonts w:cs="Tahoma"/>
          <w:lang w:val="pt-BR"/>
        </w:rPr>
        <w:t xml:space="preserve"> </w:t>
      </w:r>
      <w:r w:rsidRPr="00EA151A">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qualificadas.</w:t>
      </w:r>
    </w:p>
    <w:p w:rsidR="000C4CE5" w:rsidRPr="00D87C99" w:rsidRDefault="000C4CE5" w:rsidP="00031ABF">
      <w:pPr>
        <w:ind w:left="720"/>
        <w:rPr>
          <w:rFonts w:cs="Tahoma"/>
          <w:lang w:val="pt-BR"/>
        </w:rPr>
      </w:pPr>
    </w:p>
    <w:p w:rsidR="000C4CE5" w:rsidRPr="00D87C99" w:rsidRDefault="000C4CE5" w:rsidP="00031ABF">
      <w:pPr>
        <w:spacing w:after="60"/>
        <w:ind w:left="720"/>
        <w:rPr>
          <w:rFonts w:cs="Tahoma"/>
          <w:lang w:val="pt-BR"/>
        </w:rPr>
      </w:pPr>
      <w:r w:rsidRPr="00EA151A">
        <w:rPr>
          <w:rFonts w:cs="Tahoma"/>
          <w:b/>
          <w:color w:val="000000"/>
          <w:lang w:val="pt-BR"/>
        </w:rPr>
        <w:t>Prazo Atual</w:t>
      </w:r>
    </w:p>
    <w:p w:rsidR="000C4CE5" w:rsidRPr="00D87C99" w:rsidRDefault="000C4CE5" w:rsidP="00031ABF">
      <w:pPr>
        <w:ind w:left="720"/>
        <w:contextualSpacing/>
        <w:rPr>
          <w:rFonts w:cs="Tahoma"/>
          <w:lang w:val="pt-BR"/>
        </w:rPr>
      </w:pPr>
      <w:r w:rsidRPr="00EA151A">
        <w:rPr>
          <w:rFonts w:eastAsia="Times New Roman" w:cs="Tahoma"/>
          <w:szCs w:val="18"/>
          <w:lang w:val="pt-BR"/>
        </w:rPr>
        <w:t>Durante o prazo atual da sua cobertura de Software Assurance a partir de 1º de abril de 2012, os clientes (incluindo aqueles sob contratos de assinatura) podem, sob qualquer licença qualificada, atualizar e usar o</w:t>
      </w:r>
      <w:r w:rsidR="001228F5">
        <w:rPr>
          <w:rFonts w:eastAsia="Times New Roman" w:cs="Tahoma"/>
          <w:szCs w:val="18"/>
          <w:lang w:val="pt-BR"/>
        </w:rPr>
        <w:t> </w:t>
      </w:r>
      <w:r w:rsidRPr="00EA151A">
        <w:rPr>
          <w:rFonts w:eastAsia="Times New Roman" w:cs="Tahoma"/>
          <w:szCs w:val="18"/>
          <w:lang w:val="pt-BR"/>
        </w:rPr>
        <w:t>SQL Server 2012 Enterprise Core em vez do SQL Server 2008 R2 Datacenter sujeito aos direitos de uso do</w:t>
      </w:r>
      <w:r w:rsidR="001228F5">
        <w:rPr>
          <w:rFonts w:eastAsia="Times New Roman" w:cs="Tahoma"/>
          <w:szCs w:val="18"/>
          <w:lang w:val="pt-BR"/>
        </w:rPr>
        <w:t> </w:t>
      </w:r>
      <w:r w:rsidRPr="00EA151A">
        <w:rPr>
          <w:rFonts w:eastAsia="Times New Roman" w:cs="Tahoma"/>
          <w:szCs w:val="18"/>
          <w:lang w:val="pt-BR"/>
        </w:rPr>
        <w:t>produto de licença do processador do SQL Server 2008 R2 Enterprise (conforme os Direitos de Uso do</w:t>
      </w:r>
      <w:r w:rsidR="001228F5">
        <w:rPr>
          <w:rFonts w:eastAsia="Times New Roman" w:cs="Tahoma"/>
          <w:szCs w:val="18"/>
          <w:lang w:val="pt-BR"/>
        </w:rPr>
        <w:t> </w:t>
      </w:r>
      <w:r w:rsidRPr="00EA151A">
        <w:rPr>
          <w:rFonts w:eastAsia="Times New Roman" w:cs="Tahoma"/>
          <w:szCs w:val="18"/>
          <w:lang w:val="pt-BR"/>
        </w:rPr>
        <w:t>Produto de janeiro de 2012).</w:t>
      </w:r>
      <w:r w:rsidRPr="00D87C99">
        <w:rPr>
          <w:rFonts w:cs="Tahoma"/>
          <w:lang w:val="pt-BR"/>
        </w:rPr>
        <w:t xml:space="preserve"> </w:t>
      </w:r>
      <w:r w:rsidRPr="00EA151A">
        <w:rPr>
          <w:rFonts w:cs="Tahoma"/>
          <w:lang w:val="pt-BR"/>
        </w:rPr>
        <w:t xml:space="preserve">Esses clientes também têm os direitos de uso da </w:t>
      </w:r>
      <w:r w:rsidR="00E11639" w:rsidRPr="00EA151A">
        <w:rPr>
          <w:rFonts w:cs="Tahoma"/>
          <w:lang w:val="pt-BR"/>
        </w:rPr>
        <w:t>“</w:t>
      </w:r>
      <w:r w:rsidRPr="00EA151A">
        <w:rPr>
          <w:rFonts w:cs="Tahoma"/>
          <w:lang w:val="pt-BR"/>
        </w:rPr>
        <w:t>Virtualização Ilimitada</w:t>
      </w:r>
      <w:r w:rsidR="00E11639" w:rsidRPr="00EA151A">
        <w:rPr>
          <w:rFonts w:cs="Tahoma"/>
          <w:lang w:val="pt-BR"/>
        </w:rPr>
        <w:t>”</w:t>
      </w:r>
      <w:r w:rsidRPr="00EA151A">
        <w:rPr>
          <w:rFonts w:cs="Tahoma"/>
          <w:lang w:val="pt-BR"/>
        </w:rPr>
        <w:t xml:space="preserve"> conforme descrito nas notas do produto do SQL Server 2012 Enterprise nesta Lista de Produtos.</w:t>
      </w:r>
    </w:p>
    <w:p w:rsidR="000C4CE5" w:rsidRPr="00D87C99" w:rsidRDefault="000C4CE5" w:rsidP="00031ABF">
      <w:pPr>
        <w:ind w:left="720"/>
        <w:contextualSpacing/>
        <w:rPr>
          <w:rFonts w:cs="Tahoma"/>
          <w:lang w:val="pt-BR"/>
        </w:rPr>
      </w:pPr>
    </w:p>
    <w:p w:rsidR="000C4CE5" w:rsidRPr="00D87C99" w:rsidRDefault="000C4CE5" w:rsidP="00031ABF">
      <w:pPr>
        <w:spacing w:after="60"/>
        <w:ind w:left="720"/>
        <w:rPr>
          <w:rFonts w:cs="Tahoma"/>
          <w:lang w:val="pt-BR"/>
        </w:rPr>
      </w:pPr>
      <w:r w:rsidRPr="00EA151A">
        <w:rPr>
          <w:rFonts w:cs="Tahoma"/>
          <w:b/>
          <w:color w:val="000000"/>
          <w:lang w:val="pt-BR"/>
        </w:rPr>
        <w:t>Primeiro Prazo de Renovação (antes de 1º de abril de 2015)</w:t>
      </w:r>
    </w:p>
    <w:p w:rsidR="000C4CE5" w:rsidRPr="00D87C99" w:rsidRDefault="000C4CE5" w:rsidP="00967E64">
      <w:pPr>
        <w:tabs>
          <w:tab w:val="left" w:pos="720"/>
        </w:tabs>
        <w:ind w:left="720"/>
        <w:contextualSpacing/>
        <w:rPr>
          <w:rFonts w:cs="Tahoma"/>
          <w:lang w:val="pt-BR"/>
        </w:rPr>
      </w:pPr>
      <w:r w:rsidRPr="00EA151A">
        <w:rPr>
          <w:rFonts w:cs="Tahoma"/>
          <w:lang w:val="pt-BR"/>
        </w:rPr>
        <w:t>Na sua primeira renovação de Software Assurance em ou depois de 1º de abril de 2012 (mas antes de 1º</w:t>
      </w:r>
      <w:r w:rsidR="00967E64">
        <w:rPr>
          <w:rFonts w:cs="Tahoma"/>
          <w:lang w:val="pt-BR"/>
        </w:rPr>
        <w:t> </w:t>
      </w:r>
      <w:r w:rsidRPr="00EA151A">
        <w:rPr>
          <w:rFonts w:cs="Tahoma"/>
          <w:lang w:val="pt-BR"/>
        </w:rPr>
        <w:t>de abril de 2015), para cada servidor que um cliente tiver licenciado corretamente sob os direitos de uso do</w:t>
      </w:r>
      <w:r w:rsidR="001228F5">
        <w:rPr>
          <w:rFonts w:cs="Tahoma"/>
          <w:lang w:val="pt-BR"/>
        </w:rPr>
        <w:t> </w:t>
      </w:r>
      <w:r w:rsidRPr="00EA151A">
        <w:rPr>
          <w:rFonts w:cs="Tahoma"/>
          <w:lang w:val="pt-BR"/>
        </w:rPr>
        <w:t>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0C4CE5" w:rsidRPr="00D87C99" w:rsidRDefault="000C4CE5" w:rsidP="008737A3">
      <w:pPr>
        <w:numPr>
          <w:ilvl w:val="1"/>
          <w:numId w:val="88"/>
        </w:numPr>
        <w:tabs>
          <w:tab w:val="left" w:pos="1440"/>
        </w:tabs>
        <w:contextualSpacing/>
        <w:rPr>
          <w:rFonts w:cs="Tahoma"/>
          <w:lang w:val="pt-BR"/>
        </w:rPr>
      </w:pPr>
      <w:r w:rsidRPr="00EA151A">
        <w:rPr>
          <w:rFonts w:cs="Tahoma"/>
          <w:lang w:val="pt-BR"/>
        </w:rPr>
        <w:t>um número igual ao menor número de licenças qualificadas atribuído ao servidor ou o número total de processadores físicos no servidor multiplicado pelo maior de:</w:t>
      </w:r>
      <w:r w:rsidRPr="00D87C99">
        <w:rPr>
          <w:rFonts w:eastAsia="Times New Roman" w:cs="Tahoma"/>
          <w:szCs w:val="18"/>
          <w:lang w:val="pt-BR"/>
        </w:rPr>
        <w:t xml:space="preserve"> </w:t>
      </w:r>
    </w:p>
    <w:p w:rsidR="000C4CE5" w:rsidRPr="00EA151A" w:rsidRDefault="000C4CE5" w:rsidP="008737A3">
      <w:pPr>
        <w:numPr>
          <w:ilvl w:val="2"/>
          <w:numId w:val="92"/>
        </w:numPr>
        <w:tabs>
          <w:tab w:val="left" w:pos="1800"/>
        </w:tabs>
        <w:ind w:left="1800" w:hanging="360"/>
        <w:contextualSpacing/>
        <w:rPr>
          <w:rFonts w:cs="Tahoma"/>
        </w:rPr>
      </w:pPr>
      <w:r w:rsidRPr="00EA151A">
        <w:rPr>
          <w:rFonts w:cs="Tahoma"/>
          <w:lang w:val="pt-BR"/>
        </w:rPr>
        <w:t>Oito OU</w:t>
      </w:r>
    </w:p>
    <w:p w:rsidR="000C4CE5" w:rsidRPr="00D87C99" w:rsidRDefault="000C4CE5" w:rsidP="008737A3">
      <w:pPr>
        <w:numPr>
          <w:ilvl w:val="2"/>
          <w:numId w:val="92"/>
        </w:numPr>
        <w:tabs>
          <w:tab w:val="left" w:pos="1800"/>
        </w:tabs>
        <w:ind w:left="1800" w:hanging="360"/>
        <w:contextualSpacing/>
        <w:rPr>
          <w:rFonts w:cs="Tahoma"/>
          <w:lang w:val="pt-BR"/>
        </w:rPr>
      </w:pPr>
      <w:r w:rsidRPr="00EA151A">
        <w:rPr>
          <w:rFonts w:eastAsia="Times New Roman" w:cs="Tahoma"/>
          <w:szCs w:val="18"/>
          <w:lang w:val="pt-BR"/>
        </w:rPr>
        <w:t>o número real de núcleos por processador físico multiplicado pelo fator do núcleo apropriado.</w:t>
      </w:r>
      <w:r w:rsidR="00E11639" w:rsidRPr="00D87C99">
        <w:rPr>
          <w:rFonts w:eastAsia="Times New Roman" w:cs="Tahoma"/>
          <w:szCs w:val="18"/>
          <w:lang w:val="pt-BR"/>
        </w:rPr>
        <w:t xml:space="preserve"> </w:t>
      </w:r>
      <w:r w:rsidRPr="00EA151A">
        <w:rPr>
          <w:rFonts w:eastAsia="Times New Roman" w:cs="Tahoma"/>
          <w:szCs w:val="18"/>
          <w:lang w:val="pt-BR"/>
        </w:rPr>
        <w:t xml:space="preserve">(Nos casos em que o número real de núcleos por processador físico excede oito, os clientes devem manter um registro da configuração do software SQL Server executando no servidor) </w:t>
      </w:r>
      <w:r w:rsidR="0060005A">
        <w:rPr>
          <w:rFonts w:eastAsia="Times New Roman" w:cs="Tahoma"/>
          <w:szCs w:val="18"/>
          <w:lang w:val="pt-BR"/>
        </w:rPr>
        <w:t>(</w:t>
      </w:r>
      <w:r w:rsidRPr="00EA151A">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w:t>
      </w:r>
      <w:r w:rsidR="0060005A">
        <w:rPr>
          <w:rFonts w:eastAsia="Times New Roman" w:cs="Tahoma"/>
          <w:szCs w:val="18"/>
          <w:lang w:val="pt-BR"/>
        </w:rPr>
        <w:t> </w:t>
      </w:r>
      <w:r w:rsidRPr="00EA151A">
        <w:rPr>
          <w:rFonts w:eastAsia="Times New Roman" w:cs="Tahoma"/>
          <w:szCs w:val="18"/>
          <w:lang w:val="pt-BR"/>
        </w:rPr>
        <w:t>equivalente.)</w:t>
      </w:r>
      <w:r w:rsidRPr="00D87C99">
        <w:rPr>
          <w:rFonts w:eastAsia="Times New Roman" w:cs="Tahoma"/>
          <w:szCs w:val="18"/>
          <w:lang w:val="pt-BR"/>
        </w:rPr>
        <w:t xml:space="preserve"> </w:t>
      </w:r>
    </w:p>
    <w:p w:rsidR="000C4CE5" w:rsidRPr="00D87C99" w:rsidRDefault="000C4CE5" w:rsidP="008737A3">
      <w:pPr>
        <w:numPr>
          <w:ilvl w:val="1"/>
          <w:numId w:val="88"/>
        </w:numPr>
        <w:tabs>
          <w:tab w:val="left" w:pos="1440"/>
          <w:tab w:val="left" w:pos="2970"/>
        </w:tabs>
        <w:contextualSpacing/>
        <w:rPr>
          <w:rFonts w:cs="Tahoma"/>
          <w:lang w:val="pt-BR"/>
        </w:rPr>
      </w:pPr>
      <w:r w:rsidRPr="00EA151A">
        <w:rPr>
          <w:rFonts w:cs="Tahoma"/>
          <w:lang w:val="pt-BR"/>
        </w:rPr>
        <w:t>um número igual ao número das licenças qatribuído ao servidor em excesso do número real de</w:t>
      </w:r>
      <w:r w:rsidR="00972472">
        <w:rPr>
          <w:rFonts w:cs="Tahoma"/>
          <w:lang w:val="pt-BR"/>
        </w:rPr>
        <w:t> </w:t>
      </w:r>
      <w:r w:rsidRPr="00EA151A">
        <w:rPr>
          <w:rFonts w:cs="Tahoma"/>
          <w:lang w:val="pt-BR"/>
        </w:rPr>
        <w:t>processadores físicos no servidor multiplicado por oito.</w:t>
      </w:r>
    </w:p>
    <w:p w:rsidR="000C4CE5" w:rsidRPr="00D87C99" w:rsidRDefault="000C4CE5" w:rsidP="00031ABF">
      <w:pPr>
        <w:ind w:left="720"/>
        <w:contextualSpacing/>
        <w:rPr>
          <w:rFonts w:cs="Tahoma"/>
          <w:lang w:val="pt-BR"/>
        </w:rPr>
      </w:pPr>
    </w:p>
    <w:p w:rsidR="000C4CE5" w:rsidRPr="00D87C99" w:rsidRDefault="000C4CE5" w:rsidP="00031ABF">
      <w:pPr>
        <w:spacing w:after="60"/>
        <w:ind w:left="720"/>
        <w:rPr>
          <w:rFonts w:cs="Tahoma"/>
          <w:lang w:val="pt-BR"/>
        </w:rPr>
      </w:pPr>
      <w:r w:rsidRPr="00EA151A">
        <w:rPr>
          <w:rFonts w:cs="Tahoma"/>
          <w:b/>
          <w:lang w:val="pt-BR"/>
        </w:rPr>
        <w:t>Primeiro Prazo de Renovação (em ou após 1º de abril de 2015)</w:t>
      </w:r>
    </w:p>
    <w:p w:rsidR="000C4CE5" w:rsidRDefault="000C4CE5" w:rsidP="00031ABF">
      <w:pPr>
        <w:ind w:left="720"/>
        <w:contextualSpacing/>
        <w:rPr>
          <w:rFonts w:cs="Tahoma"/>
          <w:lang w:val="pt-BR"/>
        </w:rPr>
      </w:pPr>
      <w:r w:rsidRPr="00EA151A">
        <w:rPr>
          <w:rFonts w:cs="Tahoma"/>
          <w:lang w:val="pt-BR"/>
        </w:rPr>
        <w:t>Os clientes que renovaram primeiro a cobertura em ou depois de 1o. de abril de 2015 poderão, para qualquer servidor no qual eles estejam devidamente licenciados sob os direitos de uso do produto da licença</w:t>
      </w:r>
      <w:r w:rsidR="0060005A">
        <w:rPr>
          <w:rFonts w:cs="Tahoma"/>
          <w:lang w:val="pt-BR"/>
        </w:rPr>
        <w:t> </w:t>
      </w:r>
      <w:r w:rsidRPr="00EA151A">
        <w:rPr>
          <w:rFonts w:cs="Tahoma"/>
          <w:lang w:val="pt-BR"/>
        </w:rPr>
        <w:t>do processador SQK Server 2008 R2, adquirir o Software Assurance, como pode ser visto a seguir:</w:t>
      </w:r>
    </w:p>
    <w:p w:rsidR="008372B4" w:rsidRPr="00D87C99" w:rsidRDefault="008372B4" w:rsidP="00031ABF">
      <w:pPr>
        <w:ind w:left="720"/>
        <w:contextualSpacing/>
        <w:rPr>
          <w:rFonts w:cs="Tahoma"/>
          <w:lang w:val="pt-BR"/>
        </w:rPr>
      </w:pPr>
    </w:p>
    <w:p w:rsidR="000C4CE5" w:rsidRPr="00D87C99" w:rsidRDefault="000C4CE5" w:rsidP="008737A3">
      <w:pPr>
        <w:numPr>
          <w:ilvl w:val="2"/>
          <w:numId w:val="88"/>
        </w:numPr>
        <w:spacing w:after="60"/>
        <w:ind w:left="1440"/>
        <w:rPr>
          <w:rFonts w:cs="Tahoma"/>
          <w:lang w:val="pt-BR"/>
        </w:rPr>
      </w:pPr>
      <w:r w:rsidRPr="00EA151A">
        <w:rPr>
          <w:rFonts w:cs="Tahoma"/>
          <w:lang w:val="pt-BR"/>
        </w:rPr>
        <w:t xml:space="preserve">Conforme fornecido no primeiro parágrafo desta nota do produto, as licenças adquiridas antes de 1º de abril de 2015 são licenças qualificadas, e os clientes poderão renovar o SA de acordo com os termos na seção </w:t>
      </w:r>
      <w:r w:rsidR="00E11639" w:rsidRPr="00EA151A">
        <w:rPr>
          <w:rFonts w:cs="Tahoma"/>
          <w:lang w:val="pt-BR"/>
        </w:rPr>
        <w:t>“</w:t>
      </w:r>
      <w:r w:rsidRPr="00EA151A">
        <w:rPr>
          <w:rFonts w:cs="Tahoma"/>
          <w:lang w:val="pt-BR"/>
        </w:rPr>
        <w:t xml:space="preserve">Primeiro Prazo de Renovação (Antes de 1º de abril de 2015) </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spacing w:after="60"/>
        <w:ind w:left="1440"/>
        <w:rPr>
          <w:rFonts w:cs="Tahoma"/>
          <w:lang w:val="pt-BR"/>
        </w:rPr>
      </w:pPr>
      <w:r w:rsidRPr="00EA151A">
        <w:rPr>
          <w:rFonts w:cs="Tahoma"/>
          <w:lang w:val="pt-BR"/>
        </w:rPr>
        <w:t>Para as licenças adquiridas depois de 1º de abril de 2015, os clientes poderão renovar a SA para oito licenças principais do SQL Server Enterprise sem adquirir as licenças principais subjacentes para cada licença do processador SQL Server 2008 R2 Datacenter.</w:t>
      </w:r>
      <w:r w:rsidRPr="00D87C99">
        <w:rPr>
          <w:rFonts w:cs="Tahoma"/>
          <w:lang w:val="pt-BR"/>
        </w:rPr>
        <w:t xml:space="preserve"> </w:t>
      </w:r>
      <w:r w:rsidRPr="00EA151A">
        <w:rPr>
          <w:rFonts w:cs="Tahoma"/>
          <w:lang w:val="pt-BR"/>
        </w:rPr>
        <w:t>Para o uso contínuo do SQL Server 2012 em processadores que exigem mais de oito licenças principais por processador, o</w:t>
      </w:r>
      <w:r w:rsidR="00972472">
        <w:rPr>
          <w:rFonts w:cs="Tahoma"/>
          <w:lang w:val="pt-BR"/>
        </w:rPr>
        <w:t> </w:t>
      </w:r>
      <w:r w:rsidRPr="00EA151A">
        <w:rPr>
          <w:rFonts w:cs="Tahoma"/>
          <w:lang w:val="pt-BR"/>
        </w:rPr>
        <w:t>cliente tem que adquirir licenças principais adicionais.</w:t>
      </w:r>
    </w:p>
    <w:p w:rsidR="000C4CE5" w:rsidRPr="00D87C99" w:rsidRDefault="000C4CE5" w:rsidP="00031ABF">
      <w:pPr>
        <w:ind w:left="1440"/>
        <w:contextualSpacing/>
        <w:rPr>
          <w:rFonts w:cs="Tahoma"/>
          <w:lang w:val="pt-BR"/>
        </w:rPr>
      </w:pPr>
    </w:p>
    <w:p w:rsidR="000C4CE5" w:rsidRPr="00D87C99" w:rsidRDefault="000C4CE5" w:rsidP="00031ABF">
      <w:pPr>
        <w:ind w:left="720"/>
        <w:contextualSpacing/>
        <w:rPr>
          <w:rFonts w:cs="Tahoma"/>
          <w:lang w:val="pt-BR"/>
        </w:rPr>
      </w:pPr>
      <w:r w:rsidRPr="00EA151A">
        <w:rPr>
          <w:rFonts w:eastAsia="Times New Roman" w:cs="Tahoma"/>
          <w:szCs w:val="18"/>
          <w:lang w:val="pt-BR"/>
        </w:rPr>
        <w:t>As licenças do processador dos clientes não são mais válidas na aquisição do Software Assurance para as licenças de núcleo sob esta oferta.</w:t>
      </w:r>
      <w:r w:rsidRPr="00D87C99">
        <w:rPr>
          <w:rFonts w:cs="Tahoma"/>
          <w:lang w:val="pt-BR"/>
        </w:rPr>
        <w:t xml:space="preserve"> </w:t>
      </w:r>
      <w:r w:rsidRPr="00EA151A">
        <w:rPr>
          <w:rFonts w:cs="Tahoma"/>
          <w:lang w:val="pt-BR"/>
        </w:rPr>
        <w:t>A opção de adquirir o Software Assurance para licenças principais do SQL</w:t>
      </w:r>
      <w:r w:rsidR="0060005A">
        <w:rPr>
          <w:rFonts w:cs="Tahoma"/>
          <w:lang w:val="pt-BR"/>
        </w:rPr>
        <w:t> </w:t>
      </w:r>
      <w:r w:rsidRPr="00EA151A">
        <w:rPr>
          <w:rFonts w:cs="Tahoma"/>
          <w:lang w:val="pt-BR"/>
        </w:rPr>
        <w:t>Server não é aplicável à renovação de cobertura sob os programas de assinatura.</w:t>
      </w:r>
    </w:p>
    <w:p w:rsidR="000C4CE5" w:rsidRPr="00D87C99" w:rsidRDefault="000C4CE5" w:rsidP="00031ABF">
      <w:pPr>
        <w:tabs>
          <w:tab w:val="left" w:pos="720"/>
        </w:tabs>
        <w:ind w:left="720"/>
        <w:contextualSpacing/>
        <w:rPr>
          <w:rFonts w:cs="Tahoma"/>
          <w:lang w:val="pt-BR"/>
        </w:rPr>
      </w:pPr>
    </w:p>
    <w:p w:rsidR="000C4CE5" w:rsidRPr="00D87C99" w:rsidRDefault="000C4CE5" w:rsidP="00031ABF">
      <w:pPr>
        <w:tabs>
          <w:tab w:val="left" w:pos="720"/>
        </w:tabs>
        <w:spacing w:after="60"/>
        <w:ind w:left="720"/>
        <w:rPr>
          <w:rFonts w:cs="Tahoma"/>
          <w:lang w:val="pt-BR"/>
        </w:rPr>
      </w:pPr>
      <w:r w:rsidRPr="00EA151A">
        <w:rPr>
          <w:rFonts w:cs="Tahoma"/>
          <w:b/>
          <w:lang w:val="pt-BR"/>
        </w:rPr>
        <w:t>Para os clientes com cobertura de Software Assurance que expiram antes de 1º de abril de</w:t>
      </w:r>
      <w:r w:rsidR="00972472">
        <w:rPr>
          <w:rFonts w:cs="Tahoma"/>
          <w:b/>
          <w:lang w:val="pt-BR"/>
        </w:rPr>
        <w:t> </w:t>
      </w:r>
      <w:r w:rsidRPr="00EA151A">
        <w:rPr>
          <w:rFonts w:cs="Tahoma"/>
          <w:b/>
          <w:lang w:val="pt-BR"/>
        </w:rPr>
        <w:t>2015 que optaram pela não renovação</w:t>
      </w:r>
    </w:p>
    <w:p w:rsidR="000C4CE5" w:rsidRPr="00D87C99" w:rsidRDefault="000C4CE5" w:rsidP="00031ABF">
      <w:pPr>
        <w:tabs>
          <w:tab w:val="left" w:pos="720"/>
        </w:tabs>
        <w:ind w:left="720"/>
        <w:contextualSpacing/>
        <w:rPr>
          <w:rFonts w:cs="Tahoma"/>
          <w:lang w:val="pt-BR"/>
        </w:rPr>
      </w:pPr>
      <w:r w:rsidRPr="00EA151A">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972472">
        <w:rPr>
          <w:rFonts w:cs="Tahoma"/>
          <w:lang w:val="pt-BR"/>
        </w:rPr>
        <w:t> </w:t>
      </w:r>
      <w:r w:rsidRPr="00EA151A">
        <w:rPr>
          <w:rFonts w:cs="Tahoma"/>
          <w:lang w:val="pt-BR"/>
        </w:rPr>
        <w:t>SQL Server 2008 R2 ou SQL Server 2012 sob essas licenças da seguinte forma:</w:t>
      </w:r>
    </w:p>
    <w:p w:rsidR="000C4CE5" w:rsidRPr="00D87C99" w:rsidRDefault="000C4CE5" w:rsidP="00031ABF">
      <w:pPr>
        <w:tabs>
          <w:tab w:val="left" w:pos="720"/>
        </w:tabs>
        <w:ind w:left="720"/>
        <w:contextualSpacing/>
        <w:rPr>
          <w:rFonts w:cs="Tahoma"/>
          <w:lang w:val="pt-BR"/>
        </w:rPr>
      </w:pPr>
    </w:p>
    <w:p w:rsidR="000C4CE5" w:rsidRPr="00D87C99" w:rsidRDefault="000C4CE5" w:rsidP="008737A3">
      <w:pPr>
        <w:numPr>
          <w:ilvl w:val="0"/>
          <w:numId w:val="89"/>
        </w:numPr>
        <w:tabs>
          <w:tab w:val="left" w:pos="1440"/>
        </w:tabs>
        <w:spacing w:after="60"/>
        <w:rPr>
          <w:rFonts w:cs="Tahoma"/>
          <w:lang w:val="pt-BR"/>
        </w:rPr>
      </w:pPr>
      <w:r w:rsidRPr="00EA151A">
        <w:rPr>
          <w:rFonts w:cs="Tahoma"/>
          <w:b/>
          <w:lang w:val="pt-BR"/>
        </w:rPr>
        <w:t>SQL Server 2008 R2 Datacenter:</w:t>
      </w:r>
      <w:r w:rsidRPr="00D87C99">
        <w:rPr>
          <w:rFonts w:eastAsia="Times New Roman" w:cs="Tahoma"/>
          <w:szCs w:val="18"/>
          <w:lang w:val="pt-BR"/>
        </w:rPr>
        <w:t xml:space="preserve"> </w:t>
      </w:r>
      <w:r w:rsidRPr="00EA151A">
        <w:rPr>
          <w:rFonts w:eastAsia="Times New Roman" w:cs="Tahoma"/>
          <w:szCs w:val="18"/>
          <w:lang w:val="pt-BR"/>
        </w:rPr>
        <w:t>O uso contínuo desta versão do software está sujeito aos</w:t>
      </w:r>
      <w:r w:rsidR="00972472">
        <w:rPr>
          <w:rFonts w:eastAsia="Times New Roman" w:cs="Tahoma"/>
          <w:szCs w:val="18"/>
          <w:lang w:val="pt-BR"/>
        </w:rPr>
        <w:t> </w:t>
      </w:r>
      <w:r w:rsidRPr="00EA151A">
        <w:rPr>
          <w:rFonts w:eastAsia="Times New Roman" w:cs="Tahoma"/>
          <w:szCs w:val="18"/>
          <w:lang w:val="pt-BR"/>
        </w:rPr>
        <w:t>direitos de uso do produto de licença do processador do SQL Server 2008 R2 Datacenter.</w:t>
      </w:r>
      <w:r w:rsidRPr="00D87C99">
        <w:rPr>
          <w:rFonts w:eastAsia="Times New Roman" w:cs="Tahoma"/>
          <w:szCs w:val="18"/>
          <w:lang w:val="pt-BR"/>
        </w:rPr>
        <w:t xml:space="preserve"> </w:t>
      </w:r>
    </w:p>
    <w:p w:rsidR="000C4CE5" w:rsidRPr="00D87C99" w:rsidRDefault="000C4CE5" w:rsidP="008737A3">
      <w:pPr>
        <w:numPr>
          <w:ilvl w:val="0"/>
          <w:numId w:val="89"/>
        </w:numPr>
        <w:tabs>
          <w:tab w:val="left" w:pos="1440"/>
          <w:tab w:val="left" w:pos="2970"/>
        </w:tabs>
        <w:spacing w:after="60"/>
        <w:rPr>
          <w:rFonts w:cs="Tahoma"/>
          <w:lang w:val="pt-BR"/>
        </w:rPr>
      </w:pPr>
      <w:r w:rsidRPr="00EA151A">
        <w:rPr>
          <w:rFonts w:eastAsia="Times New Roman" w:cs="Tahoma"/>
          <w:b/>
          <w:szCs w:val="18"/>
          <w:lang w:val="pt-BR"/>
        </w:rPr>
        <w:t>SQL Server 2012 Enterprise Core:</w:t>
      </w:r>
      <w:r w:rsidRPr="00D87C99">
        <w:rPr>
          <w:rFonts w:eastAsia="Times New Roman" w:cs="Tahoma"/>
          <w:b/>
          <w:szCs w:val="18"/>
          <w:lang w:val="pt-BR"/>
        </w:rPr>
        <w:t xml:space="preserve"> </w:t>
      </w:r>
      <w:r w:rsidRPr="00EA151A">
        <w:rPr>
          <w:rFonts w:eastAsia="Times New Roman" w:cs="Tahoma"/>
          <w:szCs w:val="18"/>
          <w:lang w:val="pt-BR"/>
        </w:rPr>
        <w:t>O uso desta versão do software está sujeito aos direitos de</w:t>
      </w:r>
      <w:r w:rsidR="00972472">
        <w:rPr>
          <w:rFonts w:eastAsia="Times New Roman" w:cs="Tahoma"/>
          <w:szCs w:val="18"/>
          <w:lang w:val="pt-BR"/>
        </w:rPr>
        <w:t> </w:t>
      </w:r>
      <w:r w:rsidRPr="00EA151A">
        <w:rPr>
          <w:rFonts w:eastAsia="Times New Roman" w:cs="Tahoma"/>
          <w:szCs w:val="18"/>
          <w:lang w:val="pt-BR"/>
        </w:rPr>
        <w:t>uso do produto de licença do processador do SQL Server 2008 R2 Enterprise, no entanto:</w:t>
      </w:r>
      <w:r w:rsidRPr="00D87C99">
        <w:rPr>
          <w:rFonts w:eastAsia="Times New Roman" w:cs="Tahoma"/>
          <w:szCs w:val="18"/>
          <w:lang w:val="pt-BR"/>
        </w:rPr>
        <w:t xml:space="preserve"> </w:t>
      </w:r>
    </w:p>
    <w:p w:rsidR="000C4CE5" w:rsidRPr="00D87C99" w:rsidRDefault="000C4CE5" w:rsidP="008737A3">
      <w:pPr>
        <w:numPr>
          <w:ilvl w:val="1"/>
          <w:numId w:val="89"/>
        </w:numPr>
        <w:tabs>
          <w:tab w:val="left" w:pos="1800"/>
        </w:tabs>
        <w:spacing w:after="60"/>
        <w:ind w:left="1800"/>
        <w:rPr>
          <w:rFonts w:cs="Tahoma"/>
          <w:lang w:val="pt-BR"/>
        </w:rPr>
      </w:pPr>
      <w:r w:rsidRPr="00EA151A">
        <w:rPr>
          <w:rFonts w:cs="Tahoma"/>
          <w:lang w:val="pt-BR"/>
        </w:rPr>
        <w:t>os clientes não têm mais direitos de uso de Virtualização Ilimitada, Mobilidade de Licença nos</w:t>
      </w:r>
      <w:r w:rsidR="00972472">
        <w:rPr>
          <w:rFonts w:cs="Tahoma"/>
          <w:lang w:val="pt-BR"/>
        </w:rPr>
        <w:t> </w:t>
      </w:r>
      <w:r w:rsidRPr="00EA151A">
        <w:rPr>
          <w:rFonts w:cs="Tahoma"/>
          <w:lang w:val="pt-BR"/>
        </w:rPr>
        <w:t>Farms de Servidores nem Mobilidade de Licença por meio de Software Assurance e</w:t>
      </w:r>
      <w:r w:rsidRPr="00D87C99">
        <w:rPr>
          <w:rFonts w:cs="Tahoma"/>
          <w:lang w:val="pt-BR"/>
        </w:rPr>
        <w:t xml:space="preserve"> </w:t>
      </w:r>
    </w:p>
    <w:p w:rsidR="000C4CE5" w:rsidRPr="00D87C99" w:rsidRDefault="000C4CE5" w:rsidP="008737A3">
      <w:pPr>
        <w:numPr>
          <w:ilvl w:val="1"/>
          <w:numId w:val="89"/>
        </w:numPr>
        <w:tabs>
          <w:tab w:val="left" w:pos="1800"/>
        </w:tabs>
        <w:spacing w:after="60"/>
        <w:ind w:left="1800"/>
        <w:rPr>
          <w:rFonts w:cs="Tahoma"/>
          <w:lang w:val="pt-BR"/>
        </w:rPr>
      </w:pPr>
      <w:r w:rsidRPr="00EA151A">
        <w:rPr>
          <w:rFonts w:eastAsia="Times New Roman" w:cs="Tahoma"/>
          <w:szCs w:val="18"/>
          <w:lang w:val="pt-BR"/>
        </w:rPr>
        <w:t>quaisquer reatribuição de licenças está sujeita a limitações em (i) e (ii) abaixo relacionada a</w:t>
      </w:r>
      <w:r w:rsidR="00972472">
        <w:rPr>
          <w:rFonts w:eastAsia="Times New Roman" w:cs="Tahoma"/>
          <w:szCs w:val="18"/>
          <w:lang w:val="pt-BR"/>
        </w:rPr>
        <w:t> </w:t>
      </w:r>
      <w:r w:rsidRPr="00EA151A">
        <w:rPr>
          <w:rFonts w:eastAsia="Times New Roman" w:cs="Tahoma"/>
          <w:szCs w:val="18"/>
          <w:lang w:val="pt-BR"/>
        </w:rPr>
        <w:t xml:space="preserve">sua </w:t>
      </w:r>
      <w:r w:rsidR="00E11639" w:rsidRPr="00EA151A">
        <w:rPr>
          <w:rFonts w:eastAsia="Times New Roman" w:cs="Tahoma"/>
          <w:szCs w:val="18"/>
          <w:lang w:val="pt-BR"/>
        </w:rPr>
        <w:t>“</w:t>
      </w:r>
      <w:r w:rsidRPr="00EA151A">
        <w:rPr>
          <w:rFonts w:eastAsia="Times New Roman" w:cs="Tahoma"/>
          <w:szCs w:val="18"/>
          <w:lang w:val="pt-BR"/>
        </w:rPr>
        <w:t>equivalência de licença de núcleo</w:t>
      </w:r>
      <w:r w:rsidR="00E11639" w:rsidRPr="00EA151A">
        <w:rPr>
          <w:rFonts w:eastAsia="Times New Roman" w:cs="Tahoma"/>
          <w:szCs w:val="18"/>
          <w:lang w:val="pt-BR"/>
        </w:rPr>
        <w:t>”</w:t>
      </w:r>
      <w:r w:rsidRPr="00EA151A">
        <w:rPr>
          <w:rFonts w:eastAsia="Times New Roman" w:cs="Tahoma"/>
          <w:szCs w:val="18"/>
          <w:lang w:val="pt-BR"/>
        </w:rPr>
        <w:t>. A equivalência de licença de núcleo é determinada da seguinte forma:</w:t>
      </w:r>
      <w:r w:rsidRPr="00D87C99">
        <w:rPr>
          <w:rFonts w:eastAsia="Times New Roman" w:cs="Tahoma"/>
          <w:szCs w:val="18"/>
          <w:lang w:val="pt-BR"/>
        </w:rPr>
        <w:t xml:space="preserve"> </w:t>
      </w:r>
    </w:p>
    <w:p w:rsidR="000C4CE5" w:rsidRPr="00D87C99" w:rsidRDefault="000C4CE5" w:rsidP="008737A3">
      <w:pPr>
        <w:numPr>
          <w:ilvl w:val="2"/>
          <w:numId w:val="89"/>
        </w:numPr>
        <w:tabs>
          <w:tab w:val="left" w:pos="2160"/>
        </w:tabs>
        <w:spacing w:after="60"/>
        <w:ind w:left="2160" w:hanging="360"/>
        <w:rPr>
          <w:rFonts w:cs="Tahoma"/>
          <w:lang w:val="pt-BR"/>
        </w:rPr>
      </w:pPr>
      <w:r w:rsidRPr="00EA151A">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72472">
        <w:rPr>
          <w:rFonts w:eastAsia="Times New Roman" w:cs="Tahoma"/>
          <w:szCs w:val="18"/>
          <w:lang w:val="pt-BR"/>
        </w:rPr>
        <w:t> </w:t>
      </w:r>
      <w:r w:rsidRPr="00EA151A">
        <w:rPr>
          <w:rFonts w:eastAsia="Times New Roman" w:cs="Tahoma"/>
          <w:szCs w:val="18"/>
          <w:lang w:val="pt-BR"/>
        </w:rPr>
        <w:t>equivalência de licença de núcleo é maior do que:</w:t>
      </w:r>
      <w:r w:rsidRPr="00D87C99">
        <w:rPr>
          <w:rFonts w:eastAsia="Times New Roman" w:cs="Tahoma"/>
          <w:szCs w:val="18"/>
          <w:lang w:val="pt-BR"/>
        </w:rPr>
        <w:t xml:space="preserve"> </w:t>
      </w:r>
    </w:p>
    <w:p w:rsidR="000C4CE5" w:rsidRPr="00D87C99" w:rsidRDefault="000C4CE5" w:rsidP="008737A3">
      <w:pPr>
        <w:numPr>
          <w:ilvl w:val="4"/>
          <w:numId w:val="88"/>
        </w:numPr>
        <w:tabs>
          <w:tab w:val="left" w:pos="2520"/>
        </w:tabs>
        <w:spacing w:after="60"/>
        <w:ind w:left="2520"/>
        <w:rPr>
          <w:rFonts w:cs="Tahoma"/>
          <w:lang w:val="pt-BR"/>
        </w:rPr>
      </w:pPr>
      <w:r w:rsidRPr="00EA151A">
        <w:rPr>
          <w:rFonts w:cs="Tahoma"/>
          <w:lang w:val="pt-BR"/>
        </w:rPr>
        <w:t>oito núcleos por licença de processador OU</w:t>
      </w:r>
      <w:r w:rsidRPr="00D87C99">
        <w:rPr>
          <w:rFonts w:cs="Tahoma"/>
          <w:lang w:val="pt-BR"/>
        </w:rPr>
        <w:t xml:space="preserve"> </w:t>
      </w:r>
    </w:p>
    <w:p w:rsidR="000C4CE5" w:rsidRPr="00D87C99" w:rsidRDefault="000C4CE5" w:rsidP="008737A3">
      <w:pPr>
        <w:numPr>
          <w:ilvl w:val="4"/>
          <w:numId w:val="88"/>
        </w:numPr>
        <w:tabs>
          <w:tab w:val="left" w:pos="2520"/>
        </w:tabs>
        <w:spacing w:after="60"/>
        <w:ind w:left="2520"/>
        <w:rPr>
          <w:rFonts w:cs="Tahoma"/>
          <w:lang w:val="pt-BR"/>
        </w:rPr>
      </w:pPr>
      <w:r w:rsidRPr="00EA151A">
        <w:rPr>
          <w:rFonts w:eastAsia="Times New Roman" w:cs="Tahoma"/>
          <w:szCs w:val="18"/>
          <w:lang w:val="pt-BR"/>
        </w:rPr>
        <w:t>um número de núcleos por licença do processador com base no número real de</w:t>
      </w:r>
      <w:r w:rsidR="00972472">
        <w:rPr>
          <w:rFonts w:eastAsia="Times New Roman" w:cs="Tahoma"/>
          <w:szCs w:val="18"/>
          <w:lang w:val="pt-BR"/>
        </w:rPr>
        <w:t> </w:t>
      </w:r>
      <w:r w:rsidRPr="00EA151A">
        <w:rPr>
          <w:rFonts w:eastAsia="Times New Roman" w:cs="Tahoma"/>
          <w:szCs w:val="18"/>
          <w:lang w:val="pt-BR"/>
        </w:rPr>
        <w:t>núcleos por processador físico multiplicado pelo fator de núcleo apropriado.</w:t>
      </w:r>
      <w:r w:rsidRPr="00D87C99">
        <w:rPr>
          <w:rFonts w:eastAsia="Times New Roman" w:cs="Tahoma"/>
          <w:szCs w:val="18"/>
          <w:lang w:val="pt-BR"/>
        </w:rPr>
        <w:t xml:space="preserve"> </w:t>
      </w:r>
      <w:r w:rsidRPr="00EA151A">
        <w:rPr>
          <w:rFonts w:eastAsia="Times New Roman" w:cs="Tahoma"/>
          <w:szCs w:val="18"/>
          <w:lang w:val="pt-BR"/>
        </w:rPr>
        <w:t>(Nos</w:t>
      </w:r>
      <w:r w:rsidR="00972472">
        <w:rPr>
          <w:rFonts w:eastAsia="Times New Roman" w:cs="Tahoma"/>
          <w:szCs w:val="18"/>
          <w:lang w:val="pt-BR"/>
        </w:rPr>
        <w:t> </w:t>
      </w:r>
      <w:r w:rsidRPr="00EA151A">
        <w:rPr>
          <w:rFonts w:eastAsia="Times New Roman" w:cs="Tahoma"/>
          <w:szCs w:val="18"/>
          <w:lang w:val="pt-BR"/>
        </w:rPr>
        <w:t>casos em que o número real de núcleos por processador físico excede oito, os</w:t>
      </w:r>
      <w:r w:rsidR="00972472">
        <w:rPr>
          <w:rFonts w:eastAsia="Times New Roman" w:cs="Tahoma"/>
          <w:szCs w:val="18"/>
          <w:lang w:val="pt-BR"/>
        </w:rPr>
        <w:t> </w:t>
      </w:r>
      <w:r w:rsidRPr="00EA151A">
        <w:rPr>
          <w:rFonts w:eastAsia="Times New Roman" w:cs="Tahoma"/>
          <w:szCs w:val="18"/>
          <w:lang w:val="pt-BR"/>
        </w:rPr>
        <w:t>clientes devem manter um registro da configuração do software SQL Server executando no servidor</w:t>
      </w:r>
      <w:r w:rsidR="0060005A">
        <w:rPr>
          <w:rFonts w:eastAsia="Times New Roman" w:cs="Tahoma"/>
          <w:szCs w:val="18"/>
          <w:lang w:val="pt-BR"/>
        </w:rPr>
        <w:t xml:space="preserve"> (</w:t>
      </w:r>
      <w:r w:rsidRPr="00EA151A">
        <w:rPr>
          <w:rFonts w:eastAsia="Times New Roman" w:cs="Tahoma"/>
          <w:szCs w:val="18"/>
          <w:lang w:val="pt-BR"/>
        </w:rPr>
        <w:t>instâncias licenciadas executando em ambientes do sistema operacional no servidor licenciado) e o hardware físico oferecendo suporte ao software que está antecedendo a expiração do Software Assurance usando a</w:t>
      </w:r>
      <w:r w:rsidR="00701F06">
        <w:rPr>
          <w:rFonts w:eastAsia="Times New Roman" w:cs="Tahoma"/>
          <w:szCs w:val="18"/>
          <w:lang w:val="pt-BR"/>
        </w:rPr>
        <w:t> </w:t>
      </w:r>
      <w:r w:rsidRPr="00EA151A">
        <w:rPr>
          <w:rFonts w:eastAsia="Times New Roman" w:cs="Tahoma"/>
          <w:szCs w:val="18"/>
          <w:lang w:val="pt-BR"/>
        </w:rPr>
        <w:t>ferramenta Microsoft MAP ou qualquer software equivalente.)</w:t>
      </w:r>
      <w:r w:rsidRPr="00D87C99">
        <w:rPr>
          <w:rFonts w:eastAsia="Times New Roman" w:cs="Tahoma"/>
          <w:szCs w:val="18"/>
          <w:lang w:val="pt-BR"/>
        </w:rPr>
        <w:t xml:space="preserve"> </w:t>
      </w:r>
    </w:p>
    <w:p w:rsidR="000C4CE5" w:rsidRPr="00D87C99" w:rsidRDefault="000C4CE5" w:rsidP="008737A3">
      <w:pPr>
        <w:numPr>
          <w:ilvl w:val="2"/>
          <w:numId w:val="89"/>
        </w:numPr>
        <w:tabs>
          <w:tab w:val="left" w:pos="2160"/>
        </w:tabs>
        <w:spacing w:after="60"/>
        <w:ind w:left="2160" w:hanging="360"/>
        <w:rPr>
          <w:rFonts w:cs="Tahoma"/>
          <w:lang w:val="pt-BR"/>
        </w:rPr>
      </w:pPr>
      <w:r w:rsidRPr="00EA151A">
        <w:rPr>
          <w:rFonts w:cs="Tahoma"/>
          <w:lang w:val="pt-BR"/>
        </w:rPr>
        <w:t>Para qualquer licença de processador com um Software Assurance expirando atribuído ao</w:t>
      </w:r>
      <w:r w:rsidR="00972472">
        <w:rPr>
          <w:rFonts w:cs="Tahoma"/>
          <w:lang w:val="pt-BR"/>
        </w:rPr>
        <w:t> </w:t>
      </w:r>
      <w:r w:rsidRPr="00EA151A">
        <w:rPr>
          <w:rFonts w:cs="Tahoma"/>
          <w:lang w:val="pt-BR"/>
        </w:rPr>
        <w:t>mesmo servidor licenciado em excesso do número real de processadores físicos no</w:t>
      </w:r>
      <w:r w:rsidR="00972472">
        <w:rPr>
          <w:rFonts w:cs="Tahoma"/>
          <w:lang w:val="pt-BR"/>
        </w:rPr>
        <w:t> </w:t>
      </w:r>
      <w:r w:rsidRPr="00EA151A">
        <w:rPr>
          <w:rFonts w:cs="Tahoma"/>
          <w:lang w:val="pt-BR"/>
        </w:rPr>
        <w:t>servidor, a equivalência de núcleo é de oito núcleos por licença de processador.</w:t>
      </w:r>
    </w:p>
    <w:p w:rsidR="000C4CE5" w:rsidRPr="00D87C99" w:rsidRDefault="000C4CE5" w:rsidP="008737A3">
      <w:pPr>
        <w:numPr>
          <w:ilvl w:val="1"/>
          <w:numId w:val="89"/>
        </w:numPr>
        <w:tabs>
          <w:tab w:val="left" w:pos="1800"/>
          <w:tab w:val="left" w:pos="2970"/>
        </w:tabs>
        <w:spacing w:after="60"/>
        <w:ind w:left="1800"/>
        <w:rPr>
          <w:rFonts w:cs="Tahoma"/>
          <w:lang w:val="pt-BR"/>
        </w:rPr>
      </w:pPr>
      <w:r w:rsidRPr="00EA151A">
        <w:rPr>
          <w:rFonts w:cs="Tahoma"/>
          <w:lang w:val="pt-BR"/>
        </w:rPr>
        <w:t>Os Clientes poderão transferir as Licenças para outro servidor.</w:t>
      </w:r>
      <w:r w:rsidRPr="00D87C99">
        <w:rPr>
          <w:rFonts w:cs="Tahoma"/>
          <w:lang w:val="pt-BR"/>
        </w:rPr>
        <w:t xml:space="preserve"> </w:t>
      </w:r>
      <w:r w:rsidRPr="00EA151A">
        <w:rPr>
          <w:rFonts w:cs="Tahoma"/>
          <w:lang w:val="pt-BR"/>
        </w:rPr>
        <w:t>No entanto, se o cliente transferir uma licença para outro servidor, o cliente terá que seguir os direitos de uso do SQL Server 2012.</w:t>
      </w:r>
      <w:r w:rsidRPr="00D87C99">
        <w:rPr>
          <w:rFonts w:cs="Tahoma"/>
          <w:lang w:val="pt-BR"/>
        </w:rPr>
        <w:t xml:space="preserve"> </w:t>
      </w:r>
      <w:r w:rsidRPr="00EA151A">
        <w:rPr>
          <w:rFonts w:cs="Tahoma"/>
          <w:lang w:val="pt-BR"/>
        </w:rPr>
        <w:t>Ao transferir licenças principais para servidores sob os direitos de uso do SQL 2012, o cliente poderá combinar a equivalência de núcleo de suas licenças existentes com as licenças principais do SQL Server 2012 adicionais.</w:t>
      </w:r>
      <w:r w:rsidR="00E11639" w:rsidRPr="00D87C99">
        <w:rPr>
          <w:rFonts w:cs="Tahoma"/>
          <w:lang w:val="pt-BR"/>
        </w:rPr>
        <w:t xml:space="preserve"> </w:t>
      </w:r>
    </w:p>
    <w:p w:rsidR="000C4CE5" w:rsidRPr="00D87C99" w:rsidRDefault="000C4CE5" w:rsidP="008737A3">
      <w:pPr>
        <w:numPr>
          <w:ilvl w:val="1"/>
          <w:numId w:val="89"/>
        </w:numPr>
        <w:tabs>
          <w:tab w:val="left" w:pos="1800"/>
        </w:tabs>
        <w:spacing w:after="60"/>
        <w:ind w:left="1800"/>
        <w:rPr>
          <w:rFonts w:cs="Tahoma"/>
          <w:lang w:val="pt-BR"/>
        </w:rPr>
      </w:pPr>
      <w:r w:rsidRPr="00EA151A">
        <w:rPr>
          <w:rFonts w:cs="Tahoma"/>
          <w:lang w:val="pt-BR"/>
        </w:rPr>
        <w:t>A equivalência de licença de núcleo dos clientes não implica que eles podem atribuir uma única licença de processador a núcleos por dois ou mais processadores.</w:t>
      </w:r>
    </w:p>
    <w:p w:rsidR="000C4CE5" w:rsidRPr="00D87C99" w:rsidRDefault="000C4CE5" w:rsidP="00CA0E2D">
      <w:pPr>
        <w:tabs>
          <w:tab w:val="left" w:pos="720"/>
        </w:tabs>
        <w:ind w:left="720"/>
        <w:contextualSpacing/>
        <w:rPr>
          <w:rFonts w:cs="Tahoma"/>
          <w:lang w:val="pt-BR"/>
        </w:rPr>
      </w:pPr>
    </w:p>
    <w:p w:rsidR="000C4CE5" w:rsidRPr="00D87C99" w:rsidRDefault="000C4CE5" w:rsidP="00700659">
      <w:pPr>
        <w:tabs>
          <w:tab w:val="left" w:pos="720"/>
        </w:tabs>
        <w:spacing w:after="60"/>
        <w:ind w:left="720"/>
        <w:rPr>
          <w:rFonts w:cs="Tahoma"/>
          <w:lang w:val="pt-BR"/>
        </w:rPr>
      </w:pPr>
      <w:r w:rsidRPr="00EA151A">
        <w:rPr>
          <w:rFonts w:cs="Tahoma"/>
          <w:b/>
          <w:lang w:val="pt-BR"/>
        </w:rPr>
        <w:t>Para os clientes com cobertura de Software Assurance que expiram em ou depois de 1º</w:t>
      </w:r>
      <w:r w:rsidR="00700659">
        <w:rPr>
          <w:rFonts w:cs="Tahoma"/>
          <w:b/>
          <w:lang w:val="pt-BR"/>
        </w:rPr>
        <w:t> </w:t>
      </w:r>
      <w:r w:rsidRPr="00EA151A">
        <w:rPr>
          <w:rFonts w:cs="Tahoma"/>
          <w:b/>
          <w:lang w:val="pt-BR"/>
        </w:rPr>
        <w:t>de</w:t>
      </w:r>
      <w:r w:rsidR="00700659">
        <w:rPr>
          <w:rFonts w:cs="Tahoma"/>
          <w:b/>
          <w:lang w:val="pt-BR"/>
        </w:rPr>
        <w:t> </w:t>
      </w:r>
      <w:r w:rsidRPr="00EA151A">
        <w:rPr>
          <w:rFonts w:cs="Tahoma"/>
          <w:b/>
          <w:lang w:val="pt-BR"/>
        </w:rPr>
        <w:t>abril</w:t>
      </w:r>
      <w:r w:rsidR="00700659">
        <w:rPr>
          <w:rFonts w:cs="Tahoma"/>
          <w:b/>
          <w:lang w:val="pt-BR"/>
        </w:rPr>
        <w:t> </w:t>
      </w:r>
      <w:r w:rsidRPr="00EA151A">
        <w:rPr>
          <w:rFonts w:cs="Tahoma"/>
          <w:b/>
          <w:lang w:val="pt-BR"/>
        </w:rPr>
        <w:t>de 2015 que optaram pela não renovação</w:t>
      </w:r>
    </w:p>
    <w:p w:rsidR="000C4CE5" w:rsidRPr="00D87C99" w:rsidRDefault="000C4CE5" w:rsidP="00CA0E2D">
      <w:pPr>
        <w:tabs>
          <w:tab w:val="left" w:pos="720"/>
        </w:tabs>
        <w:ind w:left="720"/>
        <w:contextualSpacing/>
        <w:rPr>
          <w:rFonts w:cs="Tahoma"/>
          <w:lang w:val="pt-BR"/>
        </w:rPr>
      </w:pPr>
      <w:r w:rsidRPr="00EA151A">
        <w:rPr>
          <w:rFonts w:cs="Tahoma"/>
          <w:color w:val="000000"/>
          <w:lang w:val="pt-BR"/>
        </w:rPr>
        <w:t>Os clientes do Enterprise Subscription e Open Value Subscription com cobertura expirando em ou depois de</w:t>
      </w:r>
      <w:r w:rsidR="00701F06">
        <w:rPr>
          <w:rFonts w:cs="Tahoma"/>
          <w:color w:val="000000"/>
          <w:lang w:val="pt-BR"/>
        </w:rPr>
        <w:t> </w:t>
      </w:r>
      <w:r w:rsidRPr="00EA151A">
        <w:rPr>
          <w:rFonts w:cs="Tahoma"/>
          <w:color w:val="000000"/>
          <w:lang w:val="pt-BR"/>
        </w:rPr>
        <w:t>1º de abril de 2015 que optarem por comprar licenças de processador e quaisquer outros clientes que adquirirem licenças perpétuas sob este contrato terão as seguintes opções:</w:t>
      </w:r>
      <w:r w:rsidRPr="00D87C99">
        <w:rPr>
          <w:rFonts w:eastAsia="Times New Roman" w:cs="Tahoma"/>
          <w:color w:val="000000"/>
          <w:szCs w:val="18"/>
          <w:lang w:val="pt-BR"/>
        </w:rPr>
        <w:t xml:space="preserve"> </w:t>
      </w:r>
    </w:p>
    <w:p w:rsidR="000C4CE5" w:rsidRPr="00D87C99" w:rsidRDefault="000C4CE5" w:rsidP="00CA0E2D">
      <w:pPr>
        <w:tabs>
          <w:tab w:val="left" w:pos="720"/>
        </w:tabs>
        <w:ind w:left="720"/>
        <w:contextualSpacing/>
        <w:rPr>
          <w:rFonts w:cs="Tahoma"/>
          <w:lang w:val="pt-BR"/>
        </w:rPr>
      </w:pPr>
    </w:p>
    <w:p w:rsidR="000C4CE5" w:rsidRPr="00D87C99" w:rsidRDefault="000C4CE5" w:rsidP="008737A3">
      <w:pPr>
        <w:numPr>
          <w:ilvl w:val="2"/>
          <w:numId w:val="88"/>
        </w:numPr>
        <w:tabs>
          <w:tab w:val="left" w:pos="1440"/>
        </w:tabs>
        <w:spacing w:after="60"/>
        <w:ind w:left="1440"/>
        <w:rPr>
          <w:rFonts w:cs="Tahoma"/>
          <w:lang w:val="pt-BR"/>
        </w:rPr>
      </w:pPr>
      <w:r w:rsidRPr="00EA151A">
        <w:rPr>
          <w:rFonts w:cs="Tahoma"/>
          <w:lang w:val="pt-BR"/>
        </w:rPr>
        <w:t xml:space="preserve">Conforme fornecido no primeiro parágrafo desta nota de produto, as licenças adquiridas antes de 1º de abril de 2015 são licenças qualificadas, e os clientes poderão continuar usar o SQL Server 2012 de acordo com os termos na seção </w:t>
      </w:r>
      <w:r w:rsidR="00E11639" w:rsidRPr="00EA151A">
        <w:rPr>
          <w:rFonts w:cs="Tahoma"/>
          <w:lang w:val="pt-BR"/>
        </w:rPr>
        <w:t>“</w:t>
      </w:r>
      <w:r w:rsidRPr="00EA151A">
        <w:rPr>
          <w:rFonts w:cs="Tahoma"/>
          <w:lang w:val="pt-BR"/>
        </w:rPr>
        <w:t>Para Clientes com cobertura de Software Assurance antes de 1º de abril de 2015, que optou por não renovar</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tabs>
          <w:tab w:val="left" w:pos="1440"/>
        </w:tabs>
        <w:spacing w:after="60"/>
        <w:ind w:left="1440"/>
        <w:rPr>
          <w:rFonts w:cs="Tahoma"/>
          <w:lang w:val="pt-BR"/>
        </w:rPr>
      </w:pPr>
      <w:r w:rsidRPr="00EA151A">
        <w:rPr>
          <w:rFonts w:cs="Tahoma"/>
          <w:lang w:val="pt-BR"/>
        </w:rPr>
        <w:t>Para as licenças adquiridas depois de 1º de abril de</w:t>
      </w:r>
      <w:r w:rsidRPr="00EA151A">
        <w:rPr>
          <w:rFonts w:cs="Tahoma"/>
          <w:vertAlign w:val="superscript"/>
          <w:lang w:val="pt-BR"/>
        </w:rPr>
        <w:t xml:space="preserve"> </w:t>
      </w:r>
      <w:r w:rsidRPr="00EA151A">
        <w:rPr>
          <w:rFonts w:cs="Tahoma"/>
          <w:lang w:val="pt-BR"/>
        </w:rPr>
        <w:t>2015, a licença do processador de clientes terá uma equivalência de núcleo de oito licenças principais do SQL Server 2012 Enterprise.</w:t>
      </w:r>
      <w:r w:rsidRPr="00D87C99">
        <w:rPr>
          <w:rFonts w:cs="Tahoma"/>
          <w:lang w:val="pt-BR"/>
        </w:rPr>
        <w:t xml:space="preserve"> </w:t>
      </w:r>
      <w:r w:rsidRPr="00EA151A">
        <w:rPr>
          <w:rFonts w:cs="Tahoma"/>
          <w:lang w:val="pt-BR"/>
        </w:rPr>
        <w:t>Para o uso contínuo do SQL Server 2012 em processadores que exigem mais de oito licenças principais por processador, o cliente tem que adquirir licenças principais adicionais.</w:t>
      </w:r>
    </w:p>
    <w:p w:rsidR="000C4CE5" w:rsidRPr="00D87C99" w:rsidRDefault="000C4CE5" w:rsidP="00CA0E2D">
      <w:pPr>
        <w:tabs>
          <w:tab w:val="left" w:pos="1440"/>
        </w:tabs>
        <w:ind w:left="1440"/>
        <w:contextualSpacing/>
        <w:rPr>
          <w:rFonts w:cs="Tahoma"/>
          <w:lang w:val="pt-BR"/>
        </w:rPr>
      </w:pPr>
    </w:p>
    <w:p w:rsidR="000C4CE5" w:rsidRPr="00D87C99" w:rsidRDefault="000C4CE5" w:rsidP="00CA0E2D">
      <w:pPr>
        <w:tabs>
          <w:tab w:val="left" w:pos="720"/>
        </w:tabs>
        <w:spacing w:after="60"/>
        <w:ind w:left="720"/>
        <w:rPr>
          <w:rFonts w:cs="Tahoma"/>
          <w:lang w:val="pt-BR"/>
        </w:rPr>
      </w:pPr>
      <w:r w:rsidRPr="00EA151A">
        <w:rPr>
          <w:rFonts w:cs="Tahoma"/>
          <w:b/>
          <w:lang w:val="pt-BR"/>
        </w:rPr>
        <w:t>Para os clientes localizados na República Popular da China e para os que estão adquirindo licenças de processador e Software Assurance para SQL Server 2008 R2</w:t>
      </w:r>
    </w:p>
    <w:p w:rsidR="000C4CE5" w:rsidRPr="00D87C99" w:rsidRDefault="000C4CE5" w:rsidP="00CA0E2D">
      <w:pPr>
        <w:tabs>
          <w:tab w:val="left" w:pos="720"/>
        </w:tabs>
        <w:ind w:left="720"/>
        <w:contextualSpacing/>
        <w:rPr>
          <w:rFonts w:cs="Tahoma"/>
          <w:lang w:val="pt-BR"/>
        </w:rPr>
      </w:pPr>
      <w:r w:rsidRPr="00EA151A">
        <w:rPr>
          <w:rFonts w:cs="Tahoma"/>
          <w:lang w:val="pt-BR"/>
        </w:rPr>
        <w:t>As referências a 1º de abril de 2012 e 1º de abril de 2015 nesta nota da lista de produtos não são aplicáveis.</w:t>
      </w:r>
      <w:r w:rsidRPr="00D87C99">
        <w:rPr>
          <w:rFonts w:cs="Tahoma"/>
          <w:lang w:val="pt-BR"/>
        </w:rPr>
        <w:t xml:space="preserve"> </w:t>
      </w:r>
      <w:r w:rsidRPr="00EA151A">
        <w:rPr>
          <w:rFonts w:cs="Tahoma"/>
          <w:lang w:val="pt-BR"/>
        </w:rPr>
        <w:t>As datas aplicáveis para esses clientes são 1º de julho de 2012 e 1º de julho de 2015, respectivamente.</w:t>
      </w:r>
    </w:p>
    <w:p w:rsidR="000C4CE5" w:rsidRPr="00D87C99" w:rsidRDefault="000C4CE5">
      <w:pPr>
        <w:rPr>
          <w:rFonts w:cs="Tahoma"/>
          <w:lang w:val="pt-BR"/>
        </w:rPr>
      </w:pPr>
    </w:p>
    <w:p w:rsidR="000C4CE5" w:rsidRPr="00D87C99" w:rsidRDefault="000C4CE5" w:rsidP="00A81E83">
      <w:pPr>
        <w:rPr>
          <w:rFonts w:cs="Tahoma"/>
          <w:lang w:val="pt-BR"/>
        </w:rPr>
      </w:pPr>
    </w:p>
    <w:p w:rsidR="000C4CE5" w:rsidRPr="00EA151A" w:rsidRDefault="000C4CE5" w:rsidP="00A81E83">
      <w:pPr>
        <w:pStyle w:val="Heading3"/>
        <w:rPr>
          <w:rFonts w:ascii="Tahoma" w:hAnsi="Tahoma" w:cs="Tahoma"/>
        </w:rPr>
      </w:pPr>
      <w:bookmarkStart w:id="1445" w:name="_Toc336338340"/>
      <w:bookmarkStart w:id="1446" w:name="_71_SQL_Server®"/>
      <w:bookmarkStart w:id="1447" w:name="_Toc534481765"/>
      <w:bookmarkStart w:id="1448" w:name="Srv_82SQL2008Paralleldata"/>
      <w:bookmarkEnd w:id="1445"/>
      <w:bookmarkEnd w:id="1446"/>
      <w:r w:rsidRPr="00D87C99">
        <w:rPr>
          <w:rFonts w:ascii="Tahoma" w:hAnsi="Tahoma" w:cs="Tahoma"/>
          <w:caps/>
          <w:color w:val="F66400"/>
          <w:sz w:val="22"/>
          <w:vertAlign w:val="superscript"/>
          <w:lang w:eastAsia="x-none"/>
        </w:rPr>
        <w:t>7</w:t>
      </w:r>
      <w:r w:rsidR="00A52305">
        <w:rPr>
          <w:rFonts w:ascii="Tahoma" w:hAnsi="Tahoma" w:cs="Tahoma"/>
          <w:caps/>
          <w:color w:val="F66400"/>
          <w:sz w:val="22"/>
          <w:vertAlign w:val="superscript"/>
          <w:lang w:eastAsia="x-none"/>
        </w:rPr>
        <w:t>2</w:t>
      </w:r>
      <w:r w:rsidRPr="00D87C99">
        <w:rPr>
          <w:rFonts w:ascii="Tahoma" w:hAnsi="Tahoma" w:cs="Tahoma"/>
          <w:color w:val="F66400"/>
          <w:sz w:val="22"/>
          <w:lang w:eastAsia="x-none"/>
        </w:rPr>
        <w:t xml:space="preserve"> SQL Server</w:t>
      </w:r>
      <w:r w:rsidR="007A1D19" w:rsidRPr="00D87C99">
        <w:rPr>
          <w:rFonts w:ascii="Tahoma" w:hAnsi="Tahoma" w:cs="Tahoma"/>
          <w:color w:val="F66400"/>
          <w:sz w:val="22"/>
          <w:vertAlign w:val="superscript"/>
          <w:lang w:eastAsia="x-none"/>
        </w:rPr>
        <w:t>®</w:t>
      </w:r>
      <w:r w:rsidRPr="00D87C99">
        <w:rPr>
          <w:rFonts w:ascii="Tahoma" w:hAnsi="Tahoma" w:cs="Tahoma"/>
          <w:color w:val="F66400"/>
          <w:sz w:val="22"/>
          <w:lang w:eastAsia="x-none"/>
        </w:rPr>
        <w:t xml:space="preserve"> 2008 R2 Parallel Data Warehouse</w:t>
      </w:r>
      <w:bookmarkEnd w:id="1447"/>
    </w:p>
    <w:bookmarkEnd w:id="1448"/>
    <w:p w:rsidR="000C4CE5" w:rsidRPr="00EA151A" w:rsidRDefault="000C4CE5" w:rsidP="00A81E83">
      <w:pPr>
        <w:ind w:left="900"/>
        <w:rPr>
          <w:rFonts w:cs="Tahoma"/>
        </w:rPr>
      </w:pPr>
    </w:p>
    <w:p w:rsidR="000C4CE5" w:rsidRPr="00D87C99" w:rsidRDefault="000C4CE5" w:rsidP="00AC0ED2">
      <w:pPr>
        <w:ind w:left="720"/>
        <w:rPr>
          <w:rFonts w:cs="Tahoma"/>
          <w:lang w:val="pt-BR"/>
        </w:rPr>
      </w:pPr>
      <w:r w:rsidRPr="00EA151A">
        <w:rPr>
          <w:rFonts w:eastAsia="Times New Roman" w:cs="Tahoma"/>
          <w:szCs w:val="18"/>
          <w:lang w:val="pt-BR"/>
        </w:rPr>
        <w:t>Este software está disponível somente em configurações de software e hardware aprovadas pela Microsoft.</w:t>
      </w:r>
      <w:r w:rsidRPr="00D87C99">
        <w:rPr>
          <w:rFonts w:eastAsia="Times New Roman" w:cs="Tahoma"/>
          <w:szCs w:val="18"/>
          <w:lang w:val="pt-BR"/>
        </w:rPr>
        <w:t xml:space="preserve"> </w:t>
      </w:r>
      <w:r w:rsidRPr="00EA151A">
        <w:rPr>
          <w:rFonts w:eastAsia="Times New Roman" w:cs="Tahoma"/>
          <w:szCs w:val="18"/>
          <w:lang w:val="pt-BR"/>
        </w:rPr>
        <w:t>Não há suporte para o uso do software em outras configurações e, nesse caso, o desempenho será afetado.</w:t>
      </w:r>
      <w:r w:rsidRPr="00D87C99">
        <w:rPr>
          <w:rFonts w:cs="Tahoma"/>
          <w:lang w:val="pt-BR"/>
        </w:rPr>
        <w:t xml:space="preserve"> </w:t>
      </w:r>
      <w:r w:rsidRPr="00EA151A">
        <w:rPr>
          <w:rFonts w:cs="Tahoma"/>
          <w:lang w:val="pt-BR"/>
        </w:rPr>
        <w:t xml:space="preserve">Consulte o site </w:t>
      </w:r>
      <w:hyperlink r:id="rId42" w:history="1">
        <w:r w:rsidRPr="00EA151A">
          <w:rPr>
            <w:rStyle w:val="Hyperlink"/>
            <w:rFonts w:cs="Tahoma"/>
            <w:lang w:val="pt-BR"/>
          </w:rPr>
          <w:t>http://www.microsoft.com/sqlserver/2008/en/us/parallel-data-warehouse.aspx</w:t>
        </w:r>
      </w:hyperlink>
    </w:p>
    <w:p w:rsidR="000C4CE5" w:rsidRPr="00D87C99" w:rsidRDefault="000C4CE5" w:rsidP="00A81E83">
      <w:pPr>
        <w:ind w:left="900"/>
        <w:rPr>
          <w:rFonts w:cs="Tahoma"/>
          <w:lang w:val="pt-BR"/>
        </w:rPr>
      </w:pPr>
    </w:p>
    <w:p w:rsidR="000C4CE5" w:rsidRPr="00D87C99" w:rsidRDefault="000C4CE5" w:rsidP="00A81E83">
      <w:pPr>
        <w:ind w:left="900"/>
        <w:rPr>
          <w:rFonts w:cs="Tahoma"/>
          <w:lang w:val="pt-BR"/>
        </w:rPr>
      </w:pPr>
    </w:p>
    <w:p w:rsidR="000C4CE5" w:rsidRPr="00D87C99" w:rsidRDefault="000C4CE5" w:rsidP="00E11639">
      <w:pPr>
        <w:pStyle w:val="Heading3"/>
        <w:rPr>
          <w:rFonts w:ascii="Tahoma" w:hAnsi="Tahoma" w:cs="Tahoma"/>
          <w:lang w:val="pt-BR"/>
        </w:rPr>
      </w:pPr>
      <w:bookmarkStart w:id="1449" w:name="_72_SQL_Server®"/>
      <w:bookmarkStart w:id="1450" w:name="Srv_83SQL2008R2Smallbiz"/>
      <w:bookmarkStart w:id="1451" w:name="_Toc534481766"/>
      <w:bookmarkEnd w:id="1449"/>
      <w:bookmarkEnd w:id="1450"/>
      <w:r w:rsidRPr="00EA151A">
        <w:rPr>
          <w:rFonts w:ascii="Tahoma" w:hAnsi="Tahoma" w:cs="Tahoma"/>
          <w:caps/>
          <w:color w:val="FE6700"/>
          <w:sz w:val="22"/>
          <w:vertAlign w:val="superscript"/>
          <w:lang w:val="pt-BR" w:eastAsia="x-none"/>
        </w:rPr>
        <w:t>7</w:t>
      </w:r>
      <w:r w:rsidR="00A52305">
        <w:rPr>
          <w:rFonts w:ascii="Tahoma" w:hAnsi="Tahoma" w:cs="Tahoma"/>
          <w:caps/>
          <w:color w:val="FE6700"/>
          <w:sz w:val="22"/>
          <w:vertAlign w:val="superscript"/>
          <w:lang w:val="pt-BR" w:eastAsia="x-none"/>
        </w:rPr>
        <w:t>3</w:t>
      </w:r>
      <w:r w:rsidRPr="00EA151A">
        <w:rPr>
          <w:rFonts w:ascii="Tahoma" w:hAnsi="Tahoma" w:cs="Tahoma"/>
          <w:color w:val="FE6700"/>
          <w:sz w:val="22"/>
          <w:lang w:val="pt-BR" w:eastAsia="x-none"/>
        </w:rPr>
        <w:t xml:space="preserve"> SQL Server</w:t>
      </w:r>
      <w:r w:rsidR="007A1D19" w:rsidRPr="007A1D19">
        <w:rPr>
          <w:rFonts w:ascii="Tahoma" w:hAnsi="Tahoma" w:cs="Tahoma"/>
          <w:color w:val="FE6700"/>
          <w:sz w:val="22"/>
          <w:vertAlign w:val="superscript"/>
          <w:lang w:val="pt-BR" w:eastAsia="x-none"/>
        </w:rPr>
        <w:t>®</w:t>
      </w:r>
      <w:r w:rsidRPr="00EA151A">
        <w:rPr>
          <w:rFonts w:ascii="Tahoma" w:hAnsi="Tahoma" w:cs="Tahoma"/>
          <w:color w:val="FE6700"/>
          <w:sz w:val="22"/>
          <w:lang w:val="pt-BR" w:eastAsia="x-none"/>
        </w:rPr>
        <w:t xml:space="preserve"> 2008 R2 Small Business</w:t>
      </w:r>
      <w:bookmarkEnd w:id="1451"/>
    </w:p>
    <w:p w:rsidR="000C4CE5" w:rsidRPr="00D87C99" w:rsidRDefault="000C4CE5" w:rsidP="00BD4B91">
      <w:pPr>
        <w:rPr>
          <w:rFonts w:cs="Tahoma"/>
          <w:lang w:val="pt-BR"/>
        </w:rPr>
      </w:pPr>
    </w:p>
    <w:p w:rsidR="000C4CE5" w:rsidRPr="00D87C99" w:rsidRDefault="000C4CE5" w:rsidP="00CA0E2D">
      <w:pPr>
        <w:spacing w:after="60" w:line="276" w:lineRule="auto"/>
        <w:ind w:left="720"/>
        <w:rPr>
          <w:rFonts w:cs="Tahoma"/>
          <w:lang w:val="pt-BR"/>
        </w:rPr>
      </w:pPr>
      <w:r w:rsidRPr="00EA151A">
        <w:rPr>
          <w:rFonts w:cs="Tahoma"/>
          <w:b/>
          <w:lang w:val="pt-BR"/>
        </w:rPr>
        <w:t>Outorgas de Licença Associadas ao término da validade da edição do SQL Server Small</w:t>
      </w:r>
      <w:r w:rsidR="00701F06">
        <w:rPr>
          <w:rFonts w:cs="Tahoma"/>
          <w:b/>
          <w:lang w:val="pt-BR"/>
        </w:rPr>
        <w:t> </w:t>
      </w:r>
      <w:r w:rsidRPr="00EA151A">
        <w:rPr>
          <w:rFonts w:cs="Tahoma"/>
          <w:b/>
          <w:lang w:val="pt-BR"/>
        </w:rPr>
        <w:t>Business</w:t>
      </w:r>
    </w:p>
    <w:p w:rsidR="000C4CE5" w:rsidRPr="00D87C99" w:rsidRDefault="000C4CE5" w:rsidP="00CA0E2D">
      <w:pPr>
        <w:spacing w:after="200"/>
        <w:ind w:left="720"/>
        <w:rPr>
          <w:rFonts w:cs="Tahoma"/>
          <w:lang w:val="pt-BR"/>
        </w:rPr>
      </w:pPr>
      <w:r w:rsidRPr="00EA151A">
        <w:rPr>
          <w:rFonts w:eastAsia="Times New Roman" w:cs="Tahoma"/>
          <w:szCs w:val="18"/>
          <w:lang w:val="pt-BR"/>
        </w:rPr>
        <w:t>O SQL Server 2008 R2 para Small Business será a última versão da edição do SQL Server para Small Business.</w:t>
      </w:r>
      <w:r w:rsidR="00E11639" w:rsidRPr="00D87C99">
        <w:rPr>
          <w:rFonts w:eastAsia="Times New Roman" w:cs="Tahoma"/>
          <w:szCs w:val="18"/>
          <w:lang w:val="pt-BR"/>
        </w:rPr>
        <w:t xml:space="preserve"> </w:t>
      </w:r>
      <w:r w:rsidRPr="00EA151A">
        <w:rPr>
          <w:rFonts w:eastAsia="Times New Roman" w:cs="Tahoma"/>
          <w:szCs w:val="18"/>
          <w:lang w:val="pt-BR"/>
        </w:rPr>
        <w:t>Como exceção, os clientes de licenciamento por volume com Software Assurance ativo para licenças do SQL Server 2008 R2 para Small Business em 1º de abril de 2012 poderão fazer atualização e</w:t>
      </w:r>
      <w:r w:rsidR="00701F06">
        <w:rPr>
          <w:rFonts w:eastAsia="Times New Roman" w:cs="Tahoma"/>
          <w:szCs w:val="18"/>
          <w:lang w:val="pt-BR"/>
        </w:rPr>
        <w:t> </w:t>
      </w:r>
      <w:r w:rsidRPr="00EA151A">
        <w:rPr>
          <w:rFonts w:eastAsia="Times New Roman" w:cs="Tahoma"/>
          <w:szCs w:val="18"/>
          <w:lang w:val="pt-BR"/>
        </w:rPr>
        <w:t>usar o SQL Server 2012 Standard Server (ou qualquer versão posterior desse produto disponibilizado durante sua cobertura) no lugar da edição do SQL Server Workgroup e adquirir o Software Assurance para</w:t>
      </w:r>
      <w:r w:rsidR="00701F06">
        <w:rPr>
          <w:rFonts w:eastAsia="Times New Roman" w:cs="Tahoma"/>
          <w:szCs w:val="18"/>
          <w:lang w:val="pt-BR"/>
        </w:rPr>
        <w:t> </w:t>
      </w:r>
      <w:r w:rsidRPr="00EA151A">
        <w:rPr>
          <w:rFonts w:eastAsia="Times New Roman" w:cs="Tahoma"/>
          <w:szCs w:val="18"/>
          <w:lang w:val="pt-BR"/>
        </w:rPr>
        <w:t>SQL Server Standard quando sua cobertura atual expirar.</w:t>
      </w:r>
      <w:r w:rsidRPr="00D87C99">
        <w:rPr>
          <w:rFonts w:eastAsia="Times New Roman" w:cs="Tahoma"/>
          <w:szCs w:val="18"/>
          <w:lang w:val="pt-BR"/>
        </w:rPr>
        <w:t xml:space="preserve"> </w:t>
      </w:r>
      <w:r w:rsidRPr="00EA151A">
        <w:rPr>
          <w:rFonts w:eastAsia="Times New Roman" w:cs="Tahoma"/>
          <w:szCs w:val="18"/>
          <w:lang w:val="pt-BR"/>
        </w:rPr>
        <w:t>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E11639" w:rsidRPr="00D87C99">
        <w:rPr>
          <w:rFonts w:cs="Tahoma"/>
          <w:lang w:val="pt-BR"/>
        </w:rPr>
        <w:t xml:space="preserve"> </w:t>
      </w:r>
      <w:r w:rsidRPr="00EA151A">
        <w:rPr>
          <w:rFonts w:cs="Tahoma"/>
          <w:lang w:val="pt-BR"/>
        </w:rPr>
        <w:t>As licenças do SQL Server Small Business dos clientes não são mais válidas quando eles adquirem o Software Assurance do SQL Server Standard sob esta oferta.</w:t>
      </w:r>
    </w:p>
    <w:p w:rsidR="000C4CE5" w:rsidRPr="00D87C99" w:rsidRDefault="000C4CE5" w:rsidP="00CA0E2D">
      <w:pPr>
        <w:spacing w:after="60" w:line="276" w:lineRule="auto"/>
        <w:ind w:left="720"/>
        <w:rPr>
          <w:rFonts w:cs="Tahoma"/>
          <w:b/>
          <w:lang w:val="pt-BR"/>
        </w:rPr>
      </w:pPr>
      <w:r w:rsidRPr="0060005A">
        <w:rPr>
          <w:rFonts w:cs="Tahoma"/>
          <w:b/>
          <w:lang w:val="pt-BR"/>
        </w:rPr>
        <w:t>Para os clientes localizados na República Popular da China e para os que estão adquirindo licenças e</w:t>
      </w:r>
      <w:r w:rsidR="00701F06" w:rsidRPr="0060005A">
        <w:rPr>
          <w:rFonts w:cs="Tahoma"/>
          <w:b/>
          <w:lang w:val="pt-BR"/>
        </w:rPr>
        <w:t> </w:t>
      </w:r>
      <w:r w:rsidRPr="0060005A">
        <w:rPr>
          <w:rFonts w:cs="Tahoma"/>
          <w:b/>
          <w:lang w:val="pt-BR"/>
        </w:rPr>
        <w:t>Software Assurance para SQL Server 2008 R2</w:t>
      </w:r>
    </w:p>
    <w:p w:rsidR="000C4CE5" w:rsidRPr="00D87C99" w:rsidRDefault="000C4CE5" w:rsidP="00CA0E2D">
      <w:pPr>
        <w:ind w:left="720"/>
        <w:rPr>
          <w:rFonts w:cs="Tahoma"/>
          <w:lang w:val="pt-BR"/>
        </w:rPr>
      </w:pPr>
      <w:r w:rsidRPr="00EA151A">
        <w:rPr>
          <w:rFonts w:cs="Tahoma"/>
          <w:lang w:val="pt-BR"/>
        </w:rPr>
        <w:t>As referências a 1º de abril de 2012 nesta nota da lista de produtos não são aplicáveis.</w:t>
      </w:r>
      <w:r w:rsidRPr="00D87C99">
        <w:rPr>
          <w:rFonts w:cs="Tahoma"/>
          <w:lang w:val="pt-BR"/>
        </w:rPr>
        <w:t xml:space="preserve"> </w:t>
      </w:r>
      <w:r w:rsidRPr="00EA151A">
        <w:rPr>
          <w:rFonts w:cs="Tahoma"/>
          <w:lang w:val="pt-BR"/>
        </w:rPr>
        <w:t>A data aplicável para esses clientes é 1º de julho de 2012.</w:t>
      </w:r>
    </w:p>
    <w:p w:rsidR="000C4CE5" w:rsidRPr="00D87C99" w:rsidRDefault="000C4CE5" w:rsidP="00CA0E2D">
      <w:pPr>
        <w:ind w:left="720"/>
        <w:rPr>
          <w:rFonts w:cs="Tahoma"/>
          <w:lang w:val="pt-BR"/>
        </w:rPr>
      </w:pPr>
    </w:p>
    <w:p w:rsidR="00800BCC" w:rsidRPr="00D87C99" w:rsidRDefault="00800BCC" w:rsidP="00CA0E2D">
      <w:pPr>
        <w:ind w:left="720"/>
        <w:rPr>
          <w:rFonts w:cs="Tahoma"/>
          <w:lang w:val="pt-BR"/>
        </w:rPr>
      </w:pPr>
    </w:p>
    <w:p w:rsidR="000C4CE5" w:rsidRPr="00D87C99" w:rsidRDefault="000C4CE5" w:rsidP="00A81E83">
      <w:pPr>
        <w:pStyle w:val="Heading3"/>
        <w:rPr>
          <w:rFonts w:ascii="Tahoma" w:hAnsi="Tahoma" w:cs="Tahoma"/>
          <w:lang w:val="pt-BR"/>
        </w:rPr>
      </w:pPr>
      <w:bookmarkStart w:id="1452" w:name="_Toc336338342"/>
      <w:bookmarkStart w:id="1453" w:name="Srv_84SQL2008R2Webproc"/>
      <w:bookmarkStart w:id="1454" w:name="_73_SQL_Server®"/>
      <w:bookmarkStart w:id="1455" w:name="_Toc534481767"/>
      <w:bookmarkEnd w:id="1452"/>
      <w:bookmarkEnd w:id="1453"/>
      <w:bookmarkEnd w:id="1454"/>
      <w:r w:rsidRPr="00701F06">
        <w:rPr>
          <w:rFonts w:ascii="Tahoma" w:hAnsi="Tahoma" w:cs="Tahoma"/>
          <w:color w:val="F66400"/>
          <w:sz w:val="22"/>
          <w:vertAlign w:val="superscript"/>
          <w:lang w:val="pt-BR" w:eastAsia="x-none"/>
        </w:rPr>
        <w:t>7</w:t>
      </w:r>
      <w:r w:rsidR="00A52305">
        <w:rPr>
          <w:rFonts w:ascii="Tahoma" w:hAnsi="Tahoma" w:cs="Tahoma"/>
          <w:color w:val="F66400"/>
          <w:sz w:val="22"/>
          <w:vertAlign w:val="superscript"/>
          <w:lang w:val="pt-BR" w:eastAsia="x-none"/>
        </w:rPr>
        <w:t>4</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2008 R2 Web Processador</w:t>
      </w:r>
      <w:bookmarkEnd w:id="1455"/>
    </w:p>
    <w:p w:rsidR="000C4CE5" w:rsidRPr="00D87C99" w:rsidRDefault="000C4CE5" w:rsidP="008558DC">
      <w:pPr>
        <w:rPr>
          <w:rFonts w:cs="Tahoma"/>
          <w:lang w:val="pt-BR"/>
        </w:rPr>
      </w:pPr>
    </w:p>
    <w:p w:rsidR="000C4CE5" w:rsidRPr="00D87C99" w:rsidRDefault="000C4CE5" w:rsidP="008558DC">
      <w:pPr>
        <w:spacing w:after="60"/>
        <w:ind w:left="720"/>
        <w:rPr>
          <w:rFonts w:cs="Tahoma"/>
          <w:lang w:val="pt-BR"/>
        </w:rPr>
      </w:pPr>
      <w:r w:rsidRPr="00EA151A">
        <w:rPr>
          <w:rFonts w:cs="Tahoma"/>
          <w:b/>
          <w:lang w:val="pt-BR"/>
        </w:rPr>
        <w:t>Outorgas de Licença Associadas à Alteração no Modelo de Licenciamento</w:t>
      </w:r>
    </w:p>
    <w:p w:rsidR="000C4CE5" w:rsidRPr="00D87C99" w:rsidRDefault="000C4CE5" w:rsidP="008558DC">
      <w:pPr>
        <w:ind w:left="720"/>
        <w:rPr>
          <w:rFonts w:cs="Tahoma"/>
          <w:lang w:val="pt-BR"/>
        </w:rPr>
      </w:pPr>
      <w:r w:rsidRPr="00EA151A">
        <w:rPr>
          <w:rFonts w:eastAsia="Times New Roman" w:cs="Tahoma"/>
          <w:szCs w:val="18"/>
          <w:lang w:val="pt-BR"/>
        </w:rPr>
        <w:t>O SQL Server 2008 R2 será a última versão do SQL Server licenciada sob o modelo de licenciamento por</w:t>
      </w:r>
      <w:r w:rsidR="00701F06">
        <w:rPr>
          <w:rFonts w:eastAsia="Times New Roman" w:cs="Tahoma"/>
          <w:szCs w:val="18"/>
          <w:lang w:val="pt-BR"/>
        </w:rPr>
        <w:t> </w:t>
      </w:r>
      <w:r w:rsidRPr="00EA151A">
        <w:rPr>
          <w:rFonts w:eastAsia="Times New Roman" w:cs="Tahoma"/>
          <w:szCs w:val="18"/>
          <w:lang w:val="pt-BR"/>
        </w:rPr>
        <w:t>processador e a última versão da edição da Web do SQL Server sob programas de usuário final de licenciamento por volume.</w:t>
      </w:r>
      <w:r w:rsidR="00E11639" w:rsidRPr="00D87C99">
        <w:rPr>
          <w:rFonts w:eastAsia="Times New Roman" w:cs="Tahoma"/>
          <w:szCs w:val="18"/>
          <w:lang w:val="pt-BR"/>
        </w:rPr>
        <w:t xml:space="preserve"> </w:t>
      </w:r>
      <w:r w:rsidRPr="00EA151A">
        <w:rPr>
          <w:rFonts w:eastAsia="Times New Roman" w:cs="Tahoma"/>
          <w:szCs w:val="18"/>
          <w:lang w:val="pt-BR"/>
        </w:rPr>
        <w:t>Como uma exceção, aos clientes de licenciamento por volume com Software Assurance ativo para licenças do processador do SQL Server 2008 R2 Web em 1º de abril de 2012 (</w:t>
      </w:r>
      <w:r w:rsidR="00E11639" w:rsidRPr="00EA151A">
        <w:rPr>
          <w:rFonts w:eastAsia="Times New Roman" w:cs="Tahoma"/>
          <w:szCs w:val="18"/>
          <w:lang w:val="pt-BR"/>
        </w:rPr>
        <w:t>“</w:t>
      </w:r>
      <w:r w:rsidRPr="00EA151A">
        <w:rPr>
          <w:rFonts w:eastAsia="Times New Roman" w:cs="Tahoma"/>
          <w:szCs w:val="18"/>
          <w:lang w:val="pt-BR"/>
        </w:rPr>
        <w:t>licenças</w:t>
      </w:r>
      <w:r w:rsidR="0060005A">
        <w:rPr>
          <w:rFonts w:eastAsia="Times New Roman" w:cs="Tahoma"/>
          <w:szCs w:val="18"/>
          <w:lang w:val="pt-BR"/>
        </w:rPr>
        <w:t> </w:t>
      </w:r>
      <w:r w:rsidRPr="00EA151A">
        <w:rPr>
          <w:rFonts w:eastAsia="Times New Roman" w:cs="Tahoma"/>
          <w:szCs w:val="18"/>
          <w:lang w:val="pt-BR"/>
        </w:rPr>
        <w:t>qualificadas</w:t>
      </w:r>
      <w:r w:rsidR="00E11639" w:rsidRPr="00EA151A">
        <w:rPr>
          <w:rFonts w:eastAsia="Times New Roman" w:cs="Tahoma"/>
          <w:szCs w:val="18"/>
          <w:lang w:val="pt-BR"/>
        </w:rPr>
        <w:t>”</w:t>
      </w:r>
      <w:r w:rsidRPr="00EA151A">
        <w:rPr>
          <w:rFonts w:eastAsia="Times New Roman" w:cs="Tahoma"/>
          <w:szCs w:val="18"/>
          <w:lang w:val="pt-BR"/>
        </w:rPr>
        <w:t>) são concedidas as seguintes opções.</w:t>
      </w:r>
      <w:r w:rsidRPr="00D87C99">
        <w:rPr>
          <w:rFonts w:cs="Tahoma"/>
          <w:lang w:val="pt-BR"/>
        </w:rPr>
        <w:t xml:space="preserve"> </w:t>
      </w:r>
      <w:r w:rsidRPr="00EA151A">
        <w:rPr>
          <w:rFonts w:cs="Tahoma"/>
          <w:lang w:val="pt-BR"/>
        </w:rPr>
        <w:t>As licenças do processador do SQL Server 2008 R2 Web adquiridas posteriormente no mesmo prazo de registro, mas antes de 1º de abril de 2015 como parte de</w:t>
      </w:r>
      <w:r w:rsidR="00701F06">
        <w:rPr>
          <w:rFonts w:cs="Tahoma"/>
          <w:lang w:val="pt-BR"/>
        </w:rPr>
        <w:t> </w:t>
      </w:r>
      <w:r w:rsidRPr="00EA151A">
        <w:rPr>
          <w:rFonts w:cs="Tahoma"/>
          <w:lang w:val="pt-BR"/>
        </w:rPr>
        <w:t>um processo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programado do cliente Enterprise, Enterprise Subscription, Open</w:t>
      </w:r>
      <w:r w:rsidR="00701F06">
        <w:rPr>
          <w:rFonts w:cs="Tahoma"/>
          <w:lang w:val="pt-BR"/>
        </w:rPr>
        <w:t> </w:t>
      </w:r>
      <w:r w:rsidRPr="00EA151A">
        <w:rPr>
          <w:rFonts w:cs="Tahoma"/>
          <w:lang w:val="pt-BR"/>
        </w:rPr>
        <w:t xml:space="preserve">Value Subscription ou EES também são </w:t>
      </w:r>
      <w:r w:rsidR="00E11639" w:rsidRPr="00EA151A">
        <w:rPr>
          <w:rFonts w:cs="Tahoma"/>
          <w:lang w:val="pt-BR"/>
        </w:rPr>
        <w:t>“</w:t>
      </w:r>
      <w:r w:rsidRPr="00EA151A">
        <w:rPr>
          <w:rFonts w:cs="Tahoma"/>
          <w:lang w:val="pt-BR"/>
        </w:rPr>
        <w:t>licenças qualificadas</w:t>
      </w:r>
      <w:r w:rsidR="00E11639" w:rsidRPr="00EA151A">
        <w:rPr>
          <w:rFonts w:cs="Tahoma"/>
          <w:lang w:val="pt-BR"/>
        </w:rPr>
        <w:t>”</w:t>
      </w:r>
      <w:r w:rsidRPr="00EA151A">
        <w:rPr>
          <w:rFonts w:cs="Tahoma"/>
          <w:lang w:val="pt-BR"/>
        </w:rPr>
        <w:t xml:space="preserve"> para fins dessas opções.</w:t>
      </w:r>
      <w:r w:rsidR="00E11639" w:rsidRPr="00D87C99">
        <w:rPr>
          <w:rFonts w:cs="Tahoma"/>
          <w:lang w:val="pt-BR"/>
        </w:rPr>
        <w:t xml:space="preserve"> </w:t>
      </w:r>
      <w:r w:rsidRPr="00EA151A">
        <w:rPr>
          <w:rFonts w:cs="Tahoma"/>
          <w:color w:val="000000"/>
          <w:lang w:val="pt-BR"/>
        </w:rPr>
        <w:t>As licenças adquiridas depois de 1º de abril de 2015 ou sob um prazo de registro subsequente, um contrato</w:t>
      </w:r>
      <w:r w:rsidR="0060005A">
        <w:rPr>
          <w:rFonts w:cs="Tahoma"/>
          <w:color w:val="000000"/>
          <w:lang w:val="pt-BR"/>
        </w:rPr>
        <w:t> </w:t>
      </w:r>
      <w:r w:rsidRPr="00EA151A">
        <w:rPr>
          <w:rFonts w:cs="Tahoma"/>
          <w:color w:val="000000"/>
          <w:lang w:val="pt-BR"/>
        </w:rPr>
        <w:t>separado</w:t>
      </w:r>
      <w:r w:rsidR="00701F06">
        <w:rPr>
          <w:rFonts w:cs="Tahoma"/>
          <w:color w:val="000000"/>
          <w:lang w:val="pt-BR"/>
        </w:rPr>
        <w:t> </w:t>
      </w:r>
      <w:r w:rsidRPr="00EA151A">
        <w:rPr>
          <w:rFonts w:cs="Tahoma"/>
          <w:color w:val="000000"/>
          <w:lang w:val="pt-BR"/>
        </w:rPr>
        <w:t>ou qualquer registro com uma data de início de vigência após 1º de abril de 2012 não são licenças</w:t>
      </w:r>
      <w:r w:rsidR="00701F06">
        <w:rPr>
          <w:rFonts w:cs="Tahoma"/>
          <w:color w:val="000000"/>
          <w:lang w:val="pt-BR"/>
        </w:rPr>
        <w:t> </w:t>
      </w:r>
      <w:r w:rsidRPr="00EA151A">
        <w:rPr>
          <w:rFonts w:cs="Tahoma"/>
          <w:color w:val="000000"/>
          <w:lang w:val="pt-BR"/>
        </w:rPr>
        <w:t>qualificadas.</w:t>
      </w:r>
    </w:p>
    <w:p w:rsidR="000C4CE5" w:rsidRPr="00D87C99" w:rsidRDefault="000C4CE5" w:rsidP="008558DC">
      <w:pPr>
        <w:spacing w:after="60"/>
        <w:ind w:left="720"/>
        <w:rPr>
          <w:rFonts w:cs="Tahoma"/>
          <w:lang w:val="pt-BR"/>
        </w:rPr>
      </w:pPr>
      <w:r w:rsidRPr="00EA151A">
        <w:rPr>
          <w:rFonts w:cs="Tahoma"/>
          <w:b/>
          <w:lang w:val="pt-BR"/>
        </w:rPr>
        <w:t>Prazo Atual</w:t>
      </w:r>
    </w:p>
    <w:p w:rsidR="000C4CE5" w:rsidRPr="00D87C99" w:rsidRDefault="000C4CE5" w:rsidP="008558DC">
      <w:pPr>
        <w:ind w:left="720"/>
        <w:rPr>
          <w:rFonts w:cs="Tahoma"/>
          <w:lang w:val="pt-BR"/>
        </w:rPr>
      </w:pPr>
      <w:r w:rsidRPr="00EA151A">
        <w:rPr>
          <w:rFonts w:eastAsia="Times New Roman"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w:t>
      </w:r>
      <w:r w:rsidRPr="00D87C99">
        <w:rPr>
          <w:rFonts w:eastAsia="Times New Roman" w:cs="Tahoma"/>
          <w:szCs w:val="18"/>
          <w:lang w:val="pt-BR"/>
        </w:rPr>
        <w:t xml:space="preserve"> </w:t>
      </w:r>
      <w:r w:rsidRPr="00EA151A">
        <w:rPr>
          <w:rFonts w:eastAsia="Times New Roman" w:cs="Tahoma"/>
          <w:szCs w:val="18"/>
          <w:lang w:val="pt-BR"/>
        </w:rPr>
        <w:t>Aos clientes são concedidos direitos adicionais sob a Mobilidade de Licença por meio de Software Assurance e Mobilidade de Licença nos Farms de Servidores.</w:t>
      </w:r>
      <w:r w:rsidR="00E11639" w:rsidRPr="00D87C99">
        <w:rPr>
          <w:rFonts w:cs="Tahoma"/>
          <w:lang w:val="pt-BR"/>
        </w:rPr>
        <w:t xml:space="preserve"> </w:t>
      </w:r>
      <w:r w:rsidRPr="00EA151A">
        <w:rPr>
          <w:rFonts w:cs="Tahoma"/>
          <w:lang w:val="pt-BR"/>
        </w:rPr>
        <w:t>Os clientes devem consultar os Direitos de Uso do Produto para SQL Server 2012 Standard Core quanto aos termos de licença para Mobilidade de Licença.</w:t>
      </w:r>
    </w:p>
    <w:p w:rsidR="000C4CE5" w:rsidRPr="00D87C99" w:rsidRDefault="000C4CE5" w:rsidP="008558DC">
      <w:pPr>
        <w:ind w:left="720"/>
        <w:rPr>
          <w:rFonts w:cs="Tahoma"/>
          <w:lang w:val="pt-BR"/>
        </w:rPr>
      </w:pPr>
    </w:p>
    <w:p w:rsidR="000C4CE5" w:rsidRPr="00D87C99" w:rsidRDefault="000C4CE5" w:rsidP="008558DC">
      <w:pPr>
        <w:spacing w:after="60"/>
        <w:ind w:left="720"/>
        <w:rPr>
          <w:rFonts w:cs="Tahoma"/>
          <w:lang w:val="pt-BR"/>
        </w:rPr>
      </w:pPr>
      <w:r w:rsidRPr="00EA151A">
        <w:rPr>
          <w:rFonts w:cs="Tahoma"/>
          <w:b/>
          <w:lang w:val="pt-BR"/>
        </w:rPr>
        <w:t>Primeiro Prazo de Renovação (antes de 1º de abril de 2015)</w:t>
      </w:r>
    </w:p>
    <w:p w:rsidR="000C4CE5" w:rsidRPr="00D87C99" w:rsidRDefault="000C4CE5" w:rsidP="003542DD">
      <w:pPr>
        <w:ind w:left="720"/>
        <w:rPr>
          <w:rFonts w:cs="Tahoma"/>
          <w:lang w:val="pt-BR"/>
        </w:rPr>
      </w:pPr>
      <w:r w:rsidRPr="00EA151A">
        <w:rPr>
          <w:rFonts w:cs="Tahoma"/>
          <w:lang w:val="pt-BR"/>
        </w:rPr>
        <w:t>Na sua primeira renovação de Software Assurance em ou depois de 1º de abril de 2012 (mas antes de 1º</w:t>
      </w:r>
      <w:r w:rsidR="003542DD">
        <w:rPr>
          <w:rFonts w:cs="Tahoma"/>
          <w:lang w:val="pt-BR"/>
        </w:rPr>
        <w:t> </w:t>
      </w:r>
      <w:r w:rsidRPr="00EA151A">
        <w:rPr>
          <w:rFonts w:cs="Tahoma"/>
          <w:lang w:val="pt-BR"/>
        </w:rPr>
        <w:t>de abril de 2015), para cada servidor que um cliente tiver licenciado corretamente sob os direitos de uso do</w:t>
      </w:r>
      <w:r w:rsidR="00A8549D">
        <w:rPr>
          <w:rFonts w:cs="Tahoma"/>
          <w:lang w:val="pt-BR"/>
        </w:rPr>
        <w:t> </w:t>
      </w:r>
      <w:r w:rsidRPr="00EA151A">
        <w:rPr>
          <w:rFonts w:cs="Tahoma"/>
          <w:lang w:val="pt-BR"/>
        </w:rPr>
        <w:t>produto da licença do processador do SQL Server 2008 R2 Standard, o cliente poderá adquirir licenças de</w:t>
      </w:r>
      <w:r w:rsidR="00A8549D">
        <w:rPr>
          <w:rFonts w:cs="Tahoma"/>
          <w:lang w:val="pt-BR"/>
        </w:rPr>
        <w:t> </w:t>
      </w:r>
      <w:r w:rsidRPr="00EA151A">
        <w:rPr>
          <w:rFonts w:cs="Tahoma"/>
          <w:lang w:val="pt-BR"/>
        </w:rPr>
        <w:t>núcleo do Software Assurance para SQL Server Standard sem adquirir as licenças principais subjacentes para uma série de licenças de núcleo iguais à soma de (a) e (b):</w:t>
      </w:r>
    </w:p>
    <w:p w:rsidR="000C4CE5" w:rsidRPr="00D87C99" w:rsidRDefault="000C4CE5" w:rsidP="00A8549D">
      <w:pPr>
        <w:numPr>
          <w:ilvl w:val="0"/>
          <w:numId w:val="118"/>
        </w:numPr>
        <w:tabs>
          <w:tab w:val="left" w:pos="1458"/>
        </w:tabs>
        <w:spacing w:after="60"/>
        <w:rPr>
          <w:rFonts w:cs="Tahoma"/>
          <w:lang w:val="pt-BR"/>
        </w:rPr>
      </w:pPr>
      <w:r w:rsidRPr="00EA151A">
        <w:rPr>
          <w:rFonts w:cs="Tahoma"/>
          <w:lang w:val="pt-BR"/>
        </w:rPr>
        <w:t>um número igual ao menor número de licenças qualificadas atribuído ao servidor ou o número total de processadores físicos no servidor multiplicado pelo maior de:</w:t>
      </w:r>
      <w:r w:rsidRPr="00D87C99">
        <w:rPr>
          <w:rFonts w:eastAsia="Times New Roman" w:cs="Tahoma"/>
          <w:szCs w:val="18"/>
          <w:lang w:val="pt-BR"/>
        </w:rPr>
        <w:t xml:space="preserve"> </w:t>
      </w:r>
    </w:p>
    <w:p w:rsidR="000C4CE5" w:rsidRPr="00EA151A" w:rsidRDefault="000C4CE5" w:rsidP="008737A3">
      <w:pPr>
        <w:numPr>
          <w:ilvl w:val="3"/>
          <w:numId w:val="93"/>
        </w:numPr>
        <w:spacing w:after="60"/>
        <w:ind w:left="2160"/>
        <w:rPr>
          <w:rFonts w:cs="Tahoma"/>
        </w:rPr>
      </w:pPr>
      <w:r w:rsidRPr="00EA151A">
        <w:rPr>
          <w:rFonts w:cs="Tahoma"/>
          <w:lang w:val="pt-BR"/>
        </w:rPr>
        <w:t>Quatro OU</w:t>
      </w:r>
    </w:p>
    <w:p w:rsidR="000C4CE5" w:rsidRPr="00D87C99" w:rsidRDefault="000C4CE5" w:rsidP="008737A3">
      <w:pPr>
        <w:numPr>
          <w:ilvl w:val="3"/>
          <w:numId w:val="93"/>
        </w:numPr>
        <w:spacing w:after="60"/>
        <w:ind w:left="2160"/>
        <w:rPr>
          <w:rFonts w:cs="Tahoma"/>
          <w:lang w:val="pt-BR"/>
        </w:rPr>
      </w:pPr>
      <w:r w:rsidRPr="00EA151A">
        <w:rPr>
          <w:rFonts w:eastAsia="Times New Roman" w:cs="Tahoma"/>
          <w:szCs w:val="18"/>
          <w:lang w:val="pt-BR"/>
        </w:rPr>
        <w:t>o número real de núcleos por processador físico multiplicado pelo fator do núcleo apropriado.</w:t>
      </w:r>
      <w:r w:rsidR="00E11639" w:rsidRPr="00D87C99">
        <w:rPr>
          <w:rFonts w:eastAsia="Times New Roman" w:cs="Tahoma"/>
          <w:szCs w:val="18"/>
          <w:lang w:val="pt-BR"/>
        </w:rPr>
        <w:t xml:space="preserve"> </w:t>
      </w:r>
      <w:r w:rsidRPr="00EA151A">
        <w:rPr>
          <w:rFonts w:eastAsia="Times New Roman" w:cs="Tahoma"/>
          <w:szCs w:val="18"/>
          <w:lang w:val="pt-BR"/>
        </w:rPr>
        <w:t xml:space="preserve">(Nos casos em que o número real de núcleos por processador físico excede quatro, os clientes devem manter um registro da configuração do software SQL Server executando no servidor </w:t>
      </w:r>
      <w:r w:rsidR="00D5029A">
        <w:rPr>
          <w:rFonts w:eastAsia="Times New Roman" w:cs="Tahoma"/>
          <w:szCs w:val="18"/>
          <w:lang w:val="pt-BR"/>
        </w:rPr>
        <w:t>(</w:t>
      </w:r>
      <w:r w:rsidRPr="00EA151A">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BF01BA">
        <w:rPr>
          <w:rFonts w:eastAsia="Times New Roman" w:cs="Tahoma"/>
          <w:szCs w:val="18"/>
          <w:lang w:val="pt-BR"/>
        </w:rPr>
        <w:t> </w:t>
      </w:r>
      <w:r w:rsidRPr="00EA151A">
        <w:rPr>
          <w:rFonts w:eastAsia="Times New Roman" w:cs="Tahoma"/>
          <w:szCs w:val="18"/>
          <w:lang w:val="pt-BR"/>
        </w:rPr>
        <w:t>MAP ou qualquer software equivalente.)</w:t>
      </w:r>
      <w:r w:rsidRPr="00D87C99">
        <w:rPr>
          <w:rFonts w:eastAsia="Times New Roman" w:cs="Tahoma"/>
          <w:szCs w:val="18"/>
          <w:lang w:val="pt-BR"/>
        </w:rPr>
        <w:t xml:space="preserve"> </w:t>
      </w:r>
    </w:p>
    <w:p w:rsidR="000C4CE5" w:rsidRPr="00D87C99" w:rsidRDefault="000C4CE5" w:rsidP="00BF01BA">
      <w:pPr>
        <w:numPr>
          <w:ilvl w:val="0"/>
          <w:numId w:val="118"/>
        </w:numPr>
        <w:spacing w:after="60"/>
        <w:rPr>
          <w:rFonts w:cs="Tahoma"/>
          <w:lang w:val="pt-BR"/>
        </w:rPr>
      </w:pPr>
      <w:r w:rsidRPr="00EA151A">
        <w:rPr>
          <w:rFonts w:cs="Tahoma"/>
          <w:lang w:val="pt-BR"/>
        </w:rPr>
        <w:t>um número igual ao número das licenças qualificadas atribuído ao servidor em excesso do</w:t>
      </w:r>
      <w:r w:rsidR="00BF01BA">
        <w:rPr>
          <w:rFonts w:cs="Tahoma"/>
          <w:lang w:val="pt-BR"/>
        </w:rPr>
        <w:t> </w:t>
      </w:r>
      <w:r w:rsidRPr="00EA151A">
        <w:rPr>
          <w:rFonts w:cs="Tahoma"/>
          <w:lang w:val="pt-BR"/>
        </w:rPr>
        <w:t>número real de processadores físicos no servidor multiplicado por quatro.</w:t>
      </w:r>
    </w:p>
    <w:p w:rsidR="000C4CE5" w:rsidRPr="00D87C99" w:rsidRDefault="000C4CE5" w:rsidP="008558DC">
      <w:pPr>
        <w:tabs>
          <w:tab w:val="left" w:pos="1800"/>
        </w:tabs>
        <w:spacing w:after="60"/>
        <w:ind w:left="1080"/>
        <w:rPr>
          <w:rFonts w:cs="Tahoma"/>
          <w:lang w:val="pt-BR"/>
        </w:rPr>
      </w:pPr>
    </w:p>
    <w:p w:rsidR="000C4CE5" w:rsidRPr="00D87C99" w:rsidRDefault="000C4CE5" w:rsidP="008558DC">
      <w:pPr>
        <w:spacing w:after="60"/>
        <w:ind w:left="720"/>
        <w:rPr>
          <w:rFonts w:cs="Tahoma"/>
          <w:lang w:val="pt-BR"/>
        </w:rPr>
      </w:pPr>
      <w:r w:rsidRPr="00EA151A">
        <w:rPr>
          <w:rFonts w:cs="Tahoma"/>
          <w:b/>
          <w:lang w:val="pt-BR"/>
        </w:rPr>
        <w:t>Primeiro Prazo de Renovação (em ou após 1º de abril de 2015)</w:t>
      </w:r>
    </w:p>
    <w:p w:rsidR="000C4CE5" w:rsidRPr="00D87C99" w:rsidRDefault="000C4CE5" w:rsidP="008558DC">
      <w:pPr>
        <w:ind w:left="720"/>
        <w:contextualSpacing/>
        <w:rPr>
          <w:rFonts w:cs="Tahoma"/>
          <w:lang w:val="pt-BR"/>
        </w:rPr>
      </w:pPr>
      <w:r w:rsidRPr="00EA151A">
        <w:rPr>
          <w:rFonts w:cs="Tahoma"/>
          <w:lang w:val="pt-BR"/>
        </w:rPr>
        <w:t>Os clientes que renovaram primeiro a cobertura em ou depois de 1o. de abril de 2015 poderão, para qualquer servidor no qual eles estejam devidamente licenciados sob os direitos de uso do produto da licença</w:t>
      </w:r>
      <w:r w:rsidR="00D5029A">
        <w:rPr>
          <w:rFonts w:cs="Tahoma"/>
          <w:lang w:val="pt-BR"/>
        </w:rPr>
        <w:t> </w:t>
      </w:r>
      <w:r w:rsidRPr="00EA151A">
        <w:rPr>
          <w:rFonts w:cs="Tahoma"/>
          <w:lang w:val="pt-BR"/>
        </w:rPr>
        <w:t>do processador SQK Server 2008 R2, adquirir o Software Assurance, como pode ser visto a seguir:</w:t>
      </w:r>
    </w:p>
    <w:p w:rsidR="000C4CE5" w:rsidRPr="00D87C99" w:rsidRDefault="000C4CE5" w:rsidP="008558DC">
      <w:pPr>
        <w:ind w:left="720"/>
        <w:contextualSpacing/>
        <w:rPr>
          <w:rFonts w:cs="Tahoma"/>
          <w:lang w:val="pt-BR"/>
        </w:rPr>
      </w:pPr>
    </w:p>
    <w:p w:rsidR="000C4CE5" w:rsidRPr="00D87C99" w:rsidRDefault="000C4CE5" w:rsidP="0060038F">
      <w:pPr>
        <w:numPr>
          <w:ilvl w:val="3"/>
          <w:numId w:val="104"/>
        </w:numPr>
        <w:spacing w:after="60"/>
        <w:ind w:left="1440"/>
        <w:rPr>
          <w:rFonts w:cs="Tahoma"/>
          <w:lang w:val="pt-BR"/>
        </w:rPr>
      </w:pPr>
      <w:r w:rsidRPr="00EA151A">
        <w:rPr>
          <w:rFonts w:cs="Tahoma"/>
          <w:lang w:val="pt-BR"/>
        </w:rPr>
        <w:t xml:space="preserve">Conforme fornecido no primeiro parágrafo desta nota do produto, as licenças adquiridas antes de 1º de abril de 2015 são licenças qualificadas, e os clientes poderão renovar o SA de acordo com os termos na seção </w:t>
      </w:r>
      <w:r w:rsidR="00E11639" w:rsidRPr="00EA151A">
        <w:rPr>
          <w:rFonts w:cs="Tahoma"/>
          <w:lang w:val="pt-BR"/>
        </w:rPr>
        <w:t>“</w:t>
      </w:r>
      <w:r w:rsidRPr="00EA151A">
        <w:rPr>
          <w:rFonts w:cs="Tahoma"/>
          <w:lang w:val="pt-BR"/>
        </w:rPr>
        <w:t>Primeiro Prazo de Renovação (Antes de 1º de abril de 2015)</w:t>
      </w:r>
      <w:r w:rsidR="0060038F">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3"/>
          <w:numId w:val="104"/>
        </w:numPr>
        <w:spacing w:after="60"/>
        <w:ind w:left="1440"/>
        <w:rPr>
          <w:rFonts w:cs="Tahoma"/>
          <w:lang w:val="pt-BR"/>
        </w:rPr>
      </w:pPr>
      <w:r w:rsidRPr="00EA151A">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Web.</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 cliente tem que adquirir licenças principais adicionais.</w:t>
      </w:r>
    </w:p>
    <w:p w:rsidR="000C4CE5" w:rsidRPr="00D87C99" w:rsidRDefault="000C4CE5" w:rsidP="008737A3">
      <w:pPr>
        <w:numPr>
          <w:ilvl w:val="0"/>
          <w:numId w:val="88"/>
        </w:numPr>
        <w:spacing w:after="60"/>
        <w:ind w:left="1440"/>
        <w:rPr>
          <w:rFonts w:cs="Tahoma"/>
          <w:lang w:val="pt-BR"/>
        </w:rPr>
      </w:pPr>
      <w:r w:rsidRPr="00EA151A">
        <w:rPr>
          <w:rFonts w:eastAsia="Times New Roman" w:cs="Tahoma"/>
          <w:szCs w:val="18"/>
          <w:lang w:val="pt-BR"/>
        </w:rPr>
        <w:t>As licenças do processador dos clientes não são mais válidas na aquisição do Software Assurance para as licenças de núcleo sob esta oferta.</w:t>
      </w:r>
      <w:r w:rsidRPr="00D87C99">
        <w:rPr>
          <w:rFonts w:cs="Tahoma"/>
          <w:lang w:val="pt-BR"/>
        </w:rPr>
        <w:t xml:space="preserve"> </w:t>
      </w:r>
      <w:r w:rsidRPr="00EA151A">
        <w:rPr>
          <w:rFonts w:cs="Tahoma"/>
          <w:lang w:val="pt-BR"/>
        </w:rPr>
        <w:t>A opção de adquirir o Software Assurance para licenças principais do SQL Server não é aplicável à renovação de cobertura sob os programas de assinatura.</w:t>
      </w:r>
    </w:p>
    <w:p w:rsidR="000C4CE5" w:rsidRPr="00D87C99" w:rsidRDefault="000C4CE5" w:rsidP="008558DC">
      <w:pPr>
        <w:ind w:left="720"/>
        <w:contextualSpacing/>
        <w:rPr>
          <w:rFonts w:cs="Tahoma"/>
          <w:lang w:val="pt-BR"/>
        </w:rPr>
      </w:pPr>
    </w:p>
    <w:p w:rsidR="000C4CE5" w:rsidRPr="00D87C99" w:rsidRDefault="000C4CE5" w:rsidP="008558DC">
      <w:pPr>
        <w:spacing w:after="60"/>
        <w:ind w:left="720"/>
        <w:rPr>
          <w:rFonts w:cs="Tahoma"/>
          <w:lang w:val="pt-BR"/>
        </w:rPr>
      </w:pPr>
      <w:r w:rsidRPr="00EA151A">
        <w:rPr>
          <w:rFonts w:cs="Tahoma"/>
          <w:b/>
          <w:lang w:val="pt-BR"/>
        </w:rPr>
        <w:t>Para os clientes com cobertura de Software Assurance que expiram antes de 1º de abril de</w:t>
      </w:r>
      <w:r w:rsidR="00C33B36">
        <w:rPr>
          <w:rFonts w:cs="Tahoma"/>
          <w:b/>
          <w:lang w:val="pt-BR"/>
        </w:rPr>
        <w:t> </w:t>
      </w:r>
      <w:r w:rsidRPr="00EA151A">
        <w:rPr>
          <w:rFonts w:cs="Tahoma"/>
          <w:b/>
          <w:lang w:val="pt-BR"/>
        </w:rPr>
        <w:t>2015 que optaram pela não renovação</w:t>
      </w:r>
    </w:p>
    <w:p w:rsidR="000C4CE5" w:rsidRPr="00D87C99" w:rsidRDefault="000C4CE5" w:rsidP="008558DC">
      <w:pPr>
        <w:ind w:left="720"/>
        <w:contextualSpacing/>
        <w:rPr>
          <w:rFonts w:cs="Tahoma"/>
          <w:lang w:val="pt-BR"/>
        </w:rPr>
      </w:pPr>
      <w:r w:rsidRPr="00EA151A">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C33B36">
        <w:rPr>
          <w:rFonts w:cs="Tahoma"/>
          <w:lang w:val="pt-BR"/>
        </w:rPr>
        <w:t> </w:t>
      </w:r>
      <w:r w:rsidRPr="00EA151A">
        <w:rPr>
          <w:rFonts w:cs="Tahoma"/>
          <w:lang w:val="pt-BR"/>
        </w:rPr>
        <w:t>SQL Server 2008 R2 ou SQL Server 2012 sob essas licenças da seguinte forma:</w:t>
      </w:r>
    </w:p>
    <w:p w:rsidR="000C4CE5" w:rsidRPr="00D87C99" w:rsidRDefault="000C4CE5" w:rsidP="008737A3">
      <w:pPr>
        <w:numPr>
          <w:ilvl w:val="0"/>
          <w:numId w:val="105"/>
        </w:numPr>
        <w:tabs>
          <w:tab w:val="left" w:pos="1800"/>
        </w:tabs>
        <w:spacing w:after="60"/>
        <w:ind w:left="1800"/>
        <w:rPr>
          <w:rFonts w:cs="Tahoma"/>
          <w:lang w:val="pt-BR"/>
        </w:rPr>
      </w:pPr>
      <w:r w:rsidRPr="00EA151A">
        <w:rPr>
          <w:rFonts w:cs="Tahoma"/>
          <w:b/>
          <w:lang w:val="pt-BR"/>
        </w:rPr>
        <w:t>SQL Server 2008 R2 Web:</w:t>
      </w:r>
      <w:r w:rsidRPr="00D87C99">
        <w:rPr>
          <w:rFonts w:eastAsia="Times New Roman" w:cs="Tahoma"/>
          <w:szCs w:val="18"/>
          <w:lang w:val="pt-BR"/>
        </w:rPr>
        <w:t xml:space="preserve"> </w:t>
      </w:r>
      <w:r w:rsidRPr="00EA151A">
        <w:rPr>
          <w:rFonts w:eastAsia="Times New Roman" w:cs="Tahoma"/>
          <w:szCs w:val="18"/>
          <w:lang w:val="pt-BR"/>
        </w:rPr>
        <w:t>O uso contínuo do referido software está sujeito aos direitos de uso do produto de licença do processador do SQL Server 2008 R2 Web.</w:t>
      </w:r>
      <w:r w:rsidRPr="00D87C99">
        <w:rPr>
          <w:rFonts w:eastAsia="Times New Roman" w:cs="Tahoma"/>
          <w:szCs w:val="18"/>
          <w:lang w:val="pt-BR"/>
        </w:rPr>
        <w:t xml:space="preserve"> </w:t>
      </w:r>
      <w:r w:rsidRPr="00EA151A">
        <w:rPr>
          <w:rFonts w:eastAsia="Times New Roman" w:cs="Tahoma"/>
          <w:szCs w:val="18"/>
          <w:lang w:val="pt-BR"/>
        </w:rPr>
        <w:t>Os clientes não têm mais direitos sob Mobilidade de Licença nos Farms de Servidores nem Mobilidade de Licença por meio de Software Assurance.</w:t>
      </w:r>
      <w:r w:rsidRPr="00D87C99">
        <w:rPr>
          <w:rFonts w:eastAsia="Times New Roman" w:cs="Tahoma"/>
          <w:szCs w:val="18"/>
          <w:lang w:val="pt-BR"/>
        </w:rPr>
        <w:t xml:space="preserve"> </w:t>
      </w:r>
    </w:p>
    <w:p w:rsidR="000C4CE5" w:rsidRPr="00D87C99" w:rsidRDefault="000C4CE5" w:rsidP="008737A3">
      <w:pPr>
        <w:numPr>
          <w:ilvl w:val="0"/>
          <w:numId w:val="105"/>
        </w:numPr>
        <w:tabs>
          <w:tab w:val="left" w:pos="1800"/>
        </w:tabs>
        <w:spacing w:after="60"/>
        <w:ind w:left="1800"/>
        <w:rPr>
          <w:rFonts w:cs="Tahoma"/>
          <w:lang w:val="pt-BR"/>
        </w:rPr>
      </w:pPr>
      <w:r w:rsidRPr="00EA151A">
        <w:rPr>
          <w:rFonts w:eastAsia="Times New Roman" w:cs="Tahoma"/>
          <w:b/>
          <w:szCs w:val="18"/>
          <w:lang w:val="pt-BR"/>
        </w:rPr>
        <w:t>SQL Server 2012 Standard Core:</w:t>
      </w:r>
      <w:r w:rsidRPr="00D87C99">
        <w:rPr>
          <w:rFonts w:eastAsia="Times New Roman" w:cs="Tahoma"/>
          <w:b/>
          <w:szCs w:val="18"/>
          <w:lang w:val="pt-BR"/>
        </w:rPr>
        <w:t xml:space="preserve"> </w:t>
      </w:r>
      <w:r w:rsidRPr="00EA151A">
        <w:rPr>
          <w:rFonts w:eastAsia="Times New Roman" w:cs="Tahoma"/>
          <w:szCs w:val="18"/>
          <w:lang w:val="pt-BR"/>
        </w:rPr>
        <w:t>O uso desta versão do software está sujeito aos direitos de uso do produto de licença do processador do SQL Server 2008 R2 Standard, no entanto:</w:t>
      </w:r>
      <w:r w:rsidRPr="00D87C99">
        <w:rPr>
          <w:rFonts w:eastAsia="Times New Roman" w:cs="Tahoma"/>
          <w:szCs w:val="18"/>
          <w:lang w:val="pt-BR"/>
        </w:rPr>
        <w:t xml:space="preserve"> </w:t>
      </w:r>
    </w:p>
    <w:p w:rsidR="000C4CE5" w:rsidRPr="00D87C99" w:rsidRDefault="000C4CE5" w:rsidP="008737A3">
      <w:pPr>
        <w:numPr>
          <w:ilvl w:val="1"/>
          <w:numId w:val="90"/>
        </w:numPr>
        <w:tabs>
          <w:tab w:val="left" w:pos="2160"/>
        </w:tabs>
        <w:spacing w:after="60"/>
        <w:ind w:left="2160"/>
        <w:rPr>
          <w:rFonts w:cs="Tahoma"/>
          <w:lang w:val="pt-BR"/>
        </w:rPr>
      </w:pPr>
      <w:r w:rsidRPr="00EA151A">
        <w:rPr>
          <w:rFonts w:cs="Tahoma"/>
          <w:lang w:val="pt-BR"/>
        </w:rPr>
        <w:t>os clientes não têm mais direitos sob Mobilidade de Licença nos Farms de Servidores nem Mobilidade de Licença por meio de Software Assurance e</w:t>
      </w:r>
      <w:r w:rsidRPr="00D87C99">
        <w:rPr>
          <w:rFonts w:cs="Tahoma"/>
          <w:lang w:val="pt-BR"/>
        </w:rPr>
        <w:t xml:space="preserve"> </w:t>
      </w:r>
    </w:p>
    <w:p w:rsidR="000C4CE5" w:rsidRPr="00D87C99" w:rsidRDefault="000C4CE5" w:rsidP="008737A3">
      <w:pPr>
        <w:numPr>
          <w:ilvl w:val="1"/>
          <w:numId w:val="90"/>
        </w:numPr>
        <w:tabs>
          <w:tab w:val="left" w:pos="2160"/>
        </w:tabs>
        <w:spacing w:after="60"/>
        <w:ind w:left="2160"/>
        <w:rPr>
          <w:rFonts w:cs="Tahoma"/>
          <w:lang w:val="pt-BR"/>
        </w:rPr>
      </w:pPr>
      <w:r w:rsidRPr="00EA151A">
        <w:rPr>
          <w:rFonts w:eastAsia="Times New Roman" w:cs="Tahoma"/>
          <w:szCs w:val="18"/>
          <w:lang w:val="pt-BR"/>
        </w:rPr>
        <w:t xml:space="preserve">quaisquer reatribuição de licenças está sujeita a limitações em (i) e (ii) abaixo relacionada a sua </w:t>
      </w:r>
      <w:r w:rsidR="00E11639" w:rsidRPr="00EA151A">
        <w:rPr>
          <w:rFonts w:eastAsia="Times New Roman" w:cs="Tahoma"/>
          <w:szCs w:val="18"/>
          <w:lang w:val="pt-BR"/>
        </w:rPr>
        <w:t>“</w:t>
      </w:r>
      <w:r w:rsidRPr="00EA151A">
        <w:rPr>
          <w:rFonts w:eastAsia="Times New Roman" w:cs="Tahoma"/>
          <w:szCs w:val="18"/>
          <w:lang w:val="pt-BR"/>
        </w:rPr>
        <w:t>equivalência de licença de núcleo</w:t>
      </w:r>
      <w:r w:rsidR="00E11639" w:rsidRPr="00EA151A">
        <w:rPr>
          <w:rFonts w:eastAsia="Times New Roman" w:cs="Tahoma"/>
          <w:szCs w:val="18"/>
          <w:lang w:val="pt-BR"/>
        </w:rPr>
        <w:t>”</w:t>
      </w:r>
      <w:r w:rsidRPr="00EA151A">
        <w:rPr>
          <w:rFonts w:eastAsia="Times New Roman" w:cs="Tahoma"/>
          <w:szCs w:val="18"/>
          <w:lang w:val="pt-BR"/>
        </w:rPr>
        <w:t>. A equivalência de licença de núcleo é</w:t>
      </w:r>
      <w:r w:rsidR="00C33B36">
        <w:rPr>
          <w:rFonts w:eastAsia="Times New Roman" w:cs="Tahoma"/>
          <w:szCs w:val="18"/>
          <w:lang w:val="pt-BR"/>
        </w:rPr>
        <w:t> </w:t>
      </w:r>
      <w:r w:rsidRPr="00EA151A">
        <w:rPr>
          <w:rFonts w:eastAsia="Times New Roman" w:cs="Tahoma"/>
          <w:szCs w:val="18"/>
          <w:lang w:val="pt-BR"/>
        </w:rPr>
        <w:t>determinada da seguinte forma:</w:t>
      </w:r>
      <w:r w:rsidRPr="00D87C99">
        <w:rPr>
          <w:rFonts w:eastAsia="Times New Roman" w:cs="Tahoma"/>
          <w:szCs w:val="18"/>
          <w:lang w:val="pt-BR"/>
        </w:rPr>
        <w:t xml:space="preserve"> </w:t>
      </w:r>
    </w:p>
    <w:p w:rsidR="000C4CE5" w:rsidRPr="00D87C99" w:rsidRDefault="000C4CE5" w:rsidP="008737A3">
      <w:pPr>
        <w:numPr>
          <w:ilvl w:val="2"/>
          <w:numId w:val="90"/>
        </w:numPr>
        <w:tabs>
          <w:tab w:val="left" w:pos="2520"/>
        </w:tabs>
        <w:spacing w:after="60"/>
        <w:ind w:left="2520"/>
        <w:rPr>
          <w:rFonts w:cs="Tahoma"/>
          <w:lang w:val="pt-BR"/>
        </w:rPr>
      </w:pPr>
      <w:r w:rsidRPr="00EA151A">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r w:rsidRPr="00D87C99">
        <w:rPr>
          <w:rFonts w:eastAsia="Times New Roman" w:cs="Tahoma"/>
          <w:szCs w:val="18"/>
          <w:lang w:val="pt-BR"/>
        </w:rPr>
        <w:t xml:space="preserve"> </w:t>
      </w:r>
    </w:p>
    <w:p w:rsidR="000C4CE5" w:rsidRPr="00D87C99" w:rsidRDefault="000C4CE5" w:rsidP="008737A3">
      <w:pPr>
        <w:numPr>
          <w:ilvl w:val="4"/>
          <w:numId w:val="88"/>
        </w:numPr>
        <w:tabs>
          <w:tab w:val="left" w:pos="2880"/>
        </w:tabs>
        <w:spacing w:after="60"/>
        <w:ind w:left="2880"/>
        <w:rPr>
          <w:rFonts w:cs="Tahoma"/>
          <w:lang w:val="pt-BR"/>
        </w:rPr>
      </w:pPr>
      <w:r w:rsidRPr="00EA151A">
        <w:rPr>
          <w:rFonts w:cs="Tahoma"/>
          <w:lang w:val="pt-BR"/>
        </w:rPr>
        <w:t>quatro núcleos por licença de processador OU</w:t>
      </w:r>
      <w:r w:rsidRPr="00D87C99">
        <w:rPr>
          <w:rFonts w:cs="Tahoma"/>
          <w:lang w:val="pt-BR"/>
        </w:rPr>
        <w:t xml:space="preserve"> </w:t>
      </w:r>
    </w:p>
    <w:p w:rsidR="000C4CE5" w:rsidRPr="00D87C99" w:rsidRDefault="000C4CE5" w:rsidP="008737A3">
      <w:pPr>
        <w:numPr>
          <w:ilvl w:val="4"/>
          <w:numId w:val="88"/>
        </w:numPr>
        <w:tabs>
          <w:tab w:val="left" w:pos="2880"/>
        </w:tabs>
        <w:spacing w:after="60"/>
        <w:ind w:left="2880"/>
        <w:rPr>
          <w:rFonts w:cs="Tahoma"/>
          <w:lang w:val="pt-BR"/>
        </w:rPr>
      </w:pPr>
      <w:r w:rsidRPr="00EA151A">
        <w:rPr>
          <w:rFonts w:eastAsia="Times New Roman" w:cs="Tahoma"/>
          <w:szCs w:val="18"/>
          <w:lang w:val="pt-BR"/>
        </w:rPr>
        <w:t>um número de núcleos por licença do processador com base no número real de</w:t>
      </w:r>
      <w:r w:rsidR="00C33B36">
        <w:rPr>
          <w:rFonts w:eastAsia="Times New Roman" w:cs="Tahoma"/>
          <w:szCs w:val="18"/>
          <w:lang w:val="pt-BR"/>
        </w:rPr>
        <w:t> </w:t>
      </w:r>
      <w:r w:rsidRPr="00EA151A">
        <w:rPr>
          <w:rFonts w:eastAsia="Times New Roman" w:cs="Tahoma"/>
          <w:szCs w:val="18"/>
          <w:lang w:val="pt-BR"/>
        </w:rPr>
        <w:t>núcleos por processador físico multiplicado pelo fator de núcleo apropriado.</w:t>
      </w:r>
      <w:r w:rsidRPr="00D87C99">
        <w:rPr>
          <w:rFonts w:eastAsia="Times New Roman" w:cs="Tahoma"/>
          <w:szCs w:val="18"/>
          <w:lang w:val="pt-BR"/>
        </w:rPr>
        <w:t xml:space="preserve"> </w:t>
      </w:r>
      <w:r w:rsidRPr="00EA151A">
        <w:rPr>
          <w:rFonts w:eastAsia="Times New Roman"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Pr="00D87C99">
        <w:rPr>
          <w:rFonts w:eastAsia="Times New Roman" w:cs="Tahoma"/>
          <w:szCs w:val="18"/>
          <w:lang w:val="pt-BR"/>
        </w:rPr>
        <w:t xml:space="preserve"> </w:t>
      </w:r>
    </w:p>
    <w:p w:rsidR="000C4CE5" w:rsidRPr="00D87C99" w:rsidRDefault="000C4CE5" w:rsidP="008737A3">
      <w:pPr>
        <w:numPr>
          <w:ilvl w:val="2"/>
          <w:numId w:val="90"/>
        </w:numPr>
        <w:tabs>
          <w:tab w:val="left" w:pos="2520"/>
        </w:tabs>
        <w:spacing w:after="60"/>
        <w:ind w:left="2520"/>
        <w:rPr>
          <w:rFonts w:cs="Tahoma"/>
          <w:lang w:val="pt-BR"/>
        </w:rPr>
      </w:pPr>
      <w:r w:rsidRPr="00EA151A">
        <w:rPr>
          <w:rFonts w:cs="Tahoma"/>
          <w:lang w:val="pt-BR"/>
        </w:rPr>
        <w:t>Para qualquer licença de processador com um Software Assurance expirando atribuído ao mesmo servidor licenciado em excesso do número real de processadores</w:t>
      </w:r>
      <w:r w:rsidR="00C33B36">
        <w:rPr>
          <w:rFonts w:cs="Tahoma"/>
          <w:lang w:val="pt-BR"/>
        </w:rPr>
        <w:t> </w:t>
      </w:r>
      <w:r w:rsidRPr="00EA151A">
        <w:rPr>
          <w:rFonts w:cs="Tahoma"/>
          <w:lang w:val="pt-BR"/>
        </w:rPr>
        <w:t>físicos no servidor, a equivalência de núcleo é de quatro núcleos por</w:t>
      </w:r>
      <w:r w:rsidR="00C33B36">
        <w:rPr>
          <w:rFonts w:cs="Tahoma"/>
          <w:lang w:val="pt-BR"/>
        </w:rPr>
        <w:t> </w:t>
      </w:r>
      <w:r w:rsidRPr="00EA151A">
        <w:rPr>
          <w:rFonts w:cs="Tahoma"/>
          <w:lang w:val="pt-BR"/>
        </w:rPr>
        <w:t>licença de processador.</w:t>
      </w:r>
    </w:p>
    <w:p w:rsidR="000C4CE5" w:rsidRPr="00D87C99" w:rsidRDefault="000C4CE5" w:rsidP="008737A3">
      <w:pPr>
        <w:numPr>
          <w:ilvl w:val="1"/>
          <w:numId w:val="90"/>
        </w:numPr>
        <w:tabs>
          <w:tab w:val="left" w:pos="2160"/>
        </w:tabs>
        <w:spacing w:after="60"/>
        <w:ind w:left="2160"/>
        <w:rPr>
          <w:rFonts w:cs="Tahoma"/>
          <w:lang w:val="pt-BR"/>
        </w:rPr>
      </w:pPr>
      <w:r w:rsidRPr="00EA151A">
        <w:rPr>
          <w:rFonts w:eastAsia="Times New Roman" w:cs="Tahoma"/>
          <w:szCs w:val="18"/>
          <w:lang w:val="pt-BR"/>
        </w:rPr>
        <w:t>Os Clientes poderão transferir as Licenças para outro servidor.</w:t>
      </w:r>
      <w:r w:rsidRPr="00D87C99">
        <w:rPr>
          <w:rFonts w:eastAsia="Times New Roman" w:cs="Tahoma"/>
          <w:szCs w:val="18"/>
          <w:lang w:val="pt-BR"/>
        </w:rPr>
        <w:t xml:space="preserve"> </w:t>
      </w:r>
      <w:r w:rsidRPr="00EA151A">
        <w:rPr>
          <w:rFonts w:eastAsia="Times New Roman" w:cs="Tahoma"/>
          <w:szCs w:val="18"/>
          <w:lang w:val="pt-BR"/>
        </w:rPr>
        <w:t>No entanto, se o cliente transferir uma licença para outro servidor, o cliente terá que seguir os direitos de uso do SQL Server 2012.</w:t>
      </w:r>
      <w:r w:rsidRPr="00D87C99">
        <w:rPr>
          <w:rFonts w:cs="Tahoma"/>
          <w:lang w:val="pt-BR"/>
        </w:rPr>
        <w:t xml:space="preserve"> </w:t>
      </w:r>
      <w:r w:rsidRPr="00EA151A">
        <w:rPr>
          <w:rFonts w:cs="Tahoma"/>
          <w:lang w:val="pt-BR"/>
        </w:rPr>
        <w:t>Ao transferir licenças principais para servidores sob os direitos de uso do SQL 2012, o cliente poderá combinar a equivalência de núcleo de suas licenças existentes com as licenças principais do SQL Server 2012 adicionais.</w:t>
      </w:r>
    </w:p>
    <w:p w:rsidR="000C4CE5" w:rsidRPr="00D87C99" w:rsidRDefault="000C4CE5" w:rsidP="008737A3">
      <w:pPr>
        <w:numPr>
          <w:ilvl w:val="1"/>
          <w:numId w:val="90"/>
        </w:numPr>
        <w:tabs>
          <w:tab w:val="left" w:pos="2160"/>
        </w:tabs>
        <w:spacing w:after="60"/>
        <w:ind w:left="2160"/>
        <w:rPr>
          <w:rFonts w:cs="Tahoma"/>
          <w:lang w:val="pt-BR"/>
        </w:rPr>
      </w:pPr>
      <w:r w:rsidRPr="00EA151A">
        <w:rPr>
          <w:rFonts w:cs="Tahoma"/>
          <w:lang w:val="pt-BR"/>
        </w:rPr>
        <w:t>A equivalência de licença de núcleo dos clientes não implica que eles podem atribuir uma única licença de processador a núcleos por dois ou mais processadores.</w:t>
      </w:r>
    </w:p>
    <w:p w:rsidR="000C4CE5" w:rsidRPr="00D87C99" w:rsidRDefault="000C4CE5" w:rsidP="00B06AAC">
      <w:pPr>
        <w:tabs>
          <w:tab w:val="left" w:pos="2160"/>
        </w:tabs>
        <w:spacing w:after="60"/>
        <w:rPr>
          <w:rFonts w:cs="Tahoma"/>
          <w:lang w:val="pt-BR"/>
        </w:rPr>
      </w:pPr>
    </w:p>
    <w:p w:rsidR="000C4CE5" w:rsidRPr="00D87C99" w:rsidRDefault="000C4CE5" w:rsidP="00B06AAC">
      <w:pPr>
        <w:tabs>
          <w:tab w:val="left" w:pos="720"/>
        </w:tabs>
        <w:spacing w:after="60"/>
        <w:ind w:left="720"/>
        <w:rPr>
          <w:rFonts w:cs="Tahoma"/>
          <w:lang w:val="pt-BR"/>
        </w:rPr>
      </w:pPr>
      <w:r w:rsidRPr="00EA151A">
        <w:rPr>
          <w:rFonts w:cs="Tahoma"/>
          <w:b/>
          <w:lang w:val="pt-BR"/>
        </w:rPr>
        <w:t>Para os clientes com cobertura de Software Assurance que expiram em ou depois de 1º de abril de 2015 que optaram pela não renovação</w:t>
      </w:r>
    </w:p>
    <w:p w:rsidR="000C4CE5" w:rsidRPr="00D87C99" w:rsidRDefault="000C4CE5" w:rsidP="00B06AAC">
      <w:pPr>
        <w:tabs>
          <w:tab w:val="left" w:pos="720"/>
        </w:tabs>
        <w:ind w:left="720"/>
        <w:contextualSpacing/>
        <w:rPr>
          <w:rFonts w:cs="Tahoma"/>
          <w:lang w:val="pt-BR"/>
        </w:rPr>
      </w:pPr>
      <w:r w:rsidRPr="00EA151A">
        <w:rPr>
          <w:rFonts w:cs="Tahoma"/>
          <w:color w:val="000000"/>
          <w:lang w:val="pt-BR"/>
        </w:rPr>
        <w:t>Os clientes do Enterprise Subscription e Open Value Subscription com cobertura expirando em ou depois de</w:t>
      </w:r>
      <w:r w:rsidR="00C33B36">
        <w:rPr>
          <w:rFonts w:cs="Tahoma"/>
          <w:color w:val="000000"/>
          <w:lang w:val="pt-BR"/>
        </w:rPr>
        <w:t> </w:t>
      </w:r>
      <w:r w:rsidRPr="00EA151A">
        <w:rPr>
          <w:rFonts w:cs="Tahoma"/>
          <w:color w:val="000000"/>
          <w:lang w:val="pt-BR"/>
        </w:rPr>
        <w:t>1º de abril de 2015 que optarem por comprar licenças de processador e quaisquer outros clientes que adquirirem licenças perpétuas sob este contrato terão as seguintes opções:</w:t>
      </w:r>
      <w:r w:rsidRPr="00D87C99">
        <w:rPr>
          <w:rFonts w:eastAsia="Times New Roman" w:cs="Tahoma"/>
          <w:color w:val="000000"/>
          <w:szCs w:val="18"/>
          <w:lang w:val="pt-BR"/>
        </w:rPr>
        <w:t xml:space="preserve"> </w:t>
      </w:r>
    </w:p>
    <w:p w:rsidR="000C4CE5" w:rsidRPr="00D87C99" w:rsidRDefault="000C4CE5" w:rsidP="00B06AAC">
      <w:pPr>
        <w:tabs>
          <w:tab w:val="left" w:pos="720"/>
        </w:tabs>
        <w:ind w:left="720"/>
        <w:contextualSpacing/>
        <w:rPr>
          <w:rFonts w:cs="Tahoma"/>
          <w:lang w:val="pt-BR"/>
        </w:rPr>
      </w:pPr>
    </w:p>
    <w:p w:rsidR="000C4CE5" w:rsidRPr="00D87C99" w:rsidRDefault="000C4CE5" w:rsidP="008737A3">
      <w:pPr>
        <w:numPr>
          <w:ilvl w:val="2"/>
          <w:numId w:val="88"/>
        </w:numPr>
        <w:spacing w:after="60"/>
        <w:ind w:left="1440"/>
        <w:rPr>
          <w:rFonts w:cs="Tahoma"/>
          <w:lang w:val="pt-BR"/>
        </w:rPr>
      </w:pPr>
      <w:r w:rsidRPr="00EA151A">
        <w:rPr>
          <w:rFonts w:cs="Tahoma"/>
          <w:lang w:val="pt-BR"/>
        </w:rPr>
        <w:t xml:space="preserve">Conforme fornecido no primeiro parágrafo desta nota de produto, as licenças adquiridas antes de 1º de abril de 2015 são licenças qualificadas, e os clientes poderão continuar usar o SQL Server 2012 de acordo com os termos na seção </w:t>
      </w:r>
      <w:r w:rsidR="00E11639" w:rsidRPr="00EA151A">
        <w:rPr>
          <w:rFonts w:cs="Tahoma"/>
          <w:lang w:val="pt-BR"/>
        </w:rPr>
        <w:t>“</w:t>
      </w:r>
      <w:r w:rsidRPr="00EA151A">
        <w:rPr>
          <w:rFonts w:cs="Tahoma"/>
          <w:lang w:val="pt-BR"/>
        </w:rPr>
        <w:t>Para Clientes com cobertura de Software Assurance antes de 1º de abril de 2015, que optou por não renovar</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spacing w:after="60"/>
        <w:ind w:left="1440"/>
        <w:rPr>
          <w:rFonts w:cs="Tahoma"/>
          <w:lang w:val="pt-BR"/>
        </w:rPr>
      </w:pPr>
      <w:r w:rsidRPr="00EA151A">
        <w:rPr>
          <w:rFonts w:cs="Tahoma"/>
          <w:lang w:val="pt-BR"/>
        </w:rPr>
        <w:t>Para as licenças adquiridas depois de 1º de abril de</w:t>
      </w:r>
      <w:r w:rsidRPr="00EA151A">
        <w:rPr>
          <w:rFonts w:cs="Tahoma"/>
          <w:vertAlign w:val="superscript"/>
          <w:lang w:val="pt-BR"/>
        </w:rPr>
        <w:t xml:space="preserve"> </w:t>
      </w:r>
      <w:r w:rsidRPr="00EA151A">
        <w:rPr>
          <w:rFonts w:cs="Tahoma"/>
          <w:lang w:val="pt-BR"/>
        </w:rPr>
        <w:t>2015, a licença do processador de clientes terá uma equivalência de núcleo de quatro licenças principais do SQL Server 2012 Standard.</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 cliente tem que adquirir licenças principais adicionais.</w:t>
      </w:r>
    </w:p>
    <w:p w:rsidR="000C4CE5" w:rsidRPr="00D87C99" w:rsidRDefault="000C4CE5" w:rsidP="00B06AAC">
      <w:pPr>
        <w:ind w:left="1440"/>
        <w:rPr>
          <w:rFonts w:cs="Tahoma"/>
          <w:lang w:val="pt-BR"/>
        </w:rPr>
      </w:pPr>
    </w:p>
    <w:p w:rsidR="000C4CE5" w:rsidRPr="00D87C99" w:rsidRDefault="000C4CE5" w:rsidP="00B06AAC">
      <w:pPr>
        <w:tabs>
          <w:tab w:val="left" w:pos="720"/>
        </w:tabs>
        <w:spacing w:after="60"/>
        <w:ind w:left="720"/>
        <w:rPr>
          <w:rFonts w:cs="Tahoma"/>
          <w:b/>
          <w:lang w:val="pt-BR"/>
        </w:rPr>
      </w:pPr>
      <w:r w:rsidRPr="00C33B36">
        <w:rPr>
          <w:rFonts w:cs="Tahoma"/>
          <w:b/>
          <w:lang w:val="pt-BR"/>
        </w:rPr>
        <w:t>Para os clientes localizados na República Popular da China e para os que estão adquirindo licenças de</w:t>
      </w:r>
      <w:r w:rsidR="00C33B36" w:rsidRPr="00C33B36">
        <w:rPr>
          <w:rFonts w:cs="Tahoma"/>
          <w:b/>
          <w:lang w:val="pt-BR"/>
        </w:rPr>
        <w:t> </w:t>
      </w:r>
      <w:r w:rsidRPr="00C33B36">
        <w:rPr>
          <w:rFonts w:cs="Tahoma"/>
          <w:b/>
          <w:lang w:val="pt-BR"/>
        </w:rPr>
        <w:t>processador e Software Assurance para SQL Server 2008 R2</w:t>
      </w:r>
    </w:p>
    <w:p w:rsidR="000C4CE5" w:rsidRPr="00D87C99" w:rsidRDefault="000C4CE5" w:rsidP="00B06AAC">
      <w:pPr>
        <w:tabs>
          <w:tab w:val="left" w:pos="720"/>
        </w:tabs>
        <w:ind w:left="720"/>
        <w:contextualSpacing/>
        <w:rPr>
          <w:rFonts w:cs="Tahoma"/>
          <w:lang w:val="pt-BR"/>
        </w:rPr>
      </w:pPr>
      <w:r w:rsidRPr="00EA151A">
        <w:rPr>
          <w:rFonts w:cs="Tahoma"/>
          <w:lang w:val="pt-BR"/>
        </w:rPr>
        <w:t>As referências a 1º de abril de 2012 e 1º de abril de 2015 nesta nota da lista de produtos não são aplicáveis.</w:t>
      </w:r>
      <w:r w:rsidRPr="00D87C99">
        <w:rPr>
          <w:rFonts w:cs="Tahoma"/>
          <w:lang w:val="pt-BR"/>
        </w:rPr>
        <w:t xml:space="preserve"> </w:t>
      </w:r>
      <w:r w:rsidRPr="00EA151A">
        <w:rPr>
          <w:rFonts w:cs="Tahoma"/>
          <w:lang w:val="pt-BR"/>
        </w:rPr>
        <w:t>As datas aplicáveis para esses clientes são 1º de julho de 2012 e 1º de julho de 2015, respectivamente.</w:t>
      </w:r>
    </w:p>
    <w:p w:rsidR="000C4CE5" w:rsidRPr="00D87C99" w:rsidRDefault="000C4CE5" w:rsidP="008558DC">
      <w:pPr>
        <w:ind w:left="900"/>
        <w:rPr>
          <w:rFonts w:cs="Tahoma"/>
          <w:lang w:val="pt-BR"/>
        </w:rPr>
      </w:pPr>
    </w:p>
    <w:p w:rsidR="000C4CE5" w:rsidRPr="00D87C99" w:rsidRDefault="000C4CE5" w:rsidP="008558DC">
      <w:pPr>
        <w:rPr>
          <w:rFonts w:cs="Tahoma"/>
          <w:lang w:val="pt-BR"/>
        </w:rPr>
      </w:pPr>
    </w:p>
    <w:p w:rsidR="00800BCC" w:rsidRPr="00D87C99" w:rsidRDefault="00800BCC" w:rsidP="008558DC">
      <w:pPr>
        <w:rPr>
          <w:rFonts w:cs="Tahoma"/>
          <w:lang w:val="pt-BR"/>
        </w:rPr>
      </w:pPr>
    </w:p>
    <w:p w:rsidR="000C4CE5" w:rsidRPr="00D87C99" w:rsidRDefault="000C4CE5" w:rsidP="00BD4B91">
      <w:pPr>
        <w:pStyle w:val="Heading3"/>
        <w:rPr>
          <w:rFonts w:ascii="Tahoma" w:hAnsi="Tahoma" w:cs="Tahoma"/>
          <w:lang w:val="pt-BR"/>
        </w:rPr>
      </w:pPr>
      <w:bookmarkStart w:id="1456" w:name="_85_84_SQL"/>
      <w:bookmarkStart w:id="1457" w:name="_Toc336338343"/>
      <w:bookmarkStart w:id="1458" w:name="Srv_85SQL2008R2Workgroup5ClientAddon"/>
      <w:bookmarkStart w:id="1459" w:name="_74_SQL_Server®"/>
      <w:bookmarkStart w:id="1460" w:name="_Toc534481768"/>
      <w:bookmarkEnd w:id="1456"/>
      <w:bookmarkEnd w:id="1457"/>
      <w:bookmarkEnd w:id="1458"/>
      <w:bookmarkEnd w:id="1459"/>
      <w:r w:rsidRPr="00EA151A">
        <w:rPr>
          <w:rFonts w:ascii="Tahoma" w:hAnsi="Tahoma" w:cs="Tahoma"/>
          <w:color w:val="F66400"/>
          <w:sz w:val="22"/>
          <w:vertAlign w:val="superscript"/>
          <w:lang w:val="pt-BR" w:eastAsia="x-none"/>
        </w:rPr>
        <w:t>7</w:t>
      </w:r>
      <w:r w:rsidR="00A52305">
        <w:rPr>
          <w:rFonts w:ascii="Tahoma" w:hAnsi="Tahoma" w:cs="Tahoma"/>
          <w:color w:val="F66400"/>
          <w:sz w:val="22"/>
          <w:vertAlign w:val="superscript"/>
          <w:lang w:val="pt-BR" w:eastAsia="x-none"/>
        </w:rPr>
        <w:t>5</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2008 R2 Workgroup (Complementar para 5 Clientes)</w:t>
      </w:r>
      <w:bookmarkEnd w:id="1460"/>
    </w:p>
    <w:p w:rsidR="000C4CE5" w:rsidRPr="00D87C99" w:rsidRDefault="000C4CE5" w:rsidP="00DA46D5">
      <w:pPr>
        <w:pStyle w:val="EndnoteText"/>
        <w:ind w:left="0"/>
        <w:rPr>
          <w:rFonts w:ascii="Tahoma" w:hAnsi="Tahoma" w:cs="Tahoma"/>
          <w:lang w:val="pt-BR"/>
        </w:rPr>
      </w:pPr>
    </w:p>
    <w:p w:rsidR="000C4CE5" w:rsidRPr="00D87C99" w:rsidRDefault="000C4CE5" w:rsidP="00DA46D5">
      <w:pPr>
        <w:spacing w:after="60"/>
        <w:ind w:left="720"/>
        <w:rPr>
          <w:rFonts w:cs="Tahoma"/>
          <w:lang w:val="pt-BR"/>
        </w:rPr>
      </w:pPr>
      <w:r w:rsidRPr="00EA151A">
        <w:rPr>
          <w:rFonts w:cs="Tahoma"/>
          <w:b/>
          <w:lang w:val="pt-BR"/>
        </w:rPr>
        <w:t>Outorgas de Licença Associadas ao término da validade da edição do SQL Server Workgroup</w:t>
      </w:r>
    </w:p>
    <w:p w:rsidR="000C4CE5" w:rsidRPr="00D87C99" w:rsidRDefault="000C4CE5" w:rsidP="00DA46D5">
      <w:pPr>
        <w:ind w:left="720"/>
        <w:rPr>
          <w:rFonts w:cs="Tahoma"/>
          <w:lang w:val="pt-BR"/>
        </w:rPr>
      </w:pPr>
      <w:r w:rsidRPr="00EA151A">
        <w:rPr>
          <w:rFonts w:eastAsia="Times New Roman" w:cs="Tahoma"/>
          <w:szCs w:val="18"/>
          <w:lang w:val="pt-BR"/>
        </w:rPr>
        <w:t>O SQL Server 2008 R2 Workgroup será a última versão da edição do SQL Server Workgroup.</w:t>
      </w:r>
      <w:r w:rsidR="00E11639" w:rsidRPr="00D87C99">
        <w:rPr>
          <w:rFonts w:eastAsia="Times New Roman" w:cs="Tahoma"/>
          <w:szCs w:val="18"/>
          <w:lang w:val="pt-BR"/>
        </w:rPr>
        <w:t xml:space="preserve"> </w:t>
      </w:r>
      <w:r w:rsidRPr="00EA151A">
        <w:rPr>
          <w:rFonts w:eastAsia="Times New Roman"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w:t>
      </w:r>
      <w:r w:rsidRPr="00D87C99">
        <w:rPr>
          <w:rFonts w:eastAsia="Times New Roman" w:cs="Tahoma"/>
          <w:szCs w:val="18"/>
          <w:lang w:val="pt-BR"/>
        </w:rPr>
        <w:t xml:space="preserve"> </w:t>
      </w:r>
      <w:r w:rsidRPr="00EA151A">
        <w:rPr>
          <w:rFonts w:eastAsia="Times New Roman" w:cs="Tahoma"/>
          <w:szCs w:val="18"/>
          <w:lang w:val="pt-BR"/>
        </w:rPr>
        <w:t>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E11639" w:rsidRPr="00D87C99">
        <w:rPr>
          <w:rFonts w:cs="Tahoma"/>
          <w:lang w:val="pt-BR"/>
        </w:rPr>
        <w:t xml:space="preserve"> </w:t>
      </w:r>
      <w:r w:rsidRPr="00EA151A">
        <w:rPr>
          <w:rFonts w:cs="Tahoma"/>
          <w:lang w:val="pt-BR"/>
        </w:rPr>
        <w:t>As licenças do SQL Server Workgroup dos clientes não são mais válidas quando eles adquirem o Software Assurance do SQL Server Standard sob esta oferta.</w:t>
      </w:r>
    </w:p>
    <w:p w:rsidR="000C4CE5" w:rsidRPr="00D87C99" w:rsidRDefault="000C4CE5">
      <w:pPr>
        <w:rPr>
          <w:rFonts w:cs="Tahoma"/>
          <w:lang w:val="pt-BR"/>
        </w:rPr>
      </w:pPr>
    </w:p>
    <w:p w:rsidR="000C4CE5" w:rsidRPr="00D87C99" w:rsidRDefault="000C4CE5" w:rsidP="00DA46D5">
      <w:pPr>
        <w:spacing w:after="60"/>
        <w:ind w:left="720"/>
        <w:rPr>
          <w:rFonts w:cs="Tahoma"/>
          <w:b/>
          <w:lang w:val="pt-BR"/>
        </w:rPr>
      </w:pPr>
      <w:r w:rsidRPr="00D5029A">
        <w:rPr>
          <w:rFonts w:cs="Tahoma"/>
          <w:b/>
          <w:lang w:val="pt-BR"/>
        </w:rPr>
        <w:t>Para os clientes localizados na República Popular da China e para os que estão adquirindo licenças e</w:t>
      </w:r>
      <w:r w:rsidR="00C33B36" w:rsidRPr="00D5029A">
        <w:rPr>
          <w:rFonts w:cs="Tahoma"/>
          <w:b/>
          <w:lang w:val="pt-BR"/>
        </w:rPr>
        <w:t> </w:t>
      </w:r>
      <w:r w:rsidRPr="00D5029A">
        <w:rPr>
          <w:rFonts w:cs="Tahoma"/>
          <w:b/>
          <w:lang w:val="pt-BR"/>
        </w:rPr>
        <w:t>Software Assurance para SQL Server 2008 R2</w:t>
      </w:r>
    </w:p>
    <w:p w:rsidR="000C4CE5" w:rsidRPr="00D87C99" w:rsidRDefault="000C4CE5" w:rsidP="00DA46D5">
      <w:pPr>
        <w:ind w:left="720"/>
        <w:rPr>
          <w:rFonts w:cs="Tahoma"/>
          <w:lang w:val="pt-BR"/>
        </w:rPr>
      </w:pPr>
      <w:r w:rsidRPr="00EA151A">
        <w:rPr>
          <w:rFonts w:cs="Tahoma"/>
          <w:lang w:val="pt-BR"/>
        </w:rPr>
        <w:t>As referências a 1º de abril de 2012 nesta nota da lista de produtos não são aplicáveis.</w:t>
      </w:r>
      <w:r w:rsidRPr="00D87C99">
        <w:rPr>
          <w:rFonts w:cs="Tahoma"/>
          <w:lang w:val="pt-BR"/>
        </w:rPr>
        <w:t xml:space="preserve"> </w:t>
      </w:r>
      <w:r w:rsidRPr="00EA151A">
        <w:rPr>
          <w:rFonts w:cs="Tahoma"/>
          <w:lang w:val="pt-BR"/>
        </w:rPr>
        <w:t>A data aplicável para esses clientes é 1º de julho de 2012.</w:t>
      </w:r>
    </w:p>
    <w:p w:rsidR="000C4CE5" w:rsidRPr="00D87C99" w:rsidRDefault="000C4CE5" w:rsidP="00DA46D5">
      <w:pPr>
        <w:ind w:left="720"/>
        <w:rPr>
          <w:rFonts w:cs="Tahoma"/>
          <w:lang w:val="pt-BR"/>
        </w:rPr>
      </w:pPr>
    </w:p>
    <w:p w:rsidR="000C4CE5" w:rsidRPr="00D87C99" w:rsidRDefault="000C4CE5" w:rsidP="00DA46D5">
      <w:pPr>
        <w:ind w:left="720"/>
        <w:rPr>
          <w:rFonts w:cs="Tahoma"/>
          <w:lang w:val="pt-BR"/>
        </w:rPr>
      </w:pPr>
    </w:p>
    <w:p w:rsidR="000C4CE5" w:rsidRPr="00D87C99" w:rsidRDefault="000C4CE5" w:rsidP="00A81E83">
      <w:pPr>
        <w:pStyle w:val="Heading3"/>
        <w:ind w:left="720" w:hanging="720"/>
        <w:rPr>
          <w:rFonts w:ascii="Tahoma" w:hAnsi="Tahoma" w:cs="Tahoma"/>
          <w:lang w:val="pt-BR"/>
        </w:rPr>
      </w:pPr>
      <w:bookmarkStart w:id="1461" w:name="_Toc336338344"/>
      <w:bookmarkStart w:id="1462" w:name="Srv_72SQLSvr08R2WorkgroupProc"/>
      <w:bookmarkStart w:id="1463" w:name="_75_SQL_Server®"/>
      <w:bookmarkStart w:id="1464" w:name="_Toc534481769"/>
      <w:bookmarkEnd w:id="1461"/>
      <w:bookmarkEnd w:id="1462"/>
      <w:bookmarkEnd w:id="1463"/>
      <w:r w:rsidRPr="00EA151A">
        <w:rPr>
          <w:rFonts w:ascii="Tahoma" w:hAnsi="Tahoma" w:cs="Tahoma"/>
          <w:color w:val="F66400"/>
          <w:sz w:val="22"/>
          <w:vertAlign w:val="superscript"/>
          <w:lang w:val="pt-BR" w:eastAsia="x-none"/>
        </w:rPr>
        <w:t>7</w:t>
      </w:r>
      <w:r w:rsidR="00A52305">
        <w:rPr>
          <w:rFonts w:ascii="Tahoma" w:hAnsi="Tahoma" w:cs="Tahoma"/>
          <w:color w:val="F66400"/>
          <w:sz w:val="22"/>
          <w:vertAlign w:val="superscript"/>
          <w:lang w:val="pt-BR" w:eastAsia="x-none"/>
        </w:rPr>
        <w:t>6</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2008 R2 Workgroup Processor</w:t>
      </w:r>
      <w:bookmarkEnd w:id="1464"/>
    </w:p>
    <w:p w:rsidR="000C4CE5" w:rsidRPr="00D87C99" w:rsidRDefault="000C4CE5" w:rsidP="000C03F3">
      <w:pPr>
        <w:ind w:left="720"/>
        <w:rPr>
          <w:rFonts w:cs="Tahoma"/>
          <w:lang w:val="pt-BR"/>
        </w:rPr>
      </w:pPr>
    </w:p>
    <w:p w:rsidR="000C4CE5" w:rsidRPr="00D87C99" w:rsidRDefault="000C4CE5" w:rsidP="000C03F3">
      <w:pPr>
        <w:spacing w:after="60"/>
        <w:ind w:left="720"/>
        <w:rPr>
          <w:rFonts w:cs="Tahoma"/>
          <w:lang w:val="pt-BR"/>
        </w:rPr>
      </w:pPr>
      <w:r w:rsidRPr="00EA151A">
        <w:rPr>
          <w:rFonts w:cs="Tahoma"/>
          <w:b/>
          <w:color w:val="000000"/>
          <w:lang w:val="pt-BR"/>
        </w:rPr>
        <w:t>Outorgas de Licença Associadas à Alteração no Modelo de Licenciamento</w:t>
      </w:r>
    </w:p>
    <w:p w:rsidR="000C4CE5" w:rsidRDefault="000C4CE5" w:rsidP="000C03F3">
      <w:pPr>
        <w:ind w:left="720"/>
        <w:rPr>
          <w:rFonts w:cs="Tahoma"/>
          <w:color w:val="000000"/>
          <w:lang w:val="pt-BR"/>
        </w:rPr>
      </w:pPr>
      <w:r w:rsidRPr="00EA151A">
        <w:rPr>
          <w:rFonts w:eastAsia="Times New Roman" w:cs="Tahoma"/>
          <w:color w:val="000000"/>
          <w:szCs w:val="18"/>
          <w:lang w:val="pt-BR"/>
        </w:rPr>
        <w:t>O SQL Server 2008 R2 será a última versão do SQL Server licenciada sob o modelo de licenciamento por processador e a última versão da edição do SQL Server Workgroup.</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Como uma exceção, aos clientes de licenciamento por volume com Software Assurance ativo para licenças do processador do SQL Server 2008 R2 Workgroup em 1º de abril de 2012 (</w:t>
      </w:r>
      <w:r w:rsidR="00E11639" w:rsidRPr="00EA151A">
        <w:rPr>
          <w:rFonts w:eastAsia="Times New Roman" w:cs="Tahoma"/>
          <w:color w:val="000000"/>
          <w:szCs w:val="18"/>
          <w:lang w:val="pt-BR"/>
        </w:rPr>
        <w:t>“</w:t>
      </w:r>
      <w:r w:rsidRPr="00EA151A">
        <w:rPr>
          <w:rFonts w:eastAsia="Times New Roman" w:cs="Tahoma"/>
          <w:color w:val="000000"/>
          <w:szCs w:val="18"/>
          <w:lang w:val="pt-BR"/>
        </w:rPr>
        <w:t>licenças qualificadas</w:t>
      </w:r>
      <w:r w:rsidR="00E11639" w:rsidRPr="00EA151A">
        <w:rPr>
          <w:rFonts w:eastAsia="Times New Roman" w:cs="Tahoma"/>
          <w:color w:val="000000"/>
          <w:szCs w:val="18"/>
          <w:lang w:val="pt-BR"/>
        </w:rPr>
        <w:t>”</w:t>
      </w:r>
      <w:r w:rsidRPr="00EA151A">
        <w:rPr>
          <w:rFonts w:eastAsia="Times New Roman" w:cs="Tahoma"/>
          <w:color w:val="000000"/>
          <w:szCs w:val="18"/>
          <w:lang w:val="pt-BR"/>
        </w:rPr>
        <w:t>) são concedidas as seguintes opções.</w:t>
      </w:r>
      <w:r w:rsidRPr="00D87C99">
        <w:rPr>
          <w:rFonts w:cs="Tahoma"/>
          <w:lang w:val="pt-BR"/>
        </w:rPr>
        <w:t xml:space="preserve"> </w:t>
      </w:r>
      <w:r w:rsidRPr="00EA151A">
        <w:rPr>
          <w:rFonts w:cs="Tahoma"/>
          <w:color w:val="000000"/>
          <w:lang w:val="pt-BR"/>
        </w:rPr>
        <w:t>As licenças do processador do SQL Server 2008 R2 Workgroup adquiridas posteriormente no mesmo prazo de</w:t>
      </w:r>
      <w:r w:rsidR="00C33B36">
        <w:rPr>
          <w:rFonts w:cs="Tahoma"/>
          <w:color w:val="000000"/>
          <w:lang w:val="pt-BR"/>
        </w:rPr>
        <w:t> </w:t>
      </w:r>
      <w:r w:rsidRPr="00EA151A">
        <w:rPr>
          <w:rFonts w:cs="Tahoma"/>
          <w:color w:val="000000"/>
          <w:lang w:val="pt-BR"/>
        </w:rPr>
        <w:t>registro, mas antes de 1º de abril de 2015 como parte de um processo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 xml:space="preserve">) programado do cliente Enterprise, Enterprise Subscription, Open Value Subscription ou EES também são </w:t>
      </w:r>
      <w:r w:rsidR="00E11639" w:rsidRPr="00EA151A">
        <w:rPr>
          <w:rFonts w:cs="Tahoma"/>
          <w:color w:val="000000"/>
          <w:lang w:val="pt-BR"/>
        </w:rPr>
        <w:t>“</w:t>
      </w:r>
      <w:r w:rsidRPr="00EA151A">
        <w:rPr>
          <w:rFonts w:cs="Tahoma"/>
          <w:color w:val="000000"/>
          <w:lang w:val="pt-BR"/>
        </w:rPr>
        <w:t>licenças qualificadas</w:t>
      </w:r>
      <w:r w:rsidR="00E11639" w:rsidRPr="00EA151A">
        <w:rPr>
          <w:rFonts w:cs="Tahoma"/>
          <w:color w:val="000000"/>
          <w:lang w:val="pt-BR"/>
        </w:rPr>
        <w:t>”</w:t>
      </w:r>
      <w:r w:rsidRPr="00EA151A">
        <w:rPr>
          <w:rFonts w:cs="Tahoma"/>
          <w:color w:val="000000"/>
          <w:lang w:val="pt-BR"/>
        </w:rPr>
        <w:t xml:space="preserve"> para fins dessas opções.</w:t>
      </w:r>
      <w:r w:rsidR="00E11639" w:rsidRPr="00D87C99">
        <w:rPr>
          <w:rFonts w:cs="Tahoma"/>
          <w:lang w:val="pt-BR"/>
        </w:rPr>
        <w:t xml:space="preserve"> </w:t>
      </w:r>
      <w:r w:rsidRPr="00EA151A">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qualificadas.</w:t>
      </w:r>
    </w:p>
    <w:p w:rsidR="008B67DF" w:rsidRPr="00D87C99" w:rsidRDefault="008B67DF" w:rsidP="000C03F3">
      <w:pPr>
        <w:ind w:left="720"/>
        <w:rPr>
          <w:rFonts w:cs="Tahoma"/>
          <w:lang w:val="pt-BR"/>
        </w:rPr>
      </w:pPr>
    </w:p>
    <w:p w:rsidR="000C4CE5" w:rsidRPr="00D87C99" w:rsidRDefault="000C4CE5" w:rsidP="000C03F3">
      <w:pPr>
        <w:spacing w:after="60"/>
        <w:ind w:left="720"/>
        <w:rPr>
          <w:rFonts w:cs="Tahoma"/>
          <w:lang w:val="pt-BR"/>
        </w:rPr>
      </w:pPr>
      <w:r w:rsidRPr="00EA151A">
        <w:rPr>
          <w:rFonts w:cs="Tahoma"/>
          <w:b/>
          <w:color w:val="000000"/>
          <w:lang w:val="pt-BR"/>
        </w:rPr>
        <w:t>Prazo Atual</w:t>
      </w:r>
    </w:p>
    <w:p w:rsidR="000C4CE5" w:rsidRPr="00D87C99" w:rsidRDefault="000C4CE5" w:rsidP="000C03F3">
      <w:pPr>
        <w:tabs>
          <w:tab w:val="left" w:pos="720"/>
        </w:tabs>
        <w:ind w:left="720"/>
        <w:rPr>
          <w:rFonts w:cs="Tahoma"/>
          <w:lang w:val="pt-BR"/>
        </w:rPr>
      </w:pPr>
      <w:r w:rsidRPr="00EA151A">
        <w:rPr>
          <w:rFonts w:eastAsia="Times New Roman"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 licença do processador do SQL Server 2008 R2 Standard (conforme os Direitos de Uso do Produto de janeiro de 2012).</w:t>
      </w:r>
      <w:r w:rsidRPr="00D87C99">
        <w:rPr>
          <w:rFonts w:eastAsia="Times New Roman" w:cs="Tahoma"/>
          <w:szCs w:val="18"/>
          <w:lang w:val="pt-BR"/>
        </w:rPr>
        <w:t xml:space="preserve"> </w:t>
      </w:r>
      <w:r w:rsidRPr="00EA151A">
        <w:rPr>
          <w:rFonts w:eastAsia="Times New Roman" w:cs="Tahoma"/>
          <w:szCs w:val="18"/>
          <w:lang w:val="pt-BR"/>
        </w:rPr>
        <w:t>Aos clientes são concedidos direitos adicionais sob a Mobilidade de Licença por meio de Software Assurance e Mobilidade de Licença nos Farms de Servidores.</w:t>
      </w:r>
      <w:r w:rsidRPr="00D87C99">
        <w:rPr>
          <w:rFonts w:cs="Tahoma"/>
          <w:lang w:val="pt-BR"/>
        </w:rPr>
        <w:t xml:space="preserve"> </w:t>
      </w:r>
      <w:r w:rsidRPr="00EA151A">
        <w:rPr>
          <w:rFonts w:cs="Tahoma"/>
          <w:lang w:val="pt-BR"/>
        </w:rPr>
        <w:t>Os clientes devem consultar os Direitos de Uso do Produto para SQL Server 2012 Standard Core quanto aos termos de licença para Mobilidade de Licença.</w:t>
      </w:r>
    </w:p>
    <w:p w:rsidR="000C4CE5" w:rsidRPr="00D87C99" w:rsidRDefault="000C4CE5" w:rsidP="000C03F3">
      <w:pPr>
        <w:tabs>
          <w:tab w:val="left" w:pos="720"/>
        </w:tabs>
        <w:ind w:left="720"/>
        <w:rPr>
          <w:rFonts w:cs="Tahoma"/>
          <w:lang w:val="pt-BR"/>
        </w:rPr>
      </w:pPr>
    </w:p>
    <w:p w:rsidR="000C4CE5" w:rsidRPr="00D87C99" w:rsidRDefault="000C4CE5" w:rsidP="000C03F3">
      <w:pPr>
        <w:spacing w:after="60"/>
        <w:ind w:left="720"/>
        <w:rPr>
          <w:rFonts w:cs="Tahoma"/>
          <w:lang w:val="pt-BR"/>
        </w:rPr>
      </w:pPr>
      <w:r w:rsidRPr="00EA151A">
        <w:rPr>
          <w:rFonts w:cs="Tahoma"/>
          <w:b/>
          <w:color w:val="000000"/>
          <w:lang w:val="pt-BR"/>
        </w:rPr>
        <w:t>Primeiro Prazo de Renovação (antes de 1º de abril de 2015)</w:t>
      </w:r>
    </w:p>
    <w:p w:rsidR="000C4CE5" w:rsidRDefault="000C4CE5" w:rsidP="000C03F3">
      <w:pPr>
        <w:tabs>
          <w:tab w:val="left" w:pos="720"/>
        </w:tabs>
        <w:ind w:left="720"/>
        <w:rPr>
          <w:rFonts w:cs="Tahoma"/>
          <w:lang w:val="pt-BR"/>
        </w:rPr>
      </w:pPr>
      <w:r w:rsidRPr="00EA151A">
        <w:rPr>
          <w:rFonts w:cs="Tahoma"/>
          <w:lang w:val="pt-BR"/>
        </w:rPr>
        <w:t xml:space="preserve">Na sua primeira renovação de Software Assurance em ou depois de 1º de abril de 2012 (mas antes de </w:t>
      </w:r>
      <w:r w:rsidR="00D5029A">
        <w:rPr>
          <w:rFonts w:cs="Tahoma"/>
          <w:lang w:val="pt-BR"/>
        </w:rPr>
        <w:br/>
      </w:r>
      <w:r w:rsidRPr="00EA151A">
        <w:rPr>
          <w:rFonts w:cs="Tahoma"/>
          <w:lang w:val="pt-BR"/>
        </w:rPr>
        <w:t>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rsidR="00BB775E" w:rsidRDefault="00BB775E" w:rsidP="000C03F3">
      <w:pPr>
        <w:tabs>
          <w:tab w:val="left" w:pos="720"/>
        </w:tabs>
        <w:ind w:left="720"/>
        <w:rPr>
          <w:rFonts w:cs="Tahoma"/>
          <w:lang w:val="pt-BR"/>
        </w:rPr>
      </w:pPr>
    </w:p>
    <w:p w:rsidR="000C4CE5" w:rsidRPr="00D87C99" w:rsidRDefault="000C4CE5" w:rsidP="008737A3">
      <w:pPr>
        <w:numPr>
          <w:ilvl w:val="0"/>
          <w:numId w:val="119"/>
        </w:numPr>
        <w:tabs>
          <w:tab w:val="left" w:pos="1440"/>
        </w:tabs>
        <w:ind w:left="1440"/>
        <w:rPr>
          <w:rFonts w:cs="Tahoma"/>
          <w:lang w:val="pt-BR"/>
        </w:rPr>
      </w:pPr>
      <w:r w:rsidRPr="00EA151A">
        <w:rPr>
          <w:rFonts w:cs="Tahoma"/>
          <w:lang w:val="pt-BR"/>
        </w:rPr>
        <w:t>um número igual ao menor número de licenças qualificadas atribuído ao servidor ou o número total de processadores físicos no servidor multiplicado pelo maior de:</w:t>
      </w:r>
      <w:r w:rsidRPr="00D87C99">
        <w:rPr>
          <w:rFonts w:eastAsia="Times New Roman" w:cs="Tahoma"/>
          <w:szCs w:val="18"/>
          <w:lang w:val="pt-BR"/>
        </w:rPr>
        <w:t xml:space="preserve"> </w:t>
      </w:r>
    </w:p>
    <w:p w:rsidR="000C4CE5" w:rsidRPr="00EA151A" w:rsidRDefault="000C4CE5" w:rsidP="008737A3">
      <w:pPr>
        <w:numPr>
          <w:ilvl w:val="0"/>
          <w:numId w:val="106"/>
        </w:numPr>
        <w:tabs>
          <w:tab w:val="left" w:pos="1800"/>
        </w:tabs>
        <w:ind w:left="1800"/>
        <w:rPr>
          <w:rFonts w:cs="Tahoma"/>
        </w:rPr>
      </w:pPr>
      <w:r w:rsidRPr="00EA151A">
        <w:rPr>
          <w:rFonts w:cs="Tahoma"/>
          <w:lang w:val="pt-BR"/>
        </w:rPr>
        <w:t>Quatro OU</w:t>
      </w:r>
    </w:p>
    <w:p w:rsidR="000C4CE5" w:rsidRPr="00D87C99" w:rsidRDefault="000C4CE5" w:rsidP="008737A3">
      <w:pPr>
        <w:numPr>
          <w:ilvl w:val="0"/>
          <w:numId w:val="106"/>
        </w:numPr>
        <w:tabs>
          <w:tab w:val="left" w:pos="1800"/>
        </w:tabs>
        <w:ind w:left="1800"/>
        <w:rPr>
          <w:rFonts w:cs="Tahoma"/>
          <w:lang w:val="pt-BR"/>
        </w:rPr>
      </w:pPr>
      <w:r w:rsidRPr="00EA151A">
        <w:rPr>
          <w:rFonts w:eastAsia="Times New Roman" w:cs="Tahoma"/>
          <w:szCs w:val="18"/>
          <w:lang w:val="pt-BR"/>
        </w:rPr>
        <w:t>o número real de núcleos por processador físico multiplicado pelo fator do núcleo apropriado.</w:t>
      </w:r>
      <w:r w:rsidR="00E11639" w:rsidRPr="00D87C99">
        <w:rPr>
          <w:rFonts w:eastAsia="Times New Roman" w:cs="Tahoma"/>
          <w:szCs w:val="18"/>
          <w:lang w:val="pt-BR"/>
        </w:rPr>
        <w:t xml:space="preserve"> </w:t>
      </w:r>
      <w:r w:rsidRPr="00EA151A">
        <w:rPr>
          <w:rFonts w:eastAsia="Times New Roman"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Pr="00D87C99">
        <w:rPr>
          <w:rFonts w:eastAsia="Times New Roman" w:cs="Tahoma"/>
          <w:szCs w:val="18"/>
          <w:lang w:val="pt-BR"/>
        </w:rPr>
        <w:t xml:space="preserve"> </w:t>
      </w:r>
    </w:p>
    <w:p w:rsidR="000C4CE5" w:rsidRPr="00D87C99" w:rsidRDefault="000C4CE5" w:rsidP="008737A3">
      <w:pPr>
        <w:numPr>
          <w:ilvl w:val="0"/>
          <w:numId w:val="119"/>
        </w:numPr>
        <w:tabs>
          <w:tab w:val="left" w:pos="1440"/>
        </w:tabs>
        <w:ind w:left="1440"/>
        <w:rPr>
          <w:rFonts w:cs="Tahoma"/>
          <w:lang w:val="pt-BR"/>
        </w:rPr>
      </w:pPr>
      <w:r w:rsidRPr="00EA151A">
        <w:rPr>
          <w:rFonts w:cs="Tahoma"/>
          <w:lang w:val="pt-BR"/>
        </w:rPr>
        <w:t>um número igual ao número das licenças qualificadas atribuído ao servidor em excesso do número real de processadores físicos no servidor multiplicado por quatro.</w:t>
      </w:r>
    </w:p>
    <w:p w:rsidR="000C4CE5" w:rsidRPr="00D87C99" w:rsidRDefault="000C4CE5" w:rsidP="000C03F3">
      <w:pPr>
        <w:tabs>
          <w:tab w:val="left" w:pos="1440"/>
        </w:tabs>
        <w:rPr>
          <w:rFonts w:cs="Tahoma"/>
          <w:lang w:val="pt-BR"/>
        </w:rPr>
      </w:pPr>
    </w:p>
    <w:p w:rsidR="000C4CE5" w:rsidRPr="00D87C99" w:rsidRDefault="000C4CE5" w:rsidP="000C03F3">
      <w:pPr>
        <w:spacing w:after="60"/>
        <w:ind w:left="720"/>
        <w:rPr>
          <w:rFonts w:cs="Tahoma"/>
          <w:lang w:val="pt-BR"/>
        </w:rPr>
      </w:pPr>
      <w:r w:rsidRPr="00EA151A">
        <w:rPr>
          <w:rFonts w:cs="Tahoma"/>
          <w:b/>
          <w:lang w:val="pt-BR"/>
        </w:rPr>
        <w:t>Primeiro Prazo de Renovação (em ou após 1º de abril de 2015)</w:t>
      </w:r>
    </w:p>
    <w:p w:rsidR="000C4CE5" w:rsidRPr="00D87C99" w:rsidRDefault="000C4CE5" w:rsidP="000C03F3">
      <w:pPr>
        <w:ind w:left="720"/>
        <w:rPr>
          <w:rFonts w:cs="Tahoma"/>
          <w:lang w:val="pt-BR"/>
        </w:rPr>
      </w:pPr>
      <w:r w:rsidRPr="00EA151A">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0C4CE5" w:rsidRPr="00D87C99" w:rsidRDefault="000C4CE5" w:rsidP="000C03F3">
      <w:pPr>
        <w:ind w:left="720"/>
        <w:rPr>
          <w:rFonts w:cs="Tahoma"/>
          <w:lang w:val="pt-BR"/>
        </w:rPr>
      </w:pPr>
    </w:p>
    <w:p w:rsidR="000C4CE5" w:rsidRPr="00D87C99" w:rsidRDefault="000C4CE5" w:rsidP="00907045">
      <w:pPr>
        <w:numPr>
          <w:ilvl w:val="3"/>
          <w:numId w:val="107"/>
        </w:numPr>
        <w:tabs>
          <w:tab w:val="left" w:pos="1170"/>
        </w:tabs>
        <w:spacing w:after="60"/>
        <w:ind w:left="1440" w:hanging="360"/>
        <w:rPr>
          <w:rFonts w:cs="Tahoma"/>
          <w:lang w:val="pt-BR"/>
        </w:rPr>
      </w:pPr>
      <w:r w:rsidRPr="00EA151A">
        <w:rPr>
          <w:rFonts w:cs="Tahoma"/>
          <w:lang w:val="pt-BR"/>
        </w:rPr>
        <w:t>Conforme fornecido no primeiro parágrafo desta nota do produto, as licenças adquiridas antes de</w:t>
      </w:r>
      <w:r w:rsidR="00C33B36">
        <w:rPr>
          <w:rFonts w:cs="Tahoma"/>
          <w:lang w:val="pt-BR"/>
        </w:rPr>
        <w:t> </w:t>
      </w:r>
      <w:r w:rsidRPr="00EA151A">
        <w:rPr>
          <w:rFonts w:cs="Tahoma"/>
          <w:lang w:val="pt-BR"/>
        </w:rPr>
        <w:t>1º de abril de 2015 são licenças qualificadas, e os clientes poderão renovar o SA de acordo com</w:t>
      </w:r>
      <w:r w:rsidR="00C33B36">
        <w:rPr>
          <w:rFonts w:cs="Tahoma"/>
          <w:lang w:val="pt-BR"/>
        </w:rPr>
        <w:t> </w:t>
      </w:r>
      <w:r w:rsidRPr="00EA151A">
        <w:rPr>
          <w:rFonts w:cs="Tahoma"/>
          <w:lang w:val="pt-BR"/>
        </w:rPr>
        <w:t xml:space="preserve">os termos na seção </w:t>
      </w:r>
      <w:r w:rsidR="00E11639" w:rsidRPr="00EA151A">
        <w:rPr>
          <w:rFonts w:cs="Tahoma"/>
          <w:lang w:val="pt-BR"/>
        </w:rPr>
        <w:t>“</w:t>
      </w:r>
      <w:r w:rsidRPr="00EA151A">
        <w:rPr>
          <w:rFonts w:cs="Tahoma"/>
          <w:lang w:val="pt-BR"/>
        </w:rPr>
        <w:t>Primeiro Prazo de Renovação (Antes de 1º de abril de 2015)</w:t>
      </w:r>
      <w:r w:rsidR="00907045">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3"/>
          <w:numId w:val="107"/>
        </w:numPr>
        <w:tabs>
          <w:tab w:val="left" w:pos="1170"/>
        </w:tabs>
        <w:spacing w:after="60"/>
        <w:ind w:left="1440" w:hanging="360"/>
        <w:rPr>
          <w:rFonts w:cs="Tahoma"/>
          <w:lang w:val="pt-BR"/>
        </w:rPr>
      </w:pPr>
      <w:r w:rsidRPr="00EA151A">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Workgroup.</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w:t>
      </w:r>
      <w:r w:rsidR="00C33B36">
        <w:rPr>
          <w:rFonts w:cs="Tahoma"/>
          <w:lang w:val="pt-BR"/>
        </w:rPr>
        <w:t> </w:t>
      </w:r>
      <w:r w:rsidRPr="00EA151A">
        <w:rPr>
          <w:rFonts w:cs="Tahoma"/>
          <w:lang w:val="pt-BR"/>
        </w:rPr>
        <w:t>cliente tem que adquirir licenças principais adicionais.</w:t>
      </w:r>
    </w:p>
    <w:p w:rsidR="000C4CE5" w:rsidRPr="00D87C99" w:rsidRDefault="000C4CE5" w:rsidP="008737A3">
      <w:pPr>
        <w:numPr>
          <w:ilvl w:val="0"/>
          <w:numId w:val="88"/>
        </w:numPr>
        <w:tabs>
          <w:tab w:val="left" w:pos="720"/>
          <w:tab w:val="left" w:pos="1170"/>
        </w:tabs>
        <w:spacing w:after="60"/>
        <w:ind w:left="1440"/>
        <w:rPr>
          <w:rFonts w:cs="Tahoma"/>
          <w:lang w:val="pt-BR"/>
        </w:rPr>
      </w:pPr>
      <w:r w:rsidRPr="00EA151A">
        <w:rPr>
          <w:rFonts w:eastAsia="Times New Roman" w:cs="Tahoma"/>
          <w:szCs w:val="18"/>
          <w:lang w:val="pt-BR"/>
        </w:rPr>
        <w:t>As licenças do processador dos clientes não são mais válidas na aquisição do Software Assurance para as licenças de núcleo sob esta oferta.</w:t>
      </w:r>
      <w:r w:rsidRPr="00D87C99">
        <w:rPr>
          <w:rFonts w:eastAsia="Times New Roman" w:cs="Tahoma"/>
          <w:szCs w:val="18"/>
          <w:lang w:val="pt-BR"/>
        </w:rPr>
        <w:t xml:space="preserve"> </w:t>
      </w:r>
      <w:r w:rsidRPr="00EA151A">
        <w:rPr>
          <w:rFonts w:eastAsia="Times New Roman" w:cs="Tahoma"/>
          <w:szCs w:val="18"/>
          <w:lang w:val="pt-BR"/>
        </w:rPr>
        <w:t>A opção de adquirir o Software Assurance para licenças principais do SQL Server não é aplicável à renovação de cobertura sob os programas de assinatura.</w:t>
      </w:r>
      <w:r w:rsidR="00E11639" w:rsidRPr="00D87C99">
        <w:rPr>
          <w:rFonts w:eastAsia="Times New Roman" w:cs="Tahoma"/>
          <w:szCs w:val="18"/>
          <w:lang w:val="pt-BR"/>
        </w:rPr>
        <w:t xml:space="preserve"> </w:t>
      </w:r>
    </w:p>
    <w:p w:rsidR="000C4CE5" w:rsidRPr="00D87C99" w:rsidRDefault="000C4CE5" w:rsidP="000C03F3">
      <w:pPr>
        <w:tabs>
          <w:tab w:val="left" w:pos="720"/>
        </w:tabs>
        <w:ind w:left="720"/>
        <w:rPr>
          <w:rFonts w:cs="Tahoma"/>
          <w:lang w:val="pt-BR"/>
        </w:rPr>
      </w:pPr>
    </w:p>
    <w:p w:rsidR="000C4CE5" w:rsidRPr="00D87C99" w:rsidRDefault="000C4CE5" w:rsidP="00B56D23">
      <w:pPr>
        <w:tabs>
          <w:tab w:val="left" w:pos="720"/>
          <w:tab w:val="left" w:pos="1800"/>
        </w:tabs>
        <w:spacing w:after="60"/>
        <w:ind w:left="720"/>
        <w:rPr>
          <w:rFonts w:cs="Tahoma"/>
          <w:lang w:val="pt-BR"/>
        </w:rPr>
      </w:pPr>
      <w:r w:rsidRPr="00EA151A">
        <w:rPr>
          <w:rFonts w:cs="Tahoma"/>
          <w:b/>
          <w:lang w:val="pt-BR"/>
        </w:rPr>
        <w:t>Para os clientes com cobertura de Software Assurance que expiram antes de 1º</w:t>
      </w:r>
      <w:r w:rsidR="00B56D23">
        <w:rPr>
          <w:rFonts w:cs="Tahoma"/>
          <w:b/>
          <w:lang w:val="pt-BR"/>
        </w:rPr>
        <w:t> </w:t>
      </w:r>
      <w:r w:rsidRPr="00EA151A">
        <w:rPr>
          <w:rFonts w:cs="Tahoma"/>
          <w:b/>
          <w:lang w:val="pt-BR"/>
        </w:rPr>
        <w:t>de</w:t>
      </w:r>
      <w:r w:rsidR="00B56D23">
        <w:rPr>
          <w:rFonts w:cs="Tahoma"/>
          <w:b/>
          <w:lang w:val="pt-BR"/>
        </w:rPr>
        <w:t> </w:t>
      </w:r>
      <w:r w:rsidRPr="00EA151A">
        <w:rPr>
          <w:rFonts w:cs="Tahoma"/>
          <w:b/>
          <w:lang w:val="pt-BR"/>
        </w:rPr>
        <w:t>abril</w:t>
      </w:r>
      <w:r w:rsidR="00B56D23">
        <w:rPr>
          <w:rFonts w:cs="Tahoma"/>
          <w:b/>
          <w:lang w:val="pt-BR"/>
        </w:rPr>
        <w:t> </w:t>
      </w:r>
      <w:r w:rsidRPr="00EA151A">
        <w:rPr>
          <w:rFonts w:cs="Tahoma"/>
          <w:b/>
          <w:lang w:val="pt-BR"/>
        </w:rPr>
        <w:t>de</w:t>
      </w:r>
      <w:r w:rsidR="00C33B36">
        <w:rPr>
          <w:rFonts w:cs="Tahoma"/>
          <w:b/>
          <w:lang w:val="pt-BR"/>
        </w:rPr>
        <w:t> </w:t>
      </w:r>
      <w:r w:rsidRPr="00EA151A">
        <w:rPr>
          <w:rFonts w:cs="Tahoma"/>
          <w:b/>
          <w:lang w:val="pt-BR"/>
        </w:rPr>
        <w:t>2015 que optaram pela não renovação</w:t>
      </w:r>
    </w:p>
    <w:p w:rsidR="000C4CE5" w:rsidRPr="00D87C99" w:rsidRDefault="000C4CE5" w:rsidP="000C03F3">
      <w:pPr>
        <w:tabs>
          <w:tab w:val="left" w:pos="720"/>
          <w:tab w:val="left" w:pos="1800"/>
        </w:tabs>
        <w:ind w:left="720"/>
        <w:rPr>
          <w:rFonts w:cs="Tahoma"/>
          <w:lang w:val="pt-BR"/>
        </w:rPr>
      </w:pPr>
      <w:r w:rsidRPr="00EA151A">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C33B36">
        <w:rPr>
          <w:rFonts w:cs="Tahoma"/>
          <w:lang w:val="pt-BR"/>
        </w:rPr>
        <w:t> </w:t>
      </w:r>
      <w:r w:rsidRPr="00EA151A">
        <w:rPr>
          <w:rFonts w:cs="Tahoma"/>
          <w:lang w:val="pt-BR"/>
        </w:rPr>
        <w:t>SQL Server 2008 R2 ou SQL Server 2012 sob essas licenças da seguinte forma:</w:t>
      </w:r>
    </w:p>
    <w:p w:rsidR="000C4CE5" w:rsidRPr="00D87C99" w:rsidRDefault="000C4CE5" w:rsidP="000C03F3">
      <w:pPr>
        <w:tabs>
          <w:tab w:val="left" w:pos="720"/>
          <w:tab w:val="left" w:pos="1800"/>
        </w:tabs>
        <w:ind w:left="720"/>
        <w:rPr>
          <w:rFonts w:cs="Tahoma"/>
          <w:lang w:val="pt-BR"/>
        </w:rPr>
      </w:pPr>
    </w:p>
    <w:p w:rsidR="000C4CE5" w:rsidRPr="00D87C99" w:rsidRDefault="000C4CE5" w:rsidP="008737A3">
      <w:pPr>
        <w:numPr>
          <w:ilvl w:val="0"/>
          <w:numId w:val="96"/>
        </w:numPr>
        <w:tabs>
          <w:tab w:val="left" w:pos="1440"/>
        </w:tabs>
        <w:spacing w:after="60"/>
        <w:ind w:left="1440"/>
        <w:rPr>
          <w:rFonts w:cs="Tahoma"/>
          <w:lang w:val="pt-BR"/>
        </w:rPr>
      </w:pPr>
      <w:r w:rsidRPr="00EA151A">
        <w:rPr>
          <w:rFonts w:cs="Tahoma"/>
          <w:b/>
          <w:lang w:val="pt-BR"/>
        </w:rPr>
        <w:t>SQL Server 2008 R2 Workgroup:</w:t>
      </w:r>
      <w:r w:rsidRPr="00D87C99">
        <w:rPr>
          <w:rFonts w:eastAsia="Times New Roman" w:cs="Tahoma"/>
          <w:szCs w:val="18"/>
          <w:lang w:val="pt-BR"/>
        </w:rPr>
        <w:t xml:space="preserve"> </w:t>
      </w:r>
      <w:r w:rsidRPr="00EA151A">
        <w:rPr>
          <w:rFonts w:eastAsia="Times New Roman" w:cs="Tahoma"/>
          <w:szCs w:val="18"/>
          <w:lang w:val="pt-BR"/>
        </w:rPr>
        <w:t>O uso contínuo do referido software está sujeito aos direitos de uso do produto de licença do processador do SQL Server 2008 R2 Workgroup.</w:t>
      </w:r>
      <w:r w:rsidRPr="00D87C99">
        <w:rPr>
          <w:rFonts w:eastAsia="Times New Roman" w:cs="Tahoma"/>
          <w:szCs w:val="18"/>
          <w:lang w:val="pt-BR"/>
        </w:rPr>
        <w:t xml:space="preserve"> </w:t>
      </w:r>
      <w:r w:rsidRPr="00EA151A">
        <w:rPr>
          <w:rFonts w:eastAsia="Times New Roman" w:cs="Tahoma"/>
          <w:szCs w:val="18"/>
          <w:lang w:val="pt-BR"/>
        </w:rPr>
        <w:t>Os clientes não têm mais direitos sob Mobilidade de Licença nos Farms de Servidores nem Mobilidade de Licença por meio de Software Assurance.</w:t>
      </w:r>
      <w:r w:rsidRPr="00D87C99">
        <w:rPr>
          <w:rFonts w:eastAsia="Times New Roman" w:cs="Tahoma"/>
          <w:szCs w:val="18"/>
          <w:lang w:val="pt-BR"/>
        </w:rPr>
        <w:t xml:space="preserve"> </w:t>
      </w:r>
    </w:p>
    <w:p w:rsidR="000C4CE5" w:rsidRPr="00D87C99" w:rsidRDefault="000C4CE5" w:rsidP="008737A3">
      <w:pPr>
        <w:numPr>
          <w:ilvl w:val="0"/>
          <w:numId w:val="96"/>
        </w:numPr>
        <w:tabs>
          <w:tab w:val="left" w:pos="1440"/>
        </w:tabs>
        <w:spacing w:after="60"/>
        <w:ind w:left="1440"/>
        <w:rPr>
          <w:rFonts w:cs="Tahoma"/>
          <w:lang w:val="pt-BR"/>
        </w:rPr>
      </w:pPr>
      <w:r w:rsidRPr="00EA151A">
        <w:rPr>
          <w:rFonts w:eastAsia="Times New Roman" w:cs="Tahoma"/>
          <w:b/>
          <w:szCs w:val="18"/>
          <w:lang w:val="pt-BR"/>
        </w:rPr>
        <w:t>SQL Server 2012 Standard Core:</w:t>
      </w:r>
      <w:r w:rsidRPr="00D87C99">
        <w:rPr>
          <w:rFonts w:eastAsia="Times New Roman" w:cs="Tahoma"/>
          <w:b/>
          <w:szCs w:val="18"/>
          <w:lang w:val="pt-BR"/>
        </w:rPr>
        <w:t xml:space="preserve"> </w:t>
      </w:r>
      <w:r w:rsidRPr="00EA151A">
        <w:rPr>
          <w:rFonts w:eastAsia="Times New Roman" w:cs="Tahoma"/>
          <w:szCs w:val="18"/>
          <w:lang w:val="pt-BR"/>
        </w:rPr>
        <w:t>O uso desta versão do software está sujeito aos direitos de</w:t>
      </w:r>
      <w:r w:rsidR="00C33B36">
        <w:rPr>
          <w:rFonts w:eastAsia="Times New Roman" w:cs="Tahoma"/>
          <w:szCs w:val="18"/>
          <w:lang w:val="pt-BR"/>
        </w:rPr>
        <w:t> </w:t>
      </w:r>
      <w:r w:rsidRPr="00EA151A">
        <w:rPr>
          <w:rFonts w:eastAsia="Times New Roman" w:cs="Tahoma"/>
          <w:szCs w:val="18"/>
          <w:lang w:val="pt-BR"/>
        </w:rPr>
        <w:t>uso do produto de licença do processador do SQL Server 2008 R2 Standard, no entanto:</w:t>
      </w:r>
      <w:r w:rsidRPr="00D87C99">
        <w:rPr>
          <w:rFonts w:eastAsia="Times New Roman" w:cs="Tahoma"/>
          <w:szCs w:val="18"/>
          <w:lang w:val="pt-BR"/>
        </w:rPr>
        <w:t xml:space="preserve"> </w:t>
      </w:r>
    </w:p>
    <w:p w:rsidR="000C4CE5" w:rsidRPr="00D87C99" w:rsidRDefault="000C4CE5" w:rsidP="008737A3">
      <w:pPr>
        <w:numPr>
          <w:ilvl w:val="1"/>
          <w:numId w:val="96"/>
        </w:numPr>
        <w:tabs>
          <w:tab w:val="left" w:pos="1800"/>
        </w:tabs>
        <w:spacing w:after="60"/>
        <w:ind w:left="1800"/>
        <w:rPr>
          <w:rFonts w:cs="Tahoma"/>
          <w:lang w:val="pt-BR"/>
        </w:rPr>
      </w:pPr>
      <w:r w:rsidRPr="00EA151A">
        <w:rPr>
          <w:rFonts w:cs="Tahoma"/>
          <w:lang w:val="pt-BR"/>
        </w:rPr>
        <w:t>os clientes não têm mais direitos sob Mobilidade de Licença nos Farms de Servidores nem Mobilidade de Licença por meio de Software Assurance e</w:t>
      </w:r>
      <w:r w:rsidRPr="00D87C99">
        <w:rPr>
          <w:rFonts w:cs="Tahoma"/>
          <w:lang w:val="pt-BR"/>
        </w:rPr>
        <w:t xml:space="preserve"> </w:t>
      </w:r>
    </w:p>
    <w:p w:rsidR="000C4CE5" w:rsidRPr="00D87C99" w:rsidRDefault="000C4CE5" w:rsidP="008737A3">
      <w:pPr>
        <w:numPr>
          <w:ilvl w:val="1"/>
          <w:numId w:val="96"/>
        </w:numPr>
        <w:tabs>
          <w:tab w:val="left" w:pos="1800"/>
        </w:tabs>
        <w:spacing w:after="60"/>
        <w:ind w:left="1800"/>
        <w:rPr>
          <w:rFonts w:cs="Tahoma"/>
          <w:lang w:val="pt-BR"/>
        </w:rPr>
      </w:pPr>
      <w:r w:rsidRPr="00EA151A">
        <w:rPr>
          <w:rFonts w:eastAsia="Times New Roman" w:cs="Tahoma"/>
          <w:szCs w:val="18"/>
          <w:lang w:val="pt-BR"/>
        </w:rPr>
        <w:t>quaisquer reatribuição de licenças está sujeita a limitações em (i) e (ii) abaixo relacionada a</w:t>
      </w:r>
      <w:r w:rsidR="00C33B36">
        <w:rPr>
          <w:rFonts w:eastAsia="Times New Roman" w:cs="Tahoma"/>
          <w:szCs w:val="18"/>
          <w:lang w:val="pt-BR"/>
        </w:rPr>
        <w:t> </w:t>
      </w:r>
      <w:r w:rsidRPr="00EA151A">
        <w:rPr>
          <w:rFonts w:eastAsia="Times New Roman" w:cs="Tahoma"/>
          <w:szCs w:val="18"/>
          <w:lang w:val="pt-BR"/>
        </w:rPr>
        <w:t xml:space="preserve">sua </w:t>
      </w:r>
      <w:r w:rsidR="00E11639" w:rsidRPr="00EA151A">
        <w:rPr>
          <w:rFonts w:eastAsia="Times New Roman" w:cs="Tahoma"/>
          <w:szCs w:val="18"/>
          <w:lang w:val="pt-BR"/>
        </w:rPr>
        <w:t>“</w:t>
      </w:r>
      <w:r w:rsidRPr="00EA151A">
        <w:rPr>
          <w:rFonts w:eastAsia="Times New Roman" w:cs="Tahoma"/>
          <w:szCs w:val="18"/>
          <w:lang w:val="pt-BR"/>
        </w:rPr>
        <w:t>equivalência de licença de núcleo</w:t>
      </w:r>
      <w:r w:rsidR="00E11639" w:rsidRPr="00EA151A">
        <w:rPr>
          <w:rFonts w:eastAsia="Times New Roman" w:cs="Tahoma"/>
          <w:szCs w:val="18"/>
          <w:lang w:val="pt-BR"/>
        </w:rPr>
        <w:t>”</w:t>
      </w:r>
      <w:r w:rsidRPr="00EA151A">
        <w:rPr>
          <w:rFonts w:eastAsia="Times New Roman" w:cs="Tahoma"/>
          <w:szCs w:val="18"/>
          <w:lang w:val="pt-BR"/>
        </w:rPr>
        <w:t>. A equivalência de licença de núcleo é determinada da seguinte forma:</w:t>
      </w:r>
      <w:r w:rsidRPr="00D87C99">
        <w:rPr>
          <w:rFonts w:eastAsia="Times New Roman" w:cs="Tahoma"/>
          <w:szCs w:val="18"/>
          <w:lang w:val="pt-BR"/>
        </w:rPr>
        <w:t xml:space="preserve"> </w:t>
      </w:r>
    </w:p>
    <w:p w:rsidR="000C4CE5" w:rsidRPr="00D87C99" w:rsidRDefault="000C4CE5" w:rsidP="008737A3">
      <w:pPr>
        <w:numPr>
          <w:ilvl w:val="2"/>
          <w:numId w:val="96"/>
        </w:numPr>
        <w:tabs>
          <w:tab w:val="left" w:pos="2160"/>
        </w:tabs>
        <w:spacing w:after="60"/>
        <w:rPr>
          <w:rFonts w:cs="Tahoma"/>
          <w:lang w:val="pt-BR"/>
        </w:rPr>
      </w:pPr>
      <w:r w:rsidRPr="00EA151A">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C33B36">
        <w:rPr>
          <w:rFonts w:eastAsia="Times New Roman" w:cs="Tahoma"/>
          <w:szCs w:val="18"/>
          <w:lang w:val="pt-BR"/>
        </w:rPr>
        <w:t> </w:t>
      </w:r>
      <w:r w:rsidRPr="00EA151A">
        <w:rPr>
          <w:rFonts w:eastAsia="Times New Roman" w:cs="Tahoma"/>
          <w:szCs w:val="18"/>
          <w:lang w:val="pt-BR"/>
        </w:rPr>
        <w:t>equivalência de licença de núcleo é maior do que:</w:t>
      </w:r>
      <w:r w:rsidRPr="00D87C99">
        <w:rPr>
          <w:rFonts w:eastAsia="Times New Roman" w:cs="Tahoma"/>
          <w:szCs w:val="18"/>
          <w:lang w:val="pt-BR"/>
        </w:rPr>
        <w:t xml:space="preserve"> </w:t>
      </w:r>
    </w:p>
    <w:p w:rsidR="000C4CE5" w:rsidRPr="00D87C99" w:rsidRDefault="000C4CE5" w:rsidP="008737A3">
      <w:pPr>
        <w:numPr>
          <w:ilvl w:val="4"/>
          <w:numId w:val="88"/>
        </w:numPr>
        <w:tabs>
          <w:tab w:val="left" w:pos="2520"/>
        </w:tabs>
        <w:spacing w:after="60"/>
        <w:ind w:left="2520"/>
        <w:rPr>
          <w:rFonts w:cs="Tahoma"/>
          <w:lang w:val="pt-BR"/>
        </w:rPr>
      </w:pPr>
      <w:r w:rsidRPr="00EA151A">
        <w:rPr>
          <w:rFonts w:cs="Tahoma"/>
          <w:lang w:val="pt-BR"/>
        </w:rPr>
        <w:t>quatro núcleos por licença de processador OU</w:t>
      </w:r>
      <w:r w:rsidRPr="00D87C99">
        <w:rPr>
          <w:rFonts w:cs="Tahoma"/>
          <w:lang w:val="pt-BR"/>
        </w:rPr>
        <w:t xml:space="preserve"> </w:t>
      </w:r>
    </w:p>
    <w:p w:rsidR="000C4CE5" w:rsidRPr="00D87C99" w:rsidRDefault="000C4CE5" w:rsidP="008737A3">
      <w:pPr>
        <w:numPr>
          <w:ilvl w:val="4"/>
          <w:numId w:val="88"/>
        </w:numPr>
        <w:tabs>
          <w:tab w:val="left" w:pos="2520"/>
        </w:tabs>
        <w:spacing w:after="60"/>
        <w:ind w:left="2520"/>
        <w:rPr>
          <w:rFonts w:cs="Tahoma"/>
          <w:lang w:val="pt-BR"/>
        </w:rPr>
      </w:pPr>
      <w:r w:rsidRPr="00EA151A">
        <w:rPr>
          <w:rFonts w:eastAsia="Times New Roman" w:cs="Tahoma"/>
          <w:szCs w:val="18"/>
          <w:lang w:val="pt-BR"/>
        </w:rPr>
        <w:t>um número de núcleos por licença do processador com base no número real de</w:t>
      </w:r>
      <w:r w:rsidR="00C33B36">
        <w:rPr>
          <w:rFonts w:eastAsia="Times New Roman" w:cs="Tahoma"/>
          <w:szCs w:val="18"/>
          <w:lang w:val="pt-BR"/>
        </w:rPr>
        <w:t> </w:t>
      </w:r>
      <w:r w:rsidRPr="00EA151A">
        <w:rPr>
          <w:rFonts w:eastAsia="Times New Roman" w:cs="Tahoma"/>
          <w:szCs w:val="18"/>
          <w:lang w:val="pt-BR"/>
        </w:rPr>
        <w:t>núcleos por processador físico multiplicado pelo fator de núcleo apropriado.</w:t>
      </w:r>
      <w:r w:rsidRPr="00D87C99">
        <w:rPr>
          <w:rFonts w:eastAsia="Times New Roman" w:cs="Tahoma"/>
          <w:szCs w:val="18"/>
          <w:lang w:val="pt-BR"/>
        </w:rPr>
        <w:t xml:space="preserve"> </w:t>
      </w:r>
      <w:r w:rsidRPr="00EA151A">
        <w:rPr>
          <w:rFonts w:eastAsia="Times New Roman" w:cs="Tahoma"/>
          <w:szCs w:val="18"/>
          <w:lang w:val="pt-BR"/>
        </w:rPr>
        <w:t>(Nos</w:t>
      </w:r>
      <w:r w:rsidR="00C33B36">
        <w:rPr>
          <w:rFonts w:eastAsia="Times New Roman" w:cs="Tahoma"/>
          <w:szCs w:val="18"/>
          <w:lang w:val="pt-BR"/>
        </w:rPr>
        <w:t> </w:t>
      </w:r>
      <w:r w:rsidRPr="00EA151A">
        <w:rPr>
          <w:rFonts w:eastAsia="Times New Roman"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w:t>
      </w:r>
      <w:r w:rsidR="00C33B36">
        <w:rPr>
          <w:rFonts w:eastAsia="Times New Roman" w:cs="Tahoma"/>
          <w:szCs w:val="18"/>
          <w:lang w:val="pt-BR"/>
        </w:rPr>
        <w:t> </w:t>
      </w:r>
      <w:r w:rsidRPr="00EA151A">
        <w:rPr>
          <w:rFonts w:eastAsia="Times New Roman" w:cs="Tahoma"/>
          <w:szCs w:val="18"/>
          <w:lang w:val="pt-BR"/>
        </w:rPr>
        <w:t>operacional no servidor licenciado) e o hardware físico oferecendo suporte ao</w:t>
      </w:r>
      <w:r w:rsidR="00C33B36">
        <w:rPr>
          <w:rFonts w:eastAsia="Times New Roman" w:cs="Tahoma"/>
          <w:szCs w:val="18"/>
          <w:lang w:val="pt-BR"/>
        </w:rPr>
        <w:t> </w:t>
      </w:r>
      <w:r w:rsidRPr="00EA151A">
        <w:rPr>
          <w:rFonts w:eastAsia="Times New Roman" w:cs="Tahoma"/>
          <w:szCs w:val="18"/>
          <w:lang w:val="pt-BR"/>
        </w:rPr>
        <w:t>software que está antecedendo a expiração do Software Assurance usando a</w:t>
      </w:r>
      <w:r w:rsidR="00C33B36">
        <w:rPr>
          <w:rFonts w:eastAsia="Times New Roman" w:cs="Tahoma"/>
          <w:szCs w:val="18"/>
          <w:lang w:val="pt-BR"/>
        </w:rPr>
        <w:t> </w:t>
      </w:r>
      <w:r w:rsidRPr="00EA151A">
        <w:rPr>
          <w:rFonts w:eastAsia="Times New Roman" w:cs="Tahoma"/>
          <w:szCs w:val="18"/>
          <w:lang w:val="pt-BR"/>
        </w:rPr>
        <w:t>ferramenta Microsoft MAP ou qualquer software equivalente.)</w:t>
      </w:r>
      <w:r w:rsidRPr="00D87C99">
        <w:rPr>
          <w:rFonts w:eastAsia="Times New Roman" w:cs="Tahoma"/>
          <w:szCs w:val="18"/>
          <w:lang w:val="pt-BR"/>
        </w:rPr>
        <w:t xml:space="preserve"> </w:t>
      </w:r>
    </w:p>
    <w:p w:rsidR="000C4CE5" w:rsidRPr="00D87C99" w:rsidRDefault="000C4CE5" w:rsidP="008737A3">
      <w:pPr>
        <w:numPr>
          <w:ilvl w:val="1"/>
          <w:numId w:val="96"/>
        </w:numPr>
        <w:tabs>
          <w:tab w:val="left" w:pos="1800"/>
        </w:tabs>
        <w:spacing w:after="60"/>
        <w:ind w:left="1800"/>
        <w:rPr>
          <w:rFonts w:cs="Tahoma"/>
          <w:lang w:val="pt-BR"/>
        </w:rPr>
      </w:pPr>
      <w:r w:rsidRPr="00EA151A">
        <w:rPr>
          <w:rFonts w:cs="Tahoma"/>
          <w:lang w:val="pt-BR"/>
        </w:rPr>
        <w:t>Para qualquer licença de processador com um Software Assurance expirando atribuído ao mesmo servidor licenciado em excesso do número real de processadores físicos no servidor, a</w:t>
      </w:r>
      <w:r w:rsidR="00C33B36">
        <w:rPr>
          <w:rFonts w:cs="Tahoma"/>
          <w:lang w:val="pt-BR"/>
        </w:rPr>
        <w:t> </w:t>
      </w:r>
      <w:r w:rsidRPr="00EA151A">
        <w:rPr>
          <w:rFonts w:cs="Tahoma"/>
          <w:lang w:val="pt-BR"/>
        </w:rPr>
        <w:t>equivalência de núcleo é de quatro núcleos por licença de processador.</w:t>
      </w:r>
    </w:p>
    <w:p w:rsidR="000C4CE5" w:rsidRPr="00D87C99" w:rsidRDefault="000C4CE5" w:rsidP="008737A3">
      <w:pPr>
        <w:numPr>
          <w:ilvl w:val="1"/>
          <w:numId w:val="96"/>
        </w:numPr>
        <w:tabs>
          <w:tab w:val="left" w:pos="1800"/>
        </w:tabs>
        <w:spacing w:after="60"/>
        <w:ind w:left="1800"/>
        <w:rPr>
          <w:rFonts w:cs="Tahoma"/>
          <w:lang w:val="pt-BR"/>
        </w:rPr>
      </w:pPr>
      <w:r w:rsidRPr="00EA151A">
        <w:rPr>
          <w:rFonts w:cs="Tahoma"/>
          <w:lang w:val="pt-BR"/>
        </w:rPr>
        <w:t>Os Clientes poderão transferir as Licenças para outro servidor.</w:t>
      </w:r>
      <w:r w:rsidRPr="00D87C99">
        <w:rPr>
          <w:rFonts w:cs="Tahoma"/>
          <w:lang w:val="pt-BR"/>
        </w:rPr>
        <w:t xml:space="preserve"> </w:t>
      </w:r>
      <w:r w:rsidRPr="00EA151A">
        <w:rPr>
          <w:rFonts w:cs="Tahoma"/>
          <w:lang w:val="pt-BR"/>
        </w:rPr>
        <w:t>No entanto, se o cliente transferir uma licença para outro servidor, o cliente terá que seguir os direitos de uso do SQL</w:t>
      </w:r>
      <w:r w:rsidR="00D5029A">
        <w:rPr>
          <w:rFonts w:cs="Tahoma"/>
          <w:lang w:val="pt-BR"/>
        </w:rPr>
        <w:t> </w:t>
      </w:r>
      <w:r w:rsidRPr="00EA151A">
        <w:rPr>
          <w:rFonts w:cs="Tahoma"/>
          <w:lang w:val="pt-BR"/>
        </w:rPr>
        <w:t>Server 2012.</w:t>
      </w:r>
      <w:r w:rsidRPr="00D87C99">
        <w:rPr>
          <w:rFonts w:cs="Tahoma"/>
          <w:lang w:val="pt-BR"/>
        </w:rPr>
        <w:t xml:space="preserve"> </w:t>
      </w:r>
      <w:r w:rsidRPr="00EA151A">
        <w:rPr>
          <w:rFonts w:cs="Tahoma"/>
          <w:lang w:val="pt-BR"/>
        </w:rPr>
        <w:t>Ao transferir licenças principais para servidores sob os direitos de uso do SQL 2012, o cliente poderá combinar a equivalência de núcleo de suas licenças existentes com</w:t>
      </w:r>
      <w:r w:rsidR="00D5029A">
        <w:rPr>
          <w:rFonts w:cs="Tahoma"/>
          <w:lang w:val="pt-BR"/>
        </w:rPr>
        <w:t> </w:t>
      </w:r>
      <w:r w:rsidRPr="00EA151A">
        <w:rPr>
          <w:rFonts w:cs="Tahoma"/>
          <w:lang w:val="pt-BR"/>
        </w:rPr>
        <w:t>as licenças principais do SQL Server 2012 adicionais.</w:t>
      </w:r>
    </w:p>
    <w:p w:rsidR="000C4CE5" w:rsidRPr="00D87C99" w:rsidRDefault="000C4CE5" w:rsidP="008737A3">
      <w:pPr>
        <w:numPr>
          <w:ilvl w:val="1"/>
          <w:numId w:val="96"/>
        </w:numPr>
        <w:tabs>
          <w:tab w:val="left" w:pos="1800"/>
        </w:tabs>
        <w:spacing w:after="60"/>
        <w:ind w:left="1800"/>
        <w:rPr>
          <w:rFonts w:cs="Tahoma"/>
          <w:lang w:val="pt-BR"/>
        </w:rPr>
      </w:pPr>
      <w:r w:rsidRPr="00EA151A">
        <w:rPr>
          <w:rFonts w:cs="Tahoma"/>
          <w:lang w:val="pt-BR"/>
        </w:rPr>
        <w:t>A equivalência de licença de núcleo dos clientes não implica que eles podem atribuir uma única licença de processador a núcleos por dois ou mais processadores.</w:t>
      </w:r>
    </w:p>
    <w:p w:rsidR="000C4CE5" w:rsidRPr="00D87C99" w:rsidRDefault="000C4CE5" w:rsidP="000C03F3">
      <w:pPr>
        <w:tabs>
          <w:tab w:val="left" w:pos="1800"/>
        </w:tabs>
        <w:spacing w:after="60"/>
        <w:rPr>
          <w:rFonts w:cs="Tahoma"/>
          <w:lang w:val="pt-BR"/>
        </w:rPr>
      </w:pPr>
    </w:p>
    <w:p w:rsidR="000C4CE5" w:rsidRPr="00D87C99" w:rsidRDefault="000C4CE5" w:rsidP="000C03F3">
      <w:pPr>
        <w:tabs>
          <w:tab w:val="left" w:pos="720"/>
        </w:tabs>
        <w:spacing w:after="60"/>
        <w:ind w:left="720"/>
        <w:rPr>
          <w:rFonts w:cs="Tahoma"/>
          <w:lang w:val="pt-BR"/>
        </w:rPr>
      </w:pPr>
      <w:r w:rsidRPr="00EA151A">
        <w:rPr>
          <w:rFonts w:cs="Tahoma"/>
          <w:b/>
          <w:color w:val="000000"/>
          <w:lang w:val="pt-BR"/>
        </w:rPr>
        <w:t>Para os clientes com cobertura de Software Assurance que expiram em ou depois de 1º de abril de 2015 que optaram pela não renovação</w:t>
      </w:r>
    </w:p>
    <w:p w:rsidR="000C4CE5" w:rsidRPr="00D87C99" w:rsidRDefault="000C4CE5" w:rsidP="000C03F3">
      <w:pPr>
        <w:tabs>
          <w:tab w:val="left" w:pos="720"/>
        </w:tabs>
        <w:ind w:left="720"/>
        <w:rPr>
          <w:rFonts w:cs="Tahoma"/>
          <w:lang w:val="pt-BR"/>
        </w:rPr>
      </w:pPr>
      <w:r w:rsidRPr="00EA151A">
        <w:rPr>
          <w:rFonts w:cs="Tahoma"/>
          <w:color w:val="000000"/>
          <w:lang w:val="pt-BR"/>
        </w:rPr>
        <w:t>Os clientes do Enterprise Subscription e Open Value Subscription com cobertura expirando em ou depois de</w:t>
      </w:r>
      <w:r w:rsidR="00C33B36">
        <w:rPr>
          <w:rFonts w:cs="Tahoma"/>
          <w:color w:val="000000"/>
          <w:lang w:val="pt-BR"/>
        </w:rPr>
        <w:t> </w:t>
      </w:r>
      <w:r w:rsidRPr="00EA151A">
        <w:rPr>
          <w:rFonts w:cs="Tahoma"/>
          <w:color w:val="000000"/>
          <w:lang w:val="pt-BR"/>
        </w:rPr>
        <w:t>1º de abril de 2015 que optarem por comprar licenças de processador e quaisquer outros clientes que adquirirem licenças perpétuas sob este contrato terão as seguintes opções:</w:t>
      </w:r>
      <w:r w:rsidRPr="00D87C99">
        <w:rPr>
          <w:rFonts w:eastAsia="Times New Roman" w:cs="Tahoma"/>
          <w:color w:val="000000"/>
          <w:szCs w:val="18"/>
          <w:lang w:val="pt-BR"/>
        </w:rPr>
        <w:t xml:space="preserve"> </w:t>
      </w:r>
    </w:p>
    <w:p w:rsidR="000C4CE5" w:rsidRPr="00D87C99" w:rsidRDefault="000C4CE5" w:rsidP="000C03F3">
      <w:pPr>
        <w:tabs>
          <w:tab w:val="left" w:pos="720"/>
        </w:tabs>
        <w:ind w:left="720"/>
        <w:rPr>
          <w:rFonts w:cs="Tahoma"/>
          <w:lang w:val="pt-BR"/>
        </w:rPr>
      </w:pPr>
    </w:p>
    <w:p w:rsidR="000C4CE5" w:rsidRPr="00D87C99" w:rsidRDefault="000C4CE5" w:rsidP="008737A3">
      <w:pPr>
        <w:numPr>
          <w:ilvl w:val="2"/>
          <w:numId w:val="88"/>
        </w:numPr>
        <w:spacing w:after="60"/>
        <w:ind w:left="1440"/>
        <w:rPr>
          <w:rFonts w:cs="Tahoma"/>
          <w:lang w:val="pt-BR"/>
        </w:rPr>
      </w:pPr>
      <w:r w:rsidRPr="00EA151A">
        <w:rPr>
          <w:rFonts w:cs="Tahoma"/>
          <w:lang w:val="pt-BR"/>
        </w:rPr>
        <w:t>Conforme fornecido no primeiro parágrafo desta nota de produto, as licenças adquiridas antes de</w:t>
      </w:r>
      <w:r w:rsidR="00C33B36">
        <w:rPr>
          <w:rFonts w:cs="Tahoma"/>
          <w:lang w:val="pt-BR"/>
        </w:rPr>
        <w:t> </w:t>
      </w:r>
      <w:r w:rsidRPr="00EA151A">
        <w:rPr>
          <w:rFonts w:cs="Tahoma"/>
          <w:lang w:val="pt-BR"/>
        </w:rPr>
        <w:t xml:space="preserve">1º de abril de 2015 são licenças qualificadas, e os clientes poderão continuar usar o SQL Server 2012 de acordo com os termos na seção </w:t>
      </w:r>
      <w:r w:rsidR="00E11639" w:rsidRPr="00EA151A">
        <w:rPr>
          <w:rFonts w:cs="Tahoma"/>
          <w:lang w:val="pt-BR"/>
        </w:rPr>
        <w:t>“</w:t>
      </w:r>
      <w:r w:rsidRPr="00EA151A">
        <w:rPr>
          <w:rFonts w:cs="Tahoma"/>
          <w:lang w:val="pt-BR"/>
        </w:rPr>
        <w:t>Para Clientes com cobertura de Software Assurance antes de 1º de abril de 2015, que optou por não renovar</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spacing w:after="60"/>
        <w:ind w:left="1440"/>
        <w:rPr>
          <w:rFonts w:cs="Tahoma"/>
          <w:lang w:val="pt-BR"/>
        </w:rPr>
      </w:pPr>
      <w:r w:rsidRPr="00EA151A">
        <w:rPr>
          <w:rFonts w:cs="Tahoma"/>
          <w:color w:val="000000"/>
          <w:lang w:val="pt-BR"/>
        </w:rPr>
        <w:t>Para as licenças adquiridas depois de 1º de abril de</w:t>
      </w:r>
      <w:r w:rsidRPr="00EA151A">
        <w:rPr>
          <w:rFonts w:cs="Tahoma"/>
          <w:color w:val="000000"/>
          <w:vertAlign w:val="superscript"/>
          <w:lang w:val="pt-BR"/>
        </w:rPr>
        <w:t xml:space="preserve"> </w:t>
      </w:r>
      <w:r w:rsidRPr="00EA151A">
        <w:rPr>
          <w:rFonts w:cs="Tahoma"/>
          <w:color w:val="000000"/>
          <w:lang w:val="pt-BR"/>
        </w:rPr>
        <w:t>2015, a licença do processador de clientes terá uma equivalência de núcleo de quatro licenças principais do SQL Server 2012 Standard.</w:t>
      </w:r>
      <w:r w:rsidRPr="00D87C99">
        <w:rPr>
          <w:rFonts w:cs="Tahoma"/>
          <w:lang w:val="pt-BR"/>
        </w:rPr>
        <w:t xml:space="preserve"> </w:t>
      </w:r>
      <w:r w:rsidRPr="00EA151A">
        <w:rPr>
          <w:rFonts w:cs="Tahoma"/>
          <w:color w:val="000000"/>
          <w:lang w:val="pt-BR"/>
        </w:rPr>
        <w:t>Para o uso contínuo do SQL Server 2012 em processadores que exigem mais de quatro licenças principais por processador, o cliente tem que adquirir licenças principais adicionais.</w:t>
      </w:r>
    </w:p>
    <w:p w:rsidR="000C4CE5" w:rsidRPr="00D87C99" w:rsidRDefault="000C4CE5" w:rsidP="000C03F3">
      <w:pPr>
        <w:rPr>
          <w:rFonts w:cs="Tahoma"/>
          <w:lang w:val="pt-BR"/>
        </w:rPr>
      </w:pPr>
    </w:p>
    <w:p w:rsidR="000C4CE5" w:rsidRPr="00D87C99" w:rsidRDefault="000C4CE5" w:rsidP="000C03F3">
      <w:pPr>
        <w:pStyle w:val="ListParagraph"/>
        <w:tabs>
          <w:tab w:val="left" w:pos="720"/>
        </w:tabs>
        <w:autoSpaceDE/>
        <w:autoSpaceDN/>
        <w:adjustRightInd/>
        <w:spacing w:after="60"/>
        <w:contextualSpacing w:val="0"/>
        <w:rPr>
          <w:rFonts w:ascii="Tahoma" w:hAnsi="Tahoma" w:cs="Tahoma"/>
          <w:b/>
          <w:szCs w:val="20"/>
          <w:lang w:val="pt-BR" w:eastAsia="en-US"/>
        </w:rPr>
      </w:pPr>
      <w:r w:rsidRPr="00C33B36">
        <w:rPr>
          <w:rFonts w:ascii="Tahoma" w:hAnsi="Tahoma" w:cs="Tahoma"/>
          <w:b/>
          <w:color w:val="000000"/>
          <w:sz w:val="18"/>
          <w:szCs w:val="20"/>
          <w:lang w:val="pt-BR" w:eastAsia="x-none"/>
        </w:rPr>
        <w:t>Para os clientes localizados na República Popular da China e para os que estão adquirindo licenças de</w:t>
      </w:r>
      <w:r w:rsidR="00C33B36" w:rsidRPr="00C33B36">
        <w:rPr>
          <w:rFonts w:ascii="Tahoma" w:hAnsi="Tahoma" w:cs="Tahoma"/>
          <w:b/>
          <w:color w:val="000000"/>
          <w:sz w:val="18"/>
          <w:szCs w:val="20"/>
          <w:lang w:val="pt-BR" w:eastAsia="x-none"/>
        </w:rPr>
        <w:t> </w:t>
      </w:r>
      <w:r w:rsidRPr="00C33B36">
        <w:rPr>
          <w:rFonts w:ascii="Tahoma" w:hAnsi="Tahoma" w:cs="Tahoma"/>
          <w:b/>
          <w:color w:val="000000"/>
          <w:sz w:val="18"/>
          <w:szCs w:val="20"/>
          <w:lang w:val="pt-BR" w:eastAsia="x-none"/>
        </w:rPr>
        <w:t>processador e Software Assurance para SQL Server 2008 R2</w:t>
      </w:r>
    </w:p>
    <w:p w:rsidR="000C4CE5" w:rsidRPr="00D87C99" w:rsidRDefault="000C4CE5" w:rsidP="000C03F3">
      <w:pPr>
        <w:pStyle w:val="ListParagraph"/>
        <w:tabs>
          <w:tab w:val="left" w:pos="720"/>
        </w:tabs>
        <w:autoSpaceDE/>
        <w:autoSpaceDN/>
        <w:adjustRightInd/>
        <w:contextualSpacing w:val="0"/>
        <w:rPr>
          <w:rFonts w:ascii="Tahoma" w:hAnsi="Tahoma" w:cs="Tahoma"/>
          <w:szCs w:val="20"/>
          <w:lang w:val="pt-BR" w:eastAsia="en-US"/>
        </w:rPr>
      </w:pPr>
      <w:r w:rsidRPr="00EA151A">
        <w:rPr>
          <w:rFonts w:ascii="Tahoma" w:hAnsi="Tahoma" w:cs="Tahoma"/>
          <w:color w:val="000000"/>
          <w:sz w:val="18"/>
          <w:szCs w:val="20"/>
          <w:lang w:val="pt-BR" w:eastAsia="x-none"/>
        </w:rPr>
        <w:t>As referências a 1º de abril de 2012 e 1º de abril de 2015 nesta nota da lista de produtos não são aplicáveis.</w:t>
      </w:r>
      <w:r w:rsidRPr="00D87C99">
        <w:rPr>
          <w:rFonts w:ascii="Tahoma" w:hAnsi="Tahoma" w:cs="Tahoma"/>
          <w:szCs w:val="20"/>
          <w:lang w:val="pt-BR" w:eastAsia="en-US"/>
        </w:rPr>
        <w:t xml:space="preserve"> </w:t>
      </w:r>
      <w:r w:rsidRPr="00EA151A">
        <w:rPr>
          <w:rFonts w:ascii="Tahoma" w:hAnsi="Tahoma" w:cs="Tahoma"/>
          <w:color w:val="000000"/>
          <w:sz w:val="18"/>
          <w:szCs w:val="20"/>
          <w:lang w:val="pt-BR" w:eastAsia="x-none"/>
        </w:rPr>
        <w:t>As datas aplicáveis para esses clientes são 1º de julho de 2012 e 1º de julho de 2015, respectivamente.</w:t>
      </w:r>
    </w:p>
    <w:p w:rsidR="00800BCC" w:rsidRPr="00800BCC" w:rsidRDefault="00800BCC" w:rsidP="00EF5637">
      <w:pPr>
        <w:pStyle w:val="Heading3"/>
        <w:rPr>
          <w:rFonts w:ascii="Tahoma" w:hAnsi="Tahoma" w:cs="Tahoma"/>
          <w:b w:val="0"/>
          <w:sz w:val="18"/>
          <w:szCs w:val="18"/>
          <w:lang w:val="pt-BR" w:eastAsia="x-none"/>
        </w:rPr>
      </w:pPr>
      <w:bookmarkStart w:id="1465" w:name="_Toc336338345"/>
      <w:bookmarkStart w:id="1466" w:name="Srv_87SQLServer2012Developer"/>
      <w:bookmarkStart w:id="1467" w:name="_76_SQL_Server®"/>
      <w:bookmarkEnd w:id="1465"/>
      <w:bookmarkEnd w:id="1466"/>
      <w:bookmarkEnd w:id="1467"/>
    </w:p>
    <w:p w:rsidR="00800BCC" w:rsidRPr="00800BCC" w:rsidRDefault="00800BCC" w:rsidP="00EF5637">
      <w:pPr>
        <w:pStyle w:val="Heading3"/>
        <w:rPr>
          <w:rFonts w:ascii="Tahoma" w:hAnsi="Tahoma" w:cs="Tahoma"/>
          <w:b w:val="0"/>
          <w:sz w:val="18"/>
          <w:szCs w:val="18"/>
          <w:lang w:val="pt-BR" w:eastAsia="x-none"/>
        </w:rPr>
      </w:pPr>
    </w:p>
    <w:p w:rsidR="000C4CE5" w:rsidRPr="00D87C99" w:rsidRDefault="000C4CE5" w:rsidP="00EF5637">
      <w:pPr>
        <w:pStyle w:val="Heading3"/>
        <w:rPr>
          <w:rFonts w:ascii="Tahoma" w:hAnsi="Tahoma" w:cs="Tahoma"/>
          <w:lang w:val="pt-BR"/>
        </w:rPr>
      </w:pPr>
      <w:bookmarkStart w:id="1468" w:name="_Toc534481770"/>
      <w:r w:rsidRPr="00EA151A">
        <w:rPr>
          <w:rFonts w:ascii="Tahoma" w:hAnsi="Tahoma" w:cs="Tahoma"/>
          <w:color w:val="F66400"/>
          <w:sz w:val="22"/>
          <w:vertAlign w:val="superscript"/>
          <w:lang w:val="pt-BR" w:eastAsia="x-none"/>
        </w:rPr>
        <w:t>7</w:t>
      </w:r>
      <w:r w:rsidR="00A52305">
        <w:rPr>
          <w:rFonts w:ascii="Tahoma" w:hAnsi="Tahoma" w:cs="Tahoma"/>
          <w:color w:val="F66400"/>
          <w:sz w:val="22"/>
          <w:vertAlign w:val="superscript"/>
          <w:lang w:val="pt-BR" w:eastAsia="x-none"/>
        </w:rPr>
        <w:t>7</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2012 Developer</w:t>
      </w:r>
      <w:bookmarkEnd w:id="1468"/>
    </w:p>
    <w:p w:rsidR="000C4CE5" w:rsidRPr="00D87C99" w:rsidRDefault="000C4CE5" w:rsidP="00EF5637">
      <w:pPr>
        <w:rPr>
          <w:rFonts w:cs="Tahoma"/>
          <w:lang w:val="pt-BR"/>
        </w:rPr>
      </w:pPr>
    </w:p>
    <w:p w:rsidR="000C4CE5" w:rsidRPr="00D87C99" w:rsidRDefault="000C4CE5" w:rsidP="000C03F3">
      <w:pPr>
        <w:spacing w:after="60"/>
        <w:ind w:left="720"/>
        <w:rPr>
          <w:rFonts w:cs="Tahoma"/>
          <w:lang w:val="pt-BR"/>
        </w:rPr>
      </w:pPr>
      <w:r w:rsidRPr="00EA151A">
        <w:rPr>
          <w:rFonts w:cs="Tahoma"/>
          <w:b/>
          <w:color w:val="000000"/>
          <w:lang w:val="pt-BR"/>
        </w:rPr>
        <w:t>Notificação Importante</w:t>
      </w:r>
    </w:p>
    <w:p w:rsidR="000C4CE5" w:rsidRPr="00D87C99" w:rsidRDefault="000C4CE5" w:rsidP="00EF5637">
      <w:pPr>
        <w:ind w:left="720"/>
        <w:rPr>
          <w:rFonts w:cs="Tahoma"/>
          <w:lang w:val="pt-BR"/>
        </w:rPr>
      </w:pPr>
      <w:r w:rsidRPr="00EA151A">
        <w:rPr>
          <w:rFonts w:cs="Tahoma"/>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E11639" w:rsidRPr="00D87C99">
        <w:rPr>
          <w:rFonts w:cs="Tahoma"/>
          <w:color w:val="000000"/>
          <w:szCs w:val="18"/>
          <w:lang w:val="pt-BR"/>
        </w:rPr>
        <w:t xml:space="preserve"> </w:t>
      </w:r>
      <w:r w:rsidRPr="00EA151A">
        <w:rPr>
          <w:rFonts w:cs="Tahoma"/>
          <w:color w:val="000000"/>
          <w:szCs w:val="18"/>
          <w:lang w:val="pt-BR"/>
        </w:rPr>
        <w:t>Esse recurso não pode ser desativado.</w:t>
      </w:r>
      <w:r w:rsidR="00E11639" w:rsidRPr="00D87C99">
        <w:rPr>
          <w:rFonts w:cs="Tahoma"/>
          <w:color w:val="000000"/>
          <w:szCs w:val="18"/>
          <w:lang w:val="pt-BR"/>
        </w:rPr>
        <w:t xml:space="preserve"> </w:t>
      </w:r>
      <w:r w:rsidRPr="00EA151A">
        <w:rPr>
          <w:rFonts w:cs="Tahoma"/>
          <w:color w:val="000000"/>
          <w:szCs w:val="18"/>
          <w:lang w:val="pt-BR"/>
        </w:rPr>
        <w:t>Os arquivos atualizados não podem ser removidos e os arquivos originais podem não ser recuperáveis.</w:t>
      </w:r>
      <w:r w:rsidR="00E11639" w:rsidRPr="00D87C99">
        <w:rPr>
          <w:rFonts w:cs="Tahoma"/>
          <w:color w:val="000000"/>
          <w:szCs w:val="18"/>
          <w:lang w:val="pt-BR"/>
        </w:rPr>
        <w:t xml:space="preserve"> </w:t>
      </w:r>
      <w:r w:rsidRPr="00EA151A">
        <w:rPr>
          <w:rFonts w:cs="Tahoma"/>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E11639" w:rsidRPr="00D87C99">
        <w:rPr>
          <w:rFonts w:cs="Tahoma"/>
          <w:color w:val="000000"/>
          <w:szCs w:val="18"/>
          <w:lang w:val="pt-BR"/>
        </w:rPr>
        <w:t xml:space="preserve"> </w:t>
      </w:r>
    </w:p>
    <w:p w:rsidR="000C4CE5" w:rsidRPr="00D87C99" w:rsidRDefault="000C4CE5" w:rsidP="00EF5637">
      <w:pPr>
        <w:ind w:left="720"/>
        <w:rPr>
          <w:rFonts w:cs="Tahoma"/>
          <w:lang w:val="pt-BR"/>
        </w:rPr>
      </w:pPr>
    </w:p>
    <w:p w:rsidR="003330CC" w:rsidRDefault="003330CC">
      <w:pPr>
        <w:rPr>
          <w:rFonts w:cs="Tahoma"/>
          <w:lang w:val="pt-BR"/>
        </w:rPr>
      </w:pPr>
    </w:p>
    <w:p w:rsidR="003330CC" w:rsidRPr="00D87C99" w:rsidRDefault="003330CC">
      <w:pPr>
        <w:rPr>
          <w:rFonts w:cs="Tahoma"/>
          <w:lang w:val="pt-BR"/>
        </w:rPr>
      </w:pPr>
    </w:p>
    <w:p w:rsidR="000C4CE5" w:rsidRPr="00D87C99" w:rsidRDefault="000C4CE5" w:rsidP="00EF5637">
      <w:pPr>
        <w:pStyle w:val="Heading3"/>
        <w:rPr>
          <w:rFonts w:ascii="Tahoma" w:hAnsi="Tahoma" w:cs="Tahoma"/>
          <w:lang w:val="pt-BR"/>
        </w:rPr>
      </w:pPr>
      <w:bookmarkStart w:id="1469" w:name="_Toc336338346"/>
      <w:bookmarkStart w:id="1470" w:name="Srv_88SQLServer2012Enterprise"/>
      <w:bookmarkStart w:id="1471" w:name="_77_SQL_Server®"/>
      <w:bookmarkStart w:id="1472" w:name="_Toc534481771"/>
      <w:bookmarkEnd w:id="1469"/>
      <w:bookmarkEnd w:id="1470"/>
      <w:bookmarkEnd w:id="1471"/>
      <w:r w:rsidRPr="00EA151A">
        <w:rPr>
          <w:rFonts w:ascii="Tahoma" w:hAnsi="Tahoma" w:cs="Tahoma"/>
          <w:color w:val="F66400"/>
          <w:sz w:val="22"/>
          <w:vertAlign w:val="superscript"/>
          <w:lang w:val="pt-BR" w:eastAsia="x-none"/>
        </w:rPr>
        <w:t>7</w:t>
      </w:r>
      <w:r w:rsidR="00A52305">
        <w:rPr>
          <w:rFonts w:ascii="Tahoma" w:hAnsi="Tahoma" w:cs="Tahoma"/>
          <w:color w:val="F66400"/>
          <w:sz w:val="22"/>
          <w:vertAlign w:val="superscript"/>
          <w:lang w:val="pt-BR" w:eastAsia="x-none"/>
        </w:rPr>
        <w:t>8</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2012 Enterprise</w:t>
      </w:r>
      <w:bookmarkEnd w:id="1472"/>
    </w:p>
    <w:p w:rsidR="000C4CE5" w:rsidRPr="00D87C99" w:rsidRDefault="000C4CE5" w:rsidP="00C321B6">
      <w:pPr>
        <w:rPr>
          <w:rFonts w:cs="Tahoma"/>
          <w:lang w:val="pt-BR"/>
        </w:rPr>
      </w:pPr>
    </w:p>
    <w:p w:rsidR="000C4CE5" w:rsidRPr="00D87C99" w:rsidRDefault="000C4CE5" w:rsidP="00941020">
      <w:pPr>
        <w:ind w:left="720"/>
        <w:rPr>
          <w:rFonts w:cs="Tahoma"/>
          <w:lang w:val="pt-BR"/>
        </w:rPr>
      </w:pPr>
      <w:r w:rsidRPr="00EA151A">
        <w:rPr>
          <w:rFonts w:cs="Tahoma"/>
          <w:color w:val="000000"/>
          <w:lang w:val="pt-BR"/>
        </w:rPr>
        <w:t>O SQL Server 2008 Enterprise é a próxima versão do SQL Server 2008 Enterprise, e a CAL do SQL</w:t>
      </w:r>
      <w:r w:rsidR="00941020">
        <w:rPr>
          <w:rFonts w:cs="Tahoma"/>
          <w:color w:val="000000"/>
          <w:lang w:val="pt-BR"/>
        </w:rPr>
        <w:t> </w:t>
      </w:r>
      <w:r w:rsidRPr="00EA151A">
        <w:rPr>
          <w:rFonts w:cs="Tahoma"/>
          <w:color w:val="000000"/>
          <w:lang w:val="pt-BR"/>
        </w:rPr>
        <w:t>Server</w:t>
      </w:r>
      <w:r w:rsidR="00941020">
        <w:rPr>
          <w:rFonts w:cs="Tahoma"/>
          <w:color w:val="000000"/>
          <w:lang w:val="pt-BR"/>
        </w:rPr>
        <w:t> </w:t>
      </w:r>
      <w:r w:rsidRPr="00EA151A">
        <w:rPr>
          <w:rFonts w:cs="Tahoma"/>
          <w:color w:val="000000"/>
          <w:lang w:val="pt-BR"/>
        </w:rPr>
        <w:t>2012 é a próxima versão da CAL do SQL Server.</w:t>
      </w:r>
    </w:p>
    <w:p w:rsidR="000C4CE5" w:rsidRPr="00D87C99" w:rsidRDefault="000C4CE5" w:rsidP="00C321B6">
      <w:pPr>
        <w:spacing w:after="60"/>
        <w:ind w:left="720"/>
        <w:rPr>
          <w:rFonts w:cs="Tahoma"/>
          <w:lang w:val="pt-BR"/>
        </w:rPr>
      </w:pPr>
      <w:r w:rsidRPr="00EA151A">
        <w:rPr>
          <w:rFonts w:cs="Tahoma"/>
          <w:b/>
          <w:color w:val="000000"/>
          <w:lang w:val="pt-BR"/>
        </w:rPr>
        <w:t>Clientes de CAL/SQL Server Enterprise Server – Opção de Renovação de Software Assurance</w:t>
      </w:r>
      <w:r w:rsidR="002512DC">
        <w:rPr>
          <w:rFonts w:cs="Tahoma"/>
          <w:b/>
          <w:color w:val="000000"/>
          <w:lang w:val="pt-BR"/>
        </w:rPr>
        <w:t> </w:t>
      </w:r>
      <w:r w:rsidRPr="00EA151A">
        <w:rPr>
          <w:rFonts w:cs="Tahoma"/>
          <w:b/>
          <w:color w:val="000000"/>
          <w:lang w:val="pt-BR"/>
        </w:rPr>
        <w:t>Especial</w:t>
      </w:r>
    </w:p>
    <w:p w:rsidR="000C4CE5" w:rsidRPr="00565F8C" w:rsidRDefault="000C4CE5" w:rsidP="00C321B6">
      <w:pPr>
        <w:ind w:left="720"/>
        <w:rPr>
          <w:rFonts w:cs="Tahoma"/>
          <w:lang w:val="pt-BR"/>
        </w:rPr>
      </w:pPr>
      <w:r w:rsidRPr="00565F8C">
        <w:rPr>
          <w:rFonts w:eastAsia="Times New Roman" w:cs="Tahoma"/>
          <w:color w:val="000000"/>
          <w:szCs w:val="18"/>
          <w:lang w:val="pt-BR"/>
        </w:rPr>
        <w:t>Os clientes com Software Assurance ativo para licenças do SQL Server Ente</w:t>
      </w:r>
      <w:r w:rsidR="00800BCC" w:rsidRPr="00565F8C">
        <w:rPr>
          <w:rFonts w:eastAsia="Times New Roman" w:cs="Tahoma"/>
          <w:color w:val="000000"/>
          <w:szCs w:val="18"/>
          <w:lang w:val="pt-BR"/>
        </w:rPr>
        <w:t>rprise Server/CAL a partir de 1</w:t>
      </w:r>
      <w:r w:rsidR="007B478B" w:rsidRPr="00565F8C">
        <w:rPr>
          <w:rFonts w:cs="Tahoma"/>
          <w:color w:val="000000"/>
          <w:lang w:val="pt-BR"/>
        </w:rPr>
        <w:t>º</w:t>
      </w:r>
      <w:r w:rsidRPr="00565F8C">
        <w:rPr>
          <w:rFonts w:eastAsia="Times New Roman" w:cs="Tahoma"/>
          <w:color w:val="000000"/>
          <w:szCs w:val="18"/>
          <w:lang w:val="pt-BR"/>
        </w:rPr>
        <w:t>. de abril de 2012 podem, opcionalmente, renovar sua cobertura para Enterprise, adquirir Software Assurance para licenças de número igual para SQL Server 2012 Business Intelligence sem adquirir as licenças básicas.</w:t>
      </w:r>
      <w:r w:rsidR="00E11639" w:rsidRPr="00565F8C">
        <w:rPr>
          <w:rFonts w:eastAsia="Times New Roman" w:cs="Tahoma"/>
          <w:color w:val="000000"/>
          <w:szCs w:val="18"/>
          <w:lang w:val="pt-BR"/>
        </w:rPr>
        <w:t xml:space="preserve"> </w:t>
      </w:r>
      <w:r w:rsidRPr="00565F8C">
        <w:rPr>
          <w:rFonts w:eastAsia="Times New Roman" w:cs="Tahoma"/>
          <w:color w:val="000000"/>
          <w:szCs w:val="18"/>
          <w:lang w:val="pt-BR"/>
        </w:rPr>
        <w:t>Mediante a aquisição do Software Assurance do SQL Server 2012 Business Intelligence sob esta oferta, os</w:t>
      </w:r>
      <w:r w:rsidR="002512DC" w:rsidRPr="00565F8C">
        <w:rPr>
          <w:rFonts w:eastAsia="Times New Roman" w:cs="Tahoma"/>
          <w:color w:val="000000"/>
          <w:szCs w:val="18"/>
          <w:lang w:val="pt-BR"/>
        </w:rPr>
        <w:t> </w:t>
      </w:r>
      <w:r w:rsidRPr="00565F8C">
        <w:rPr>
          <w:rFonts w:eastAsia="Times New Roman" w:cs="Tahoma"/>
          <w:color w:val="000000"/>
          <w:szCs w:val="18"/>
          <w:lang w:val="pt-BR"/>
        </w:rPr>
        <w:t>clientes não poderão mais usar o SQL Server Enterprise sob as licenças qualificadas.</w:t>
      </w:r>
      <w:r w:rsidR="00E11639" w:rsidRPr="00565F8C">
        <w:rPr>
          <w:rFonts w:cs="Tahoma"/>
          <w:lang w:val="pt-BR"/>
        </w:rPr>
        <w:t xml:space="preserve"> </w:t>
      </w:r>
      <w:r w:rsidRPr="00565F8C">
        <w:rPr>
          <w:rFonts w:cs="Tahoma"/>
          <w:color w:val="000000"/>
          <w:lang w:val="pt-BR"/>
        </w:rPr>
        <w:t>Os clientes que adquirem Software Assurance para SQL Server Business Intelligence sob esta oferta também não terão a</w:t>
      </w:r>
      <w:r w:rsidR="002512DC" w:rsidRPr="00565F8C">
        <w:rPr>
          <w:rFonts w:cs="Tahoma"/>
          <w:color w:val="000000"/>
          <w:lang w:val="pt-BR"/>
        </w:rPr>
        <w:t> </w:t>
      </w:r>
      <w:r w:rsidRPr="00565F8C">
        <w:rPr>
          <w:rFonts w:cs="Tahoma"/>
          <w:color w:val="000000"/>
          <w:lang w:val="pt-BR"/>
        </w:rPr>
        <w:t>opção de reverter a cobertura do SQL Server Enterprise para suas licenças qualificadas do SQL Server</w:t>
      </w:r>
      <w:r w:rsidR="007B478B" w:rsidRPr="00565F8C">
        <w:rPr>
          <w:rFonts w:cs="Tahoma"/>
          <w:color w:val="000000"/>
          <w:lang w:val="pt-BR"/>
        </w:rPr>
        <w:t xml:space="preserve"> </w:t>
      </w:r>
      <w:r w:rsidRPr="00565F8C">
        <w:rPr>
          <w:rFonts w:cs="Tahoma"/>
          <w:color w:val="000000"/>
          <w:lang w:val="pt-BR"/>
        </w:rPr>
        <w:t>Enterprise.</w:t>
      </w:r>
    </w:p>
    <w:p w:rsidR="000C4CE5" w:rsidRPr="00D87C99" w:rsidRDefault="000C4CE5" w:rsidP="00C321B6">
      <w:pPr>
        <w:ind w:left="720"/>
        <w:rPr>
          <w:rFonts w:cs="Tahoma"/>
          <w:lang w:val="pt-BR"/>
        </w:rPr>
      </w:pPr>
    </w:p>
    <w:p w:rsidR="000C4CE5" w:rsidRPr="00D87C99" w:rsidRDefault="000C4CE5" w:rsidP="00C321B6">
      <w:pPr>
        <w:spacing w:after="60"/>
        <w:ind w:left="720"/>
        <w:rPr>
          <w:rFonts w:cs="Tahoma"/>
          <w:lang w:val="pt-BR"/>
        </w:rPr>
      </w:pPr>
      <w:r w:rsidRPr="00EA151A">
        <w:rPr>
          <w:rFonts w:cs="Tahoma"/>
          <w:b/>
          <w:color w:val="000000"/>
          <w:lang w:val="pt-BR"/>
        </w:rPr>
        <w:t>Opções de Fornecimento do SQL Server 2012</w:t>
      </w:r>
    </w:p>
    <w:p w:rsidR="000C4CE5" w:rsidRPr="00D87C99" w:rsidRDefault="000C4CE5" w:rsidP="00C321B6">
      <w:pPr>
        <w:ind w:left="720"/>
        <w:rPr>
          <w:rFonts w:cs="Tahoma"/>
          <w:lang w:val="pt-BR"/>
        </w:rPr>
      </w:pPr>
      <w:r w:rsidRPr="00EA151A">
        <w:rPr>
          <w:rFonts w:eastAsia="Times New Roman" w:cs="Tahoma"/>
          <w:color w:val="000000"/>
          <w:szCs w:val="18"/>
          <w:lang w:val="pt-BR"/>
        </w:rPr>
        <w:t>Os clientes podem usar apenas o software correspondente ao modelo de licenciamento sob o qual suas licenças do SQL Server são adquiridas.</w:t>
      </w:r>
      <w:r w:rsidR="00E11639" w:rsidRPr="00D87C99">
        <w:rPr>
          <w:rFonts w:eastAsia="Times New Roman" w:cs="Tahoma"/>
          <w:color w:val="000000"/>
          <w:szCs w:val="18"/>
          <w:lang w:val="pt-BR"/>
        </w:rPr>
        <w:t xml:space="preserve"> </w:t>
      </w:r>
    </w:p>
    <w:p w:rsidR="000C4CE5" w:rsidRPr="00D87C99" w:rsidRDefault="000C4CE5" w:rsidP="00C321B6">
      <w:pPr>
        <w:ind w:left="720"/>
        <w:rPr>
          <w:rFonts w:cs="Tahoma"/>
          <w:lang w:val="pt-BR"/>
        </w:rPr>
      </w:pPr>
    </w:p>
    <w:p w:rsidR="000C4CE5" w:rsidRPr="00D87C99" w:rsidRDefault="000C4CE5" w:rsidP="00C321B6">
      <w:pPr>
        <w:spacing w:after="60"/>
        <w:ind w:left="720"/>
        <w:rPr>
          <w:rFonts w:cs="Tahoma"/>
          <w:lang w:val="pt-BR"/>
        </w:rPr>
      </w:pPr>
      <w:r w:rsidRPr="00EA151A">
        <w:rPr>
          <w:rFonts w:cs="Tahoma"/>
          <w:b/>
          <w:color w:val="000000"/>
          <w:lang w:val="pt-BR"/>
        </w:rPr>
        <w:t>Opção de Compra (</w:t>
      </w:r>
      <w:r w:rsidR="00E11639" w:rsidRPr="00EA151A">
        <w:rPr>
          <w:rFonts w:cs="Tahoma"/>
          <w:b/>
          <w:color w:val="000000"/>
          <w:lang w:val="pt-BR"/>
        </w:rPr>
        <w:t>“</w:t>
      </w:r>
      <w:r w:rsidRPr="00EA151A">
        <w:rPr>
          <w:rFonts w:cs="Tahoma"/>
          <w:b/>
          <w:color w:val="000000"/>
          <w:lang w:val="pt-BR"/>
        </w:rPr>
        <w:t>Buy-out</w:t>
      </w:r>
      <w:r w:rsidR="00E11639" w:rsidRPr="00EA151A">
        <w:rPr>
          <w:rFonts w:cs="Tahoma"/>
          <w:b/>
          <w:color w:val="000000"/>
          <w:lang w:val="pt-BR"/>
        </w:rPr>
        <w:t>”</w:t>
      </w:r>
      <w:r w:rsidRPr="00EA151A">
        <w:rPr>
          <w:rFonts w:cs="Tahoma"/>
          <w:b/>
          <w:color w:val="000000"/>
          <w:lang w:val="pt-BR"/>
        </w:rPr>
        <w:t>) do SQL Server sob EAP</w:t>
      </w:r>
    </w:p>
    <w:p w:rsidR="000C4CE5" w:rsidRPr="00D87C99" w:rsidRDefault="000C4CE5" w:rsidP="00C321B6">
      <w:pPr>
        <w:ind w:left="720"/>
        <w:rPr>
          <w:rFonts w:cs="Tahoma"/>
          <w:lang w:val="pt-BR"/>
        </w:rPr>
      </w:pPr>
      <w:r w:rsidRPr="00EA151A">
        <w:rPr>
          <w:rFonts w:cs="Tahoma"/>
          <w:color w:val="000000"/>
          <w:lang w:val="pt-BR"/>
        </w:rPr>
        <w:t>Os clientes terão a opção de renovar as licenças do Software Assurance para SQL Server Enterprise Server/CAL depois de 30 de junho de 2012, no entanto, sua única opção de compra (</w:t>
      </w:r>
      <w:r w:rsidR="00E11639" w:rsidRPr="00EA151A">
        <w:rPr>
          <w:rFonts w:cs="Tahoma"/>
          <w:color w:val="000000"/>
          <w:lang w:val="pt-BR"/>
        </w:rPr>
        <w:t>“</w:t>
      </w:r>
      <w:r w:rsidRPr="00EA151A">
        <w:rPr>
          <w:rFonts w:cs="Tahoma"/>
          <w:color w:val="000000"/>
          <w:lang w:val="pt-BR"/>
        </w:rPr>
        <w:t>buy-out</w:t>
      </w:r>
      <w:r w:rsidR="00E11639" w:rsidRPr="00EA151A">
        <w:rPr>
          <w:rFonts w:cs="Tahoma"/>
          <w:color w:val="000000"/>
          <w:lang w:val="pt-BR"/>
        </w:rPr>
        <w:t>”</w:t>
      </w:r>
      <w:r w:rsidRPr="00EA151A">
        <w:rPr>
          <w:rFonts w:cs="Tahoma"/>
          <w:color w:val="000000"/>
          <w:lang w:val="pt-BR"/>
        </w:rPr>
        <w:t>) no final do</w:t>
      </w:r>
      <w:r w:rsidR="002512DC">
        <w:rPr>
          <w:rFonts w:cs="Tahoma"/>
          <w:color w:val="000000"/>
          <w:lang w:val="pt-BR"/>
        </w:rPr>
        <w:t> </w:t>
      </w:r>
      <w:r w:rsidRPr="00EA151A">
        <w:rPr>
          <w:rFonts w:cs="Tahoma"/>
          <w:color w:val="000000"/>
          <w:lang w:val="pt-BR"/>
        </w:rPr>
        <w:t>prazo do registro será para licenças de núcleo.</w:t>
      </w:r>
    </w:p>
    <w:p w:rsidR="000C4CE5" w:rsidRPr="00D87C99" w:rsidRDefault="000C4CE5" w:rsidP="00C321B6">
      <w:pPr>
        <w:ind w:left="720"/>
        <w:rPr>
          <w:rFonts w:cs="Tahoma"/>
          <w:lang w:val="pt-BR"/>
        </w:rPr>
      </w:pPr>
    </w:p>
    <w:p w:rsidR="000C4CE5" w:rsidRPr="00D87C99" w:rsidRDefault="000C4CE5" w:rsidP="00C321B6">
      <w:pPr>
        <w:spacing w:after="60"/>
        <w:ind w:left="720"/>
        <w:rPr>
          <w:rFonts w:cs="Tahoma"/>
          <w:lang w:val="pt-BR"/>
        </w:rPr>
      </w:pPr>
      <w:r w:rsidRPr="00EA151A">
        <w:rPr>
          <w:rFonts w:cs="Tahoma"/>
          <w:b/>
          <w:color w:val="000000"/>
          <w:lang w:val="pt-BR"/>
        </w:rPr>
        <w:t>Uso Contínuo do SQL Server 2008 R2 Enterprise</w:t>
      </w:r>
    </w:p>
    <w:p w:rsidR="000C4CE5" w:rsidRPr="00D87C99" w:rsidRDefault="000C4CE5" w:rsidP="00C321B6">
      <w:pPr>
        <w:ind w:left="720"/>
        <w:rPr>
          <w:rFonts w:cs="Tahoma"/>
          <w:lang w:val="pt-BR"/>
        </w:rPr>
      </w:pPr>
      <w:r w:rsidRPr="00EA151A">
        <w:rPr>
          <w:rFonts w:cs="Tahoma"/>
          <w:color w:val="000000"/>
          <w:lang w:val="pt-BR"/>
        </w:rPr>
        <w:t>Os clientes de Software Assurance 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E11639" w:rsidRPr="00D87C99">
        <w:rPr>
          <w:rFonts w:cs="Tahoma"/>
          <w:lang w:val="pt-BR"/>
        </w:rPr>
        <w:t xml:space="preserve"> </w:t>
      </w:r>
      <w:r w:rsidRPr="00EA151A">
        <w:rPr>
          <w:rFonts w:cs="Tahoma"/>
          <w:color w:val="000000"/>
          <w:lang w:val="pt-BR"/>
        </w:rPr>
        <w:t>Os</w:t>
      </w:r>
      <w:r w:rsidR="002512DC">
        <w:rPr>
          <w:rFonts w:cs="Tahoma"/>
          <w:color w:val="000000"/>
          <w:lang w:val="pt-BR"/>
        </w:rPr>
        <w:t> </w:t>
      </w:r>
      <w:r w:rsidRPr="00EA151A">
        <w:rPr>
          <w:rFonts w:cs="Tahoma"/>
          <w:color w:val="000000"/>
          <w:lang w:val="pt-BR"/>
        </w:rPr>
        <w:t>clientes que usam o SQL Server 2008 R2 Enterprise sob diretos de fazer downgrade sob as licenças adquiridas depois da renovação de sua cobertura deverão usar o software sob os direitos de uso da versão</w:t>
      </w:r>
      <w:r w:rsidR="002512DC">
        <w:rPr>
          <w:rFonts w:cs="Tahoma"/>
          <w:color w:val="000000"/>
          <w:lang w:val="pt-BR"/>
        </w:rPr>
        <w:t> </w:t>
      </w:r>
      <w:r w:rsidRPr="00EA151A">
        <w:rPr>
          <w:rFonts w:cs="Tahoma"/>
          <w:color w:val="000000"/>
          <w:lang w:val="pt-BR"/>
        </w:rPr>
        <w:t>licenciada.</w:t>
      </w:r>
    </w:p>
    <w:p w:rsidR="000C4CE5" w:rsidRPr="00D87C99" w:rsidRDefault="000C4CE5" w:rsidP="00C321B6">
      <w:pPr>
        <w:ind w:left="720"/>
        <w:rPr>
          <w:rFonts w:cs="Tahoma"/>
          <w:lang w:val="pt-BR"/>
        </w:rPr>
      </w:pPr>
    </w:p>
    <w:p w:rsidR="000C4CE5" w:rsidRPr="00D87C99" w:rsidRDefault="000C4CE5" w:rsidP="00C321B6">
      <w:pPr>
        <w:spacing w:after="60"/>
        <w:ind w:left="720"/>
        <w:rPr>
          <w:rFonts w:cs="Tahoma"/>
          <w:lang w:val="pt-BR"/>
        </w:rPr>
      </w:pPr>
      <w:r w:rsidRPr="00EA151A">
        <w:rPr>
          <w:rFonts w:cs="Tahoma"/>
          <w:b/>
          <w:color w:val="000000"/>
          <w:lang w:val="pt-BR"/>
        </w:rPr>
        <w:t>Para os clientes localizados na República Popular da China e para os que estão adquirindo licenças e Software Assurance para SQL Server 2008 R2</w:t>
      </w:r>
    </w:p>
    <w:p w:rsidR="000C4CE5" w:rsidRPr="00D87C99" w:rsidRDefault="000C4CE5" w:rsidP="00C321B6">
      <w:pPr>
        <w:ind w:left="720"/>
        <w:rPr>
          <w:rFonts w:cs="Tahoma"/>
          <w:lang w:val="pt-BR"/>
        </w:rPr>
      </w:pPr>
      <w:r w:rsidRPr="00EA151A">
        <w:rPr>
          <w:rFonts w:cs="Tahoma"/>
          <w:lang w:val="pt-BR"/>
        </w:rPr>
        <w:t>As referências a 1º de abril de 2012 nesta nota da lista de produtos não são aplicáveis.</w:t>
      </w:r>
      <w:r w:rsidRPr="00D87C99">
        <w:rPr>
          <w:rFonts w:cs="Tahoma"/>
          <w:lang w:val="pt-BR"/>
        </w:rPr>
        <w:t xml:space="preserve"> </w:t>
      </w:r>
      <w:r w:rsidRPr="00EA151A">
        <w:rPr>
          <w:rFonts w:cs="Tahoma"/>
          <w:lang w:val="pt-BR"/>
        </w:rPr>
        <w:t>A data aplicável para esses clientes é 1º de julho de 2012.</w:t>
      </w:r>
    </w:p>
    <w:p w:rsidR="000C4CE5" w:rsidRPr="00D87C99" w:rsidRDefault="000C4CE5" w:rsidP="00C321B6">
      <w:pPr>
        <w:rPr>
          <w:rFonts w:cs="Tahoma"/>
          <w:lang w:val="pt-BR"/>
        </w:rPr>
      </w:pPr>
    </w:p>
    <w:p w:rsidR="000C4CE5" w:rsidRPr="00D87C99" w:rsidRDefault="000C4CE5" w:rsidP="00C321B6">
      <w:pPr>
        <w:rPr>
          <w:rFonts w:cs="Tahoma"/>
          <w:lang w:val="pt-BR"/>
        </w:rPr>
      </w:pPr>
    </w:p>
    <w:p w:rsidR="000C4CE5" w:rsidRPr="00D87C99" w:rsidRDefault="000C4CE5" w:rsidP="00EF5637">
      <w:pPr>
        <w:pStyle w:val="Heading3"/>
        <w:rPr>
          <w:rFonts w:ascii="Tahoma" w:hAnsi="Tahoma" w:cs="Tahoma"/>
          <w:lang w:val="pt-BR"/>
        </w:rPr>
      </w:pPr>
      <w:bookmarkStart w:id="1473" w:name="_Toc336338347"/>
      <w:bookmarkStart w:id="1474" w:name="Srv_89SQLServer2012EnterpriseCore"/>
      <w:bookmarkStart w:id="1475" w:name="_78_SQL_Server®"/>
      <w:bookmarkStart w:id="1476" w:name="_Toc534481772"/>
      <w:bookmarkEnd w:id="1473"/>
      <w:bookmarkEnd w:id="1474"/>
      <w:bookmarkEnd w:id="1475"/>
      <w:r w:rsidRPr="00EA151A">
        <w:rPr>
          <w:rFonts w:ascii="Tahoma" w:hAnsi="Tahoma" w:cs="Tahoma"/>
          <w:caps/>
          <w:color w:val="F66400"/>
          <w:sz w:val="22"/>
          <w:vertAlign w:val="superscript"/>
          <w:lang w:val="pt-BR" w:eastAsia="x-none"/>
        </w:rPr>
        <w:t>7</w:t>
      </w:r>
      <w:r w:rsidR="00A52305">
        <w:rPr>
          <w:rFonts w:ascii="Tahoma" w:hAnsi="Tahoma" w:cs="Tahoma"/>
          <w:caps/>
          <w:color w:val="F66400"/>
          <w:sz w:val="22"/>
          <w:vertAlign w:val="superscript"/>
          <w:lang w:val="pt-BR" w:eastAsia="x-none"/>
        </w:rPr>
        <w:t>9</w:t>
      </w:r>
      <w:r w:rsidRPr="002512DC">
        <w:rPr>
          <w:rFonts w:ascii="Tahoma" w:hAnsi="Tahoma" w:cs="Tahoma"/>
          <w:caps/>
          <w:color w:val="F66400"/>
          <w:sz w:val="22"/>
          <w:lang w:val="pt-BR" w:eastAsia="x-none"/>
        </w:rPr>
        <w:t xml:space="preserve"> </w:t>
      </w:r>
      <w:r w:rsidRPr="00EA151A">
        <w:rPr>
          <w:rFonts w:ascii="Tahoma" w:hAnsi="Tahoma" w:cs="Tahoma"/>
          <w:color w:val="F66400"/>
          <w:sz w:val="22"/>
          <w:lang w:val="pt-BR" w:eastAsia="x-none"/>
        </w:rPr>
        <w:t>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2012 Enterprise Core</w:t>
      </w:r>
      <w:bookmarkEnd w:id="1476"/>
    </w:p>
    <w:p w:rsidR="000C4CE5" w:rsidRPr="00D87C99" w:rsidRDefault="000C4CE5" w:rsidP="00C321B6">
      <w:pPr>
        <w:pStyle w:val="EndnoteText"/>
        <w:rPr>
          <w:rFonts w:ascii="Tahoma" w:hAnsi="Tahoma" w:cs="Tahoma"/>
          <w:sz w:val="18"/>
          <w:szCs w:val="18"/>
          <w:lang w:val="pt-BR"/>
        </w:rPr>
      </w:pPr>
    </w:p>
    <w:p w:rsidR="000C4CE5" w:rsidRPr="00D87C99" w:rsidRDefault="000C4CE5" w:rsidP="00C321B6">
      <w:pPr>
        <w:spacing w:after="60"/>
        <w:ind w:left="720"/>
        <w:rPr>
          <w:rFonts w:cs="Tahoma"/>
          <w:lang w:val="pt-BR"/>
        </w:rPr>
      </w:pPr>
      <w:r w:rsidRPr="00EA151A">
        <w:rPr>
          <w:rFonts w:cs="Tahoma"/>
          <w:b/>
          <w:color w:val="000000"/>
          <w:lang w:val="pt-BR"/>
        </w:rPr>
        <w:t>Extensão dos Direitos de Uso da Virtualização Ilimitada para SQL Server 2008 R2 Enterprise (por processador)</w:t>
      </w:r>
    </w:p>
    <w:p w:rsidR="000C4CE5" w:rsidRPr="00D87C99" w:rsidRDefault="000C4CE5" w:rsidP="00C321B6">
      <w:pPr>
        <w:ind w:left="720"/>
        <w:rPr>
          <w:rFonts w:cs="Tahoma"/>
          <w:lang w:val="pt-BR"/>
        </w:rPr>
      </w:pPr>
      <w:r w:rsidRPr="00EA151A">
        <w:rPr>
          <w:rFonts w:eastAsia="Times New Roman" w:cs="Tahoma"/>
          <w:color w:val="000000"/>
          <w:szCs w:val="18"/>
          <w:lang w:val="pt-BR"/>
        </w:rPr>
        <w:t>Não obstante qualquer disposição em contrário nos Direitos de Uso do Produto ou nas versões anteriores da</w:t>
      </w:r>
      <w:r w:rsidR="002512DC">
        <w:rPr>
          <w:rFonts w:eastAsia="Times New Roman" w:cs="Tahoma"/>
          <w:color w:val="000000"/>
          <w:szCs w:val="18"/>
          <w:lang w:val="pt-BR"/>
        </w:rPr>
        <w:t> </w:t>
      </w:r>
      <w:r w:rsidRPr="00EA151A">
        <w:rPr>
          <w:rFonts w:eastAsia="Times New Roman" w:cs="Tahoma"/>
          <w:color w:val="000000"/>
          <w:szCs w:val="18"/>
          <w:lang w:val="pt-BR"/>
        </w:rPr>
        <w:t>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w:t>
      </w:r>
      <w:r w:rsidRPr="00D87C99">
        <w:rPr>
          <w:rFonts w:eastAsia="Times New Roman" w:cs="Tahoma"/>
          <w:color w:val="000000"/>
          <w:szCs w:val="18"/>
          <w:lang w:val="pt-BR"/>
        </w:rPr>
        <w:t xml:space="preserve"> </w:t>
      </w:r>
    </w:p>
    <w:p w:rsidR="000C4CE5" w:rsidRPr="00D87C99" w:rsidRDefault="000C4CE5" w:rsidP="00C321B6">
      <w:pPr>
        <w:ind w:left="720"/>
        <w:rPr>
          <w:rFonts w:cs="Tahoma"/>
          <w:lang w:val="pt-BR"/>
        </w:rPr>
      </w:pPr>
    </w:p>
    <w:p w:rsidR="000C4CE5" w:rsidRPr="00D87C99" w:rsidRDefault="000C4CE5" w:rsidP="00C321B6">
      <w:pPr>
        <w:spacing w:after="60"/>
        <w:ind w:left="720"/>
        <w:rPr>
          <w:rFonts w:cs="Tahoma"/>
          <w:lang w:val="pt-BR"/>
        </w:rPr>
      </w:pPr>
      <w:r w:rsidRPr="00EA151A">
        <w:rPr>
          <w:rFonts w:cs="Tahoma"/>
          <w:b/>
          <w:color w:val="000000"/>
          <w:lang w:val="pt-BR"/>
        </w:rPr>
        <w:t>Outorgas de Licença Associadas à Alteração no Modelo de Licenciamento</w:t>
      </w:r>
    </w:p>
    <w:p w:rsidR="000C4CE5" w:rsidRPr="00D87C99" w:rsidRDefault="000C4CE5" w:rsidP="00C321B6">
      <w:pPr>
        <w:ind w:left="720"/>
        <w:rPr>
          <w:rFonts w:cs="Tahoma"/>
          <w:spacing w:val="-2"/>
          <w:lang w:val="pt-BR"/>
        </w:rPr>
      </w:pPr>
      <w:r w:rsidRPr="007B478B">
        <w:rPr>
          <w:rFonts w:eastAsia="Times New Roman" w:cs="Tahoma"/>
          <w:color w:val="000000"/>
          <w:spacing w:val="-2"/>
          <w:szCs w:val="18"/>
          <w:lang w:val="pt-BR"/>
        </w:rPr>
        <w:t>O SQL Server 2008 R2 será a última versão do SQL Server licenciada sob o modelo de licenciamento por</w:t>
      </w:r>
      <w:r w:rsidR="002512DC" w:rsidRPr="007B478B">
        <w:rPr>
          <w:rFonts w:eastAsia="Times New Roman" w:cs="Tahoma"/>
          <w:color w:val="000000"/>
          <w:spacing w:val="-2"/>
          <w:szCs w:val="18"/>
          <w:lang w:val="pt-BR"/>
        </w:rPr>
        <w:t> </w:t>
      </w:r>
      <w:r w:rsidRPr="007B478B">
        <w:rPr>
          <w:rFonts w:eastAsia="Times New Roman" w:cs="Tahoma"/>
          <w:color w:val="000000"/>
          <w:spacing w:val="-2"/>
          <w:szCs w:val="18"/>
          <w:lang w:val="pt-BR"/>
        </w:rPr>
        <w:t>processador.</w:t>
      </w:r>
      <w:r w:rsidR="00E11639" w:rsidRPr="00D87C99">
        <w:rPr>
          <w:rFonts w:eastAsia="Times New Roman" w:cs="Tahoma"/>
          <w:color w:val="000000"/>
          <w:spacing w:val="-2"/>
          <w:szCs w:val="18"/>
          <w:lang w:val="pt-BR"/>
        </w:rPr>
        <w:t xml:space="preserve"> </w:t>
      </w:r>
      <w:r w:rsidRPr="007B478B">
        <w:rPr>
          <w:rFonts w:eastAsia="Times New Roman" w:cs="Tahoma"/>
          <w:color w:val="000000"/>
          <w:spacing w:val="-2"/>
          <w:szCs w:val="18"/>
          <w:lang w:val="pt-BR"/>
        </w:rPr>
        <w:t>Como uma exceção, aos clientes de licenciamento por volume com Software Assurance ativo para licenças do processador do SQL Server 2008 R2 Enterprise em 1º de abril de 2012 (</w:t>
      </w:r>
      <w:r w:rsidR="00E11639" w:rsidRPr="007B478B">
        <w:rPr>
          <w:rFonts w:eastAsia="Times New Roman" w:cs="Tahoma"/>
          <w:color w:val="000000"/>
          <w:spacing w:val="-2"/>
          <w:szCs w:val="18"/>
          <w:lang w:val="pt-BR"/>
        </w:rPr>
        <w:t>“</w:t>
      </w:r>
      <w:r w:rsidRPr="007B478B">
        <w:rPr>
          <w:rFonts w:eastAsia="Times New Roman" w:cs="Tahoma"/>
          <w:color w:val="000000"/>
          <w:spacing w:val="-2"/>
          <w:szCs w:val="18"/>
          <w:lang w:val="pt-BR"/>
        </w:rPr>
        <w:t>licenças qualificadas</w:t>
      </w:r>
      <w:r w:rsidR="00E11639" w:rsidRPr="007B478B">
        <w:rPr>
          <w:rFonts w:eastAsia="Times New Roman" w:cs="Tahoma"/>
          <w:color w:val="000000"/>
          <w:spacing w:val="-2"/>
          <w:szCs w:val="18"/>
          <w:lang w:val="pt-BR"/>
        </w:rPr>
        <w:t>”</w:t>
      </w:r>
      <w:r w:rsidRPr="007B478B">
        <w:rPr>
          <w:rFonts w:eastAsia="Times New Roman" w:cs="Tahoma"/>
          <w:color w:val="000000"/>
          <w:spacing w:val="-2"/>
          <w:szCs w:val="18"/>
          <w:lang w:val="pt-BR"/>
        </w:rPr>
        <w:t>) são concedidas as seguintes opções.</w:t>
      </w:r>
      <w:r w:rsidRPr="00D87C99">
        <w:rPr>
          <w:rFonts w:cs="Tahoma"/>
          <w:spacing w:val="-2"/>
          <w:lang w:val="pt-BR"/>
        </w:rPr>
        <w:t xml:space="preserve"> </w:t>
      </w:r>
      <w:r w:rsidRPr="007B478B">
        <w:rPr>
          <w:rFonts w:cs="Tahoma"/>
          <w:color w:val="000000"/>
          <w:spacing w:val="-2"/>
          <w:lang w:val="pt-BR"/>
        </w:rPr>
        <w:t>As licenças do processador do SQL Server 2008 R2 Enterprise adquiridas posteriormente no mesmo prazo de registro, mas antes de 1º de abril de 2015 como parte de um processo de adequação (</w:t>
      </w:r>
      <w:r w:rsidR="00E11639" w:rsidRPr="007B478B">
        <w:rPr>
          <w:rFonts w:cs="Tahoma"/>
          <w:color w:val="000000"/>
          <w:spacing w:val="-2"/>
          <w:lang w:val="pt-BR"/>
        </w:rPr>
        <w:t>“</w:t>
      </w:r>
      <w:r w:rsidRPr="007B478B">
        <w:rPr>
          <w:rFonts w:cs="Tahoma"/>
          <w:color w:val="000000"/>
          <w:spacing w:val="-2"/>
          <w:lang w:val="pt-BR"/>
        </w:rPr>
        <w:t>true-up</w:t>
      </w:r>
      <w:r w:rsidR="00E11639" w:rsidRPr="007B478B">
        <w:rPr>
          <w:rFonts w:cs="Tahoma"/>
          <w:color w:val="000000"/>
          <w:spacing w:val="-2"/>
          <w:lang w:val="pt-BR"/>
        </w:rPr>
        <w:t>”</w:t>
      </w:r>
      <w:r w:rsidRPr="007B478B">
        <w:rPr>
          <w:rFonts w:cs="Tahoma"/>
          <w:color w:val="000000"/>
          <w:spacing w:val="-2"/>
          <w:lang w:val="pt-BR"/>
        </w:rPr>
        <w:t xml:space="preserve">) programado do cliente Enterprise, Enterprise Subscription, Open Value Subscription ou EES também são </w:t>
      </w:r>
      <w:r w:rsidR="00E11639" w:rsidRPr="007B478B">
        <w:rPr>
          <w:rFonts w:cs="Tahoma"/>
          <w:color w:val="000000"/>
          <w:spacing w:val="-2"/>
          <w:lang w:val="pt-BR"/>
        </w:rPr>
        <w:t>“</w:t>
      </w:r>
      <w:r w:rsidRPr="007B478B">
        <w:rPr>
          <w:rFonts w:cs="Tahoma"/>
          <w:color w:val="000000"/>
          <w:spacing w:val="-2"/>
          <w:lang w:val="pt-BR"/>
        </w:rPr>
        <w:t>licenças qualificadas</w:t>
      </w:r>
      <w:r w:rsidR="00E11639" w:rsidRPr="007B478B">
        <w:rPr>
          <w:rFonts w:cs="Tahoma"/>
          <w:color w:val="000000"/>
          <w:spacing w:val="-2"/>
          <w:lang w:val="pt-BR"/>
        </w:rPr>
        <w:t>”</w:t>
      </w:r>
      <w:r w:rsidRPr="007B478B">
        <w:rPr>
          <w:rFonts w:cs="Tahoma"/>
          <w:color w:val="000000"/>
          <w:spacing w:val="-2"/>
          <w:lang w:val="pt-BR"/>
        </w:rPr>
        <w:t xml:space="preserve"> para fins dessas opções.</w:t>
      </w:r>
      <w:r w:rsidR="00E11639" w:rsidRPr="00D87C99">
        <w:rPr>
          <w:rFonts w:cs="Tahoma"/>
          <w:spacing w:val="-2"/>
          <w:lang w:val="pt-BR"/>
        </w:rPr>
        <w:t xml:space="preserve"> </w:t>
      </w:r>
      <w:r w:rsidRPr="007B478B">
        <w:rPr>
          <w:rFonts w:cs="Tahoma"/>
          <w:color w:val="000000"/>
          <w:spacing w:val="-2"/>
          <w:lang w:val="pt-BR"/>
        </w:rPr>
        <w:t>As licenças adquiridas depois de 1º de abril de 2015 ou sob um prazo de registro subsequente, um contrato separado</w:t>
      </w:r>
      <w:r w:rsidR="002512DC" w:rsidRPr="007B478B">
        <w:rPr>
          <w:rFonts w:cs="Tahoma"/>
          <w:color w:val="000000"/>
          <w:spacing w:val="-2"/>
          <w:lang w:val="pt-BR"/>
        </w:rPr>
        <w:t> </w:t>
      </w:r>
      <w:r w:rsidRPr="007B478B">
        <w:rPr>
          <w:rFonts w:cs="Tahoma"/>
          <w:color w:val="000000"/>
          <w:spacing w:val="-2"/>
          <w:lang w:val="pt-BR"/>
        </w:rPr>
        <w:t>ou qualquer registro com uma data de início de vigência após 1º de abril de 2012 não são licenças</w:t>
      </w:r>
      <w:r w:rsidR="002512DC" w:rsidRPr="007B478B">
        <w:rPr>
          <w:rFonts w:cs="Tahoma"/>
          <w:color w:val="000000"/>
          <w:spacing w:val="-2"/>
          <w:lang w:val="pt-BR"/>
        </w:rPr>
        <w:t> </w:t>
      </w:r>
      <w:r w:rsidRPr="007B478B">
        <w:rPr>
          <w:rFonts w:cs="Tahoma"/>
          <w:color w:val="000000"/>
          <w:spacing w:val="-2"/>
          <w:lang w:val="pt-BR"/>
        </w:rPr>
        <w:t>qualificadas.</w:t>
      </w:r>
    </w:p>
    <w:p w:rsidR="00E71C5F" w:rsidRPr="00D87C99" w:rsidRDefault="00E71C5F" w:rsidP="00C321B6">
      <w:pPr>
        <w:ind w:left="720"/>
        <w:rPr>
          <w:rFonts w:cs="Tahoma"/>
          <w:lang w:val="pt-BR"/>
        </w:rPr>
      </w:pPr>
    </w:p>
    <w:p w:rsidR="000C4CE5" w:rsidRPr="00D87C99" w:rsidRDefault="000C4CE5" w:rsidP="00F94F25">
      <w:pPr>
        <w:spacing w:after="60"/>
        <w:ind w:left="720"/>
        <w:rPr>
          <w:rFonts w:cs="Tahoma"/>
          <w:lang w:val="pt-BR"/>
        </w:rPr>
      </w:pPr>
      <w:r w:rsidRPr="00EA151A">
        <w:rPr>
          <w:rFonts w:cs="Tahoma"/>
          <w:b/>
          <w:color w:val="000000"/>
          <w:lang w:val="pt-BR"/>
        </w:rPr>
        <w:t>Prazo Atual</w:t>
      </w:r>
    </w:p>
    <w:p w:rsidR="000C4CE5" w:rsidRPr="00D87C99" w:rsidRDefault="000C4CE5" w:rsidP="00F94F25">
      <w:pPr>
        <w:ind w:left="720"/>
        <w:rPr>
          <w:rFonts w:cs="Tahoma"/>
          <w:lang w:val="pt-BR"/>
        </w:rPr>
      </w:pPr>
      <w:r w:rsidRPr="00EA151A">
        <w:rPr>
          <w:rFonts w:eastAsia="Times New Roman" w:cs="Tahoma"/>
          <w:color w:val="000000"/>
          <w:szCs w:val="18"/>
          <w:lang w:val="pt-BR"/>
        </w:rPr>
        <w:t>Durante o prazo atual da sua cobertura de Software Assurance a partir de 1º de abril de 2012, os clientes (incluindo aqueles sob contratos de assinatura) podem, sob qualquer licença qualificada, atualizar e usar o</w:t>
      </w:r>
      <w:r w:rsidR="007B478B">
        <w:rPr>
          <w:rFonts w:eastAsia="Times New Roman" w:cs="Tahoma"/>
          <w:color w:val="000000"/>
          <w:szCs w:val="18"/>
          <w:lang w:val="pt-BR"/>
        </w:rPr>
        <w:t> </w:t>
      </w:r>
      <w:r w:rsidRPr="00EA151A">
        <w:rPr>
          <w:rFonts w:eastAsia="Times New Roman" w:cs="Tahoma"/>
          <w:color w:val="000000"/>
          <w:szCs w:val="18"/>
          <w:lang w:val="pt-BR"/>
        </w:rPr>
        <w:t>SQL Server 2012 Enterprise Core em vez do SQL Server 2008 R2 Enterprise sujeito aos direitos de uso do</w:t>
      </w:r>
      <w:r w:rsidR="007B478B">
        <w:rPr>
          <w:rFonts w:eastAsia="Times New Roman" w:cs="Tahoma"/>
          <w:color w:val="000000"/>
          <w:szCs w:val="18"/>
          <w:lang w:val="pt-BR"/>
        </w:rPr>
        <w:t> </w:t>
      </w:r>
      <w:r w:rsidRPr="00EA151A">
        <w:rPr>
          <w:rFonts w:eastAsia="Times New Roman" w:cs="Tahoma"/>
          <w:color w:val="000000"/>
          <w:szCs w:val="18"/>
          <w:lang w:val="pt-BR"/>
        </w:rPr>
        <w:t>produto de licença do processador do SQL Server 2008 R2 Enterprise (conforme os Direitos de Uso do Produto de janeiro de 2012).</w:t>
      </w:r>
      <w:r w:rsidRPr="00D87C99">
        <w:rPr>
          <w:rFonts w:eastAsia="Times New Roman" w:cs="Tahoma"/>
          <w:color w:val="000000"/>
          <w:szCs w:val="18"/>
          <w:lang w:val="pt-BR"/>
        </w:rPr>
        <w:t xml:space="preserve"> </w:t>
      </w:r>
    </w:p>
    <w:p w:rsidR="000C4CE5" w:rsidRPr="00D87C99" w:rsidRDefault="000C4CE5" w:rsidP="00F94F25">
      <w:pPr>
        <w:ind w:left="720"/>
        <w:rPr>
          <w:rFonts w:cs="Tahoma"/>
          <w:lang w:val="pt-BR"/>
        </w:rPr>
      </w:pPr>
    </w:p>
    <w:p w:rsidR="000C4CE5" w:rsidRPr="00D87C99" w:rsidRDefault="000C4CE5" w:rsidP="00F94F25">
      <w:pPr>
        <w:spacing w:after="60"/>
        <w:ind w:left="720"/>
        <w:rPr>
          <w:rFonts w:cs="Tahoma"/>
          <w:lang w:val="pt-BR"/>
        </w:rPr>
      </w:pPr>
      <w:r w:rsidRPr="00EA151A">
        <w:rPr>
          <w:rFonts w:cs="Tahoma"/>
          <w:b/>
          <w:color w:val="000000"/>
          <w:lang w:val="pt-BR"/>
        </w:rPr>
        <w:t>Primeiro Prazo de Renovação (antes de 1º de abril de 2015)</w:t>
      </w:r>
    </w:p>
    <w:p w:rsidR="000C4CE5" w:rsidRPr="00D87C99" w:rsidRDefault="000C4CE5" w:rsidP="00F94F25">
      <w:pPr>
        <w:tabs>
          <w:tab w:val="left" w:pos="1440"/>
        </w:tabs>
        <w:ind w:left="720"/>
        <w:rPr>
          <w:rFonts w:cs="Tahoma"/>
          <w:lang w:val="pt-BR"/>
        </w:rPr>
      </w:pPr>
      <w:r w:rsidRPr="00EA151A">
        <w:rPr>
          <w:rFonts w:cs="Tahoma"/>
          <w:color w:val="000000"/>
          <w:lang w:val="pt-BR"/>
        </w:rPr>
        <w:t>Na sua primeira renovação de Software Assurance em ou depois de 1º de abril de 2012 (mas antes de 1º</w:t>
      </w:r>
      <w:r w:rsidR="007B478B">
        <w:rPr>
          <w:rFonts w:eastAsia="Times New Roman" w:cs="Tahoma"/>
          <w:color w:val="000000"/>
          <w:szCs w:val="18"/>
          <w:lang w:val="pt-BR"/>
        </w:rPr>
        <w:t> </w:t>
      </w:r>
      <w:r w:rsidRPr="00EA151A">
        <w:rPr>
          <w:rFonts w:cs="Tahoma"/>
          <w:color w:val="000000"/>
          <w:lang w:val="pt-BR"/>
        </w:rPr>
        <w:t>de abril de 2015), para cada servidor que um cliente tiver licenciado corretamente sob os direitos de uso do</w:t>
      </w:r>
      <w:r w:rsidR="007B478B">
        <w:rPr>
          <w:rFonts w:eastAsia="Times New Roman" w:cs="Tahoma"/>
          <w:color w:val="000000"/>
          <w:szCs w:val="18"/>
          <w:lang w:val="pt-BR"/>
        </w:rPr>
        <w:t> </w:t>
      </w:r>
      <w:r w:rsidRPr="00EA151A">
        <w:rPr>
          <w:rFonts w:cs="Tahoma"/>
          <w:color w:val="000000"/>
          <w:lang w:val="pt-BR"/>
        </w:rPr>
        <w:t>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0C4CE5" w:rsidRPr="00D87C99" w:rsidRDefault="000C4CE5" w:rsidP="002512DC">
      <w:pPr>
        <w:numPr>
          <w:ilvl w:val="0"/>
          <w:numId w:val="120"/>
        </w:numPr>
        <w:spacing w:after="60"/>
        <w:ind w:left="1440"/>
        <w:rPr>
          <w:rFonts w:cs="Tahoma"/>
          <w:lang w:val="pt-BR"/>
        </w:rPr>
      </w:pPr>
      <w:r w:rsidRPr="00EA151A">
        <w:rPr>
          <w:rFonts w:cs="Tahoma"/>
          <w:color w:val="000000"/>
          <w:lang w:val="pt-BR"/>
        </w:rPr>
        <w:t>um número igual ao menor número de licenças qualificadas atribuído ao servidor ou o número total</w:t>
      </w:r>
      <w:r w:rsidR="00D5029A">
        <w:rPr>
          <w:rFonts w:cs="Tahoma"/>
          <w:color w:val="000000"/>
          <w:lang w:val="pt-BR"/>
        </w:rPr>
        <w:t> </w:t>
      </w:r>
      <w:r w:rsidRPr="00EA151A">
        <w:rPr>
          <w:rFonts w:cs="Tahoma"/>
          <w:color w:val="000000"/>
          <w:lang w:val="pt-BR"/>
        </w:rPr>
        <w:t>de processadores físicos no servidor multiplicado pelo maior de:</w:t>
      </w:r>
      <w:r w:rsidRPr="00D87C99">
        <w:rPr>
          <w:rFonts w:eastAsia="Times New Roman" w:cs="Tahoma"/>
          <w:color w:val="000000"/>
          <w:szCs w:val="18"/>
          <w:lang w:val="pt-BR"/>
        </w:rPr>
        <w:t xml:space="preserve"> </w:t>
      </w:r>
    </w:p>
    <w:p w:rsidR="000C4CE5" w:rsidRPr="00EA151A" w:rsidRDefault="000C4CE5" w:rsidP="008737A3">
      <w:pPr>
        <w:numPr>
          <w:ilvl w:val="3"/>
          <w:numId w:val="108"/>
        </w:numPr>
        <w:tabs>
          <w:tab w:val="left" w:pos="2160"/>
        </w:tabs>
        <w:spacing w:after="60"/>
        <w:ind w:left="2160"/>
        <w:rPr>
          <w:rFonts w:cs="Tahoma"/>
        </w:rPr>
      </w:pPr>
      <w:r w:rsidRPr="00EA151A">
        <w:rPr>
          <w:rFonts w:cs="Tahoma"/>
          <w:color w:val="000000"/>
          <w:lang w:val="pt-BR"/>
        </w:rPr>
        <w:t>Quatro OU</w:t>
      </w:r>
    </w:p>
    <w:p w:rsidR="000C4CE5" w:rsidRPr="00D87C99" w:rsidRDefault="000C4CE5" w:rsidP="008737A3">
      <w:pPr>
        <w:numPr>
          <w:ilvl w:val="3"/>
          <w:numId w:val="108"/>
        </w:numPr>
        <w:tabs>
          <w:tab w:val="left" w:pos="2160"/>
        </w:tabs>
        <w:spacing w:after="60"/>
        <w:ind w:left="2160"/>
        <w:rPr>
          <w:rFonts w:cs="Tahoma"/>
          <w:lang w:val="pt-BR"/>
        </w:rPr>
      </w:pPr>
      <w:r w:rsidRPr="00EA151A">
        <w:rPr>
          <w:rFonts w:eastAsia="Times New Roman" w:cs="Tahoma"/>
          <w:color w:val="000000"/>
          <w:szCs w:val="18"/>
          <w:lang w:val="pt-BR"/>
        </w:rPr>
        <w:t>o número real de núcleos por processador físico multiplicado pelo fator do núcleo apropriado.</w:t>
      </w:r>
      <w:r w:rsidR="00E11639" w:rsidRPr="00D87C99">
        <w:rPr>
          <w:rFonts w:eastAsia="Times New Roman" w:cs="Tahoma"/>
          <w:color w:val="000000"/>
          <w:szCs w:val="18"/>
          <w:lang w:val="pt-BR"/>
        </w:rPr>
        <w:t xml:space="preserve"> </w:t>
      </w:r>
      <w:r w:rsidRPr="00EA151A">
        <w:rPr>
          <w:rFonts w:eastAsia="Times New Roman" w:cs="Tahoma"/>
          <w:color w:val="000000"/>
          <w:szCs w:val="18"/>
          <w:lang w:val="pt-BR"/>
        </w:rPr>
        <w:t>(Nos casos em que o número real de núcleos por processador físico excede quatro, os clientes devem manter um registro da configuração do software SQ</w:t>
      </w:r>
      <w:r w:rsidR="00D5029A">
        <w:rPr>
          <w:rFonts w:eastAsia="Times New Roman" w:cs="Tahoma"/>
          <w:color w:val="000000"/>
          <w:szCs w:val="18"/>
          <w:lang w:val="pt-BR"/>
        </w:rPr>
        <w:t>L Server executando no servidor</w:t>
      </w:r>
      <w:r w:rsidRPr="00EA151A">
        <w:rPr>
          <w:rFonts w:eastAsia="Times New Roman" w:cs="Tahoma"/>
          <w:color w:val="000000"/>
          <w:szCs w:val="18"/>
          <w:lang w:val="pt-BR"/>
        </w:rPr>
        <w:t xml:space="preserve"> </w:t>
      </w:r>
      <w:r w:rsidR="00D5029A">
        <w:rPr>
          <w:rFonts w:eastAsia="Times New Roman" w:cs="Tahoma"/>
          <w:color w:val="000000"/>
          <w:szCs w:val="18"/>
          <w:lang w:val="pt-BR"/>
        </w:rPr>
        <w:t>(</w:t>
      </w:r>
      <w:r w:rsidRPr="00EA151A">
        <w:rPr>
          <w:rFonts w:eastAsia="Times New Roman" w:cs="Tahoma"/>
          <w:color w:val="000000"/>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944E25">
        <w:rPr>
          <w:rFonts w:eastAsia="Times New Roman" w:cs="Tahoma"/>
          <w:color w:val="000000"/>
          <w:szCs w:val="18"/>
          <w:lang w:val="pt-BR"/>
        </w:rPr>
        <w:t> </w:t>
      </w:r>
      <w:r w:rsidRPr="00EA151A">
        <w:rPr>
          <w:rFonts w:eastAsia="Times New Roman" w:cs="Tahoma"/>
          <w:color w:val="000000"/>
          <w:szCs w:val="18"/>
          <w:lang w:val="pt-BR"/>
        </w:rPr>
        <w:t>MAP ou qualquer software equivalente.)</w:t>
      </w:r>
      <w:r w:rsidRPr="00D87C99">
        <w:rPr>
          <w:rFonts w:eastAsia="Times New Roman" w:cs="Tahoma"/>
          <w:color w:val="000000"/>
          <w:szCs w:val="18"/>
          <w:lang w:val="pt-BR"/>
        </w:rPr>
        <w:t xml:space="preserve"> </w:t>
      </w:r>
    </w:p>
    <w:p w:rsidR="000C4CE5" w:rsidRPr="00D87C99" w:rsidRDefault="000C4CE5" w:rsidP="002512DC">
      <w:pPr>
        <w:numPr>
          <w:ilvl w:val="0"/>
          <w:numId w:val="120"/>
        </w:numPr>
        <w:spacing w:after="60"/>
        <w:ind w:left="1440"/>
        <w:rPr>
          <w:rFonts w:cs="Tahoma"/>
          <w:lang w:val="pt-BR"/>
        </w:rPr>
      </w:pPr>
      <w:r w:rsidRPr="00EA151A">
        <w:rPr>
          <w:rFonts w:cs="Tahoma"/>
          <w:color w:val="000000"/>
          <w:lang w:val="pt-BR"/>
        </w:rPr>
        <w:t>um número igual ao número das licenças qualificadas atribuído ao servidor em excesso do número</w:t>
      </w:r>
      <w:r w:rsidR="00D5029A">
        <w:rPr>
          <w:rFonts w:cs="Tahoma"/>
          <w:color w:val="000000"/>
          <w:lang w:val="pt-BR"/>
        </w:rPr>
        <w:t> </w:t>
      </w:r>
      <w:r w:rsidRPr="00EA151A">
        <w:rPr>
          <w:rFonts w:cs="Tahoma"/>
          <w:color w:val="000000"/>
          <w:lang w:val="pt-BR"/>
        </w:rPr>
        <w:t>real de processadores físicos no servidor multiplicado por quatro.</w:t>
      </w:r>
    </w:p>
    <w:p w:rsidR="000C4CE5" w:rsidRPr="00D87C99" w:rsidRDefault="000C4CE5" w:rsidP="00F94F25">
      <w:pPr>
        <w:tabs>
          <w:tab w:val="left" w:pos="1800"/>
        </w:tabs>
        <w:ind w:left="1080"/>
        <w:rPr>
          <w:rFonts w:cs="Tahoma"/>
          <w:lang w:val="pt-BR"/>
        </w:rPr>
      </w:pPr>
    </w:p>
    <w:p w:rsidR="000C4CE5" w:rsidRPr="00D87C99" w:rsidRDefault="000C4CE5" w:rsidP="00944E25">
      <w:pPr>
        <w:tabs>
          <w:tab w:val="left" w:pos="720"/>
        </w:tabs>
        <w:ind w:firstLine="738"/>
        <w:rPr>
          <w:rFonts w:cs="Tahoma"/>
          <w:lang w:val="pt-BR"/>
        </w:rPr>
      </w:pPr>
      <w:r w:rsidRPr="00EA151A">
        <w:rPr>
          <w:rFonts w:cs="Tahoma"/>
          <w:b/>
          <w:color w:val="000000"/>
          <w:lang w:val="pt-BR"/>
        </w:rPr>
        <w:t>Primeiro Prazo de Renovação em ou após 1º de abril de 2015</w:t>
      </w:r>
    </w:p>
    <w:p w:rsidR="000C4CE5" w:rsidRPr="00D87C99" w:rsidRDefault="000C4CE5" w:rsidP="00F94F25">
      <w:pPr>
        <w:ind w:left="720"/>
        <w:rPr>
          <w:rFonts w:cs="Tahoma"/>
          <w:lang w:val="pt-BR"/>
        </w:rPr>
      </w:pPr>
      <w:r w:rsidRPr="00EA151A">
        <w:rPr>
          <w:rFonts w:cs="Tahoma"/>
          <w:lang w:val="pt-BR"/>
        </w:rPr>
        <w:t>Os clientes que renovaram primeiro a cobertura em ou depois de 1o. de abril de 2015 poderão, para qualquer servidor no qual eles estejam devidamente licenciados sob os direitos de uso do produto da licença</w:t>
      </w:r>
      <w:r w:rsidR="007B478B">
        <w:rPr>
          <w:rFonts w:eastAsia="Times New Roman" w:cs="Tahoma"/>
          <w:color w:val="000000"/>
          <w:szCs w:val="18"/>
          <w:lang w:val="pt-BR"/>
        </w:rPr>
        <w:t> </w:t>
      </w:r>
      <w:r w:rsidRPr="00EA151A">
        <w:rPr>
          <w:rFonts w:cs="Tahoma"/>
          <w:lang w:val="pt-BR"/>
        </w:rPr>
        <w:t>do processador SQK Server 2008 R2, adquirir o Software Assurance, como pode ser visto a seguir:</w:t>
      </w:r>
    </w:p>
    <w:p w:rsidR="000C4CE5" w:rsidRPr="00D87C99" w:rsidRDefault="000C4CE5" w:rsidP="00F94F25">
      <w:pPr>
        <w:ind w:left="720"/>
        <w:rPr>
          <w:rFonts w:cs="Tahoma"/>
          <w:lang w:val="pt-BR"/>
        </w:rPr>
      </w:pPr>
    </w:p>
    <w:p w:rsidR="000C4CE5" w:rsidRPr="00D87C99" w:rsidRDefault="000C4CE5" w:rsidP="006563C2">
      <w:pPr>
        <w:numPr>
          <w:ilvl w:val="3"/>
          <w:numId w:val="109"/>
        </w:numPr>
        <w:spacing w:after="60"/>
        <w:ind w:left="1440" w:hanging="360"/>
        <w:rPr>
          <w:rFonts w:cs="Tahoma"/>
          <w:lang w:val="pt-BR"/>
        </w:rPr>
      </w:pPr>
      <w:r w:rsidRPr="00EA151A">
        <w:rPr>
          <w:rFonts w:cs="Tahoma"/>
          <w:lang w:val="pt-BR"/>
        </w:rPr>
        <w:t>Conforme fornecido no primeiro parágrafo desta nota do produto, as licenças adquiridas antes de</w:t>
      </w:r>
      <w:r w:rsidR="00944E25">
        <w:rPr>
          <w:rFonts w:cs="Tahoma"/>
          <w:lang w:val="pt-BR"/>
        </w:rPr>
        <w:t> </w:t>
      </w:r>
      <w:r w:rsidRPr="00EA151A">
        <w:rPr>
          <w:rFonts w:cs="Tahoma"/>
          <w:lang w:val="pt-BR"/>
        </w:rPr>
        <w:t>1º de abril de 2015 são licenças qualificadas, e os clientes poderão renovar o SA de acordo com</w:t>
      </w:r>
      <w:r w:rsidR="00944E25">
        <w:rPr>
          <w:rFonts w:cs="Tahoma"/>
          <w:lang w:val="pt-BR"/>
        </w:rPr>
        <w:t> </w:t>
      </w:r>
      <w:r w:rsidRPr="00EA151A">
        <w:rPr>
          <w:rFonts w:cs="Tahoma"/>
          <w:lang w:val="pt-BR"/>
        </w:rPr>
        <w:t xml:space="preserve">os termos na seção </w:t>
      </w:r>
      <w:r w:rsidR="00E11639" w:rsidRPr="00EA151A">
        <w:rPr>
          <w:rFonts w:cs="Tahoma"/>
          <w:lang w:val="pt-BR"/>
        </w:rPr>
        <w:t>“</w:t>
      </w:r>
      <w:r w:rsidRPr="00EA151A">
        <w:rPr>
          <w:rFonts w:cs="Tahoma"/>
          <w:lang w:val="pt-BR"/>
        </w:rPr>
        <w:t>Primeiro Prazo de Renovação (Antes de 1º de abril de 2015)</w:t>
      </w:r>
      <w:r w:rsidR="006563C2">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3"/>
          <w:numId w:val="109"/>
        </w:numPr>
        <w:spacing w:after="60"/>
        <w:ind w:left="1440" w:hanging="360"/>
        <w:rPr>
          <w:rFonts w:cs="Tahoma"/>
          <w:lang w:val="pt-BR"/>
        </w:rPr>
      </w:pPr>
      <w:r w:rsidRPr="00EA151A">
        <w:rPr>
          <w:rFonts w:cs="Tahoma"/>
          <w:lang w:val="pt-BR"/>
        </w:rPr>
        <w:t>Para as licenças adquiridas depois de 1º de abril de 2015, os clientes poderão renovar a SA para quatro licenças principais do SQL Server Enterprise sem adquirir as licenças principais subjacentes para cada licença do processador SQL Server 2008 R2 Enterprise.</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w:t>
      </w:r>
      <w:r w:rsidR="00944E25">
        <w:rPr>
          <w:rFonts w:cs="Tahoma"/>
          <w:lang w:val="pt-BR"/>
        </w:rPr>
        <w:t> </w:t>
      </w:r>
      <w:r w:rsidRPr="00EA151A">
        <w:rPr>
          <w:rFonts w:cs="Tahoma"/>
          <w:lang w:val="pt-BR"/>
        </w:rPr>
        <w:t>cliente tem que adquirir licenças principais adicionais.</w:t>
      </w:r>
    </w:p>
    <w:p w:rsidR="000C4CE5" w:rsidRPr="00D87C99" w:rsidRDefault="000C4CE5" w:rsidP="008737A3">
      <w:pPr>
        <w:numPr>
          <w:ilvl w:val="0"/>
          <w:numId w:val="88"/>
        </w:numPr>
        <w:spacing w:after="60"/>
        <w:ind w:left="1440"/>
        <w:rPr>
          <w:rFonts w:cs="Tahoma"/>
          <w:lang w:val="pt-BR"/>
        </w:rPr>
      </w:pPr>
      <w:r w:rsidRPr="00EA151A">
        <w:rPr>
          <w:rFonts w:eastAsia="Times New Roman" w:cs="Tahoma"/>
          <w:color w:val="000000"/>
          <w:szCs w:val="18"/>
          <w:lang w:val="pt-BR"/>
        </w:rPr>
        <w:t>As licenças do processador dos clientes não são mais válidas na aquisição do Software Assurance para as licenças de núcleo sob esta oferta.</w:t>
      </w:r>
      <w:r w:rsidRPr="00D87C99">
        <w:rPr>
          <w:rFonts w:eastAsia="Times New Roman" w:cs="Tahoma"/>
          <w:color w:val="000000"/>
          <w:szCs w:val="18"/>
          <w:lang w:val="pt-BR"/>
        </w:rPr>
        <w:t xml:space="preserve"> </w:t>
      </w:r>
      <w:r w:rsidRPr="00EA151A">
        <w:rPr>
          <w:rFonts w:eastAsia="Times New Roman" w:cs="Tahoma"/>
          <w:color w:val="000000"/>
          <w:szCs w:val="18"/>
          <w:lang w:val="pt-BR"/>
        </w:rPr>
        <w:t>A opção de adquirir o Software Assurance para licenças principais do SQL Server não é aplicável à renovação de cobertura sob os programas de assinatura.</w:t>
      </w:r>
      <w:r w:rsidR="00E11639" w:rsidRPr="00D87C99">
        <w:rPr>
          <w:rFonts w:eastAsia="Times New Roman" w:cs="Tahoma"/>
          <w:color w:val="000000"/>
          <w:szCs w:val="18"/>
          <w:lang w:val="pt-BR"/>
        </w:rPr>
        <w:t xml:space="preserve"> </w:t>
      </w:r>
    </w:p>
    <w:p w:rsidR="000C4CE5" w:rsidRPr="00D87C99" w:rsidRDefault="000C4CE5" w:rsidP="00F94F25">
      <w:pPr>
        <w:ind w:left="1440"/>
        <w:rPr>
          <w:rFonts w:cs="Tahoma"/>
          <w:lang w:val="pt-BR"/>
        </w:rPr>
      </w:pPr>
    </w:p>
    <w:p w:rsidR="000C4CE5" w:rsidRPr="00D87C99" w:rsidRDefault="000C4CE5" w:rsidP="00B33D07">
      <w:pPr>
        <w:tabs>
          <w:tab w:val="left" w:pos="1440"/>
        </w:tabs>
        <w:spacing w:after="60"/>
        <w:ind w:left="720"/>
        <w:rPr>
          <w:rFonts w:cs="Tahoma"/>
          <w:lang w:val="pt-BR"/>
        </w:rPr>
      </w:pPr>
      <w:r w:rsidRPr="00EA151A">
        <w:rPr>
          <w:rFonts w:cs="Tahoma"/>
          <w:b/>
          <w:color w:val="000000"/>
          <w:lang w:val="pt-BR"/>
        </w:rPr>
        <w:t>Para os clientes com cobertura de Software Assurance que expiram antes de 1º</w:t>
      </w:r>
      <w:r w:rsidR="00B33D07">
        <w:rPr>
          <w:rFonts w:cs="Tahoma"/>
          <w:b/>
          <w:color w:val="000000"/>
          <w:lang w:val="pt-BR"/>
        </w:rPr>
        <w:t> </w:t>
      </w:r>
      <w:r w:rsidRPr="00EA151A">
        <w:rPr>
          <w:rFonts w:cs="Tahoma"/>
          <w:b/>
          <w:color w:val="000000"/>
          <w:lang w:val="pt-BR"/>
        </w:rPr>
        <w:t>de</w:t>
      </w:r>
      <w:r w:rsidR="00B33D07">
        <w:rPr>
          <w:rFonts w:cs="Tahoma"/>
          <w:b/>
          <w:color w:val="000000"/>
          <w:lang w:val="pt-BR"/>
        </w:rPr>
        <w:t> </w:t>
      </w:r>
      <w:r w:rsidRPr="00EA151A">
        <w:rPr>
          <w:rFonts w:cs="Tahoma"/>
          <w:b/>
          <w:color w:val="000000"/>
          <w:lang w:val="pt-BR"/>
        </w:rPr>
        <w:t>abril</w:t>
      </w:r>
      <w:r w:rsidR="00B33D07">
        <w:rPr>
          <w:rFonts w:cs="Tahoma"/>
          <w:b/>
          <w:color w:val="000000"/>
          <w:lang w:val="pt-BR"/>
        </w:rPr>
        <w:t> </w:t>
      </w:r>
      <w:r w:rsidRPr="00EA151A">
        <w:rPr>
          <w:rFonts w:cs="Tahoma"/>
          <w:b/>
          <w:color w:val="000000"/>
          <w:lang w:val="pt-BR"/>
        </w:rPr>
        <w:t>de</w:t>
      </w:r>
      <w:r w:rsidR="00944E25">
        <w:rPr>
          <w:rFonts w:cs="Tahoma"/>
          <w:b/>
          <w:color w:val="000000"/>
          <w:lang w:val="pt-BR"/>
        </w:rPr>
        <w:t> </w:t>
      </w:r>
      <w:r w:rsidRPr="00EA151A">
        <w:rPr>
          <w:rFonts w:cs="Tahoma"/>
          <w:b/>
          <w:color w:val="000000"/>
          <w:lang w:val="pt-BR"/>
        </w:rPr>
        <w:t>2015 que optaram pela não renovação</w:t>
      </w:r>
    </w:p>
    <w:p w:rsidR="000C4CE5" w:rsidRPr="00D87C99" w:rsidRDefault="000C4CE5" w:rsidP="00204D6D">
      <w:pPr>
        <w:tabs>
          <w:tab w:val="left" w:pos="1440"/>
        </w:tabs>
        <w:ind w:left="720"/>
        <w:rPr>
          <w:rFonts w:cs="Tahoma"/>
          <w:lang w:val="pt-BR"/>
        </w:rPr>
      </w:pPr>
      <w:r w:rsidRPr="00EA151A">
        <w:rPr>
          <w:rFonts w:cs="Tahoma"/>
          <w:color w:val="000000"/>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944E25">
        <w:rPr>
          <w:rFonts w:cs="Tahoma"/>
          <w:color w:val="000000"/>
          <w:lang w:val="pt-BR"/>
        </w:rPr>
        <w:t> </w:t>
      </w:r>
      <w:r w:rsidRPr="00EA151A">
        <w:rPr>
          <w:rFonts w:cs="Tahoma"/>
          <w:color w:val="000000"/>
          <w:lang w:val="pt-BR"/>
        </w:rPr>
        <w:t>SQL Server 2008 R2 ou SQL Server 2012 sob essas licenças da seguinte forma:</w:t>
      </w:r>
    </w:p>
    <w:p w:rsidR="000C4CE5" w:rsidRPr="00D87C99" w:rsidRDefault="000C4CE5" w:rsidP="00204D6D">
      <w:pPr>
        <w:tabs>
          <w:tab w:val="left" w:pos="1440"/>
        </w:tabs>
        <w:ind w:left="720"/>
        <w:rPr>
          <w:rFonts w:cs="Tahoma"/>
          <w:lang w:val="pt-BR"/>
        </w:rPr>
      </w:pPr>
    </w:p>
    <w:p w:rsidR="000C4CE5" w:rsidRDefault="000C4CE5" w:rsidP="008737A3">
      <w:pPr>
        <w:numPr>
          <w:ilvl w:val="0"/>
          <w:numId w:val="91"/>
        </w:numPr>
        <w:spacing w:after="60"/>
        <w:ind w:left="1440"/>
        <w:rPr>
          <w:rFonts w:cs="Tahoma"/>
          <w:lang w:val="pt-BR"/>
        </w:rPr>
      </w:pPr>
      <w:r w:rsidRPr="00EA151A">
        <w:rPr>
          <w:rFonts w:cs="Tahoma"/>
          <w:b/>
          <w:color w:val="000000"/>
          <w:lang w:val="pt-BR"/>
        </w:rPr>
        <w:t>SQL Server 2008 R2 Enterprise:</w:t>
      </w:r>
      <w:r w:rsidRPr="00D87C99">
        <w:rPr>
          <w:rFonts w:eastAsia="Times New Roman" w:cs="Tahoma"/>
          <w:color w:val="000000"/>
          <w:szCs w:val="18"/>
          <w:lang w:val="pt-BR"/>
        </w:rPr>
        <w:t xml:space="preserve"> </w:t>
      </w:r>
      <w:r w:rsidRPr="00EA151A">
        <w:rPr>
          <w:rFonts w:cs="Tahoma"/>
          <w:color w:val="000000"/>
          <w:lang w:val="pt-BR"/>
        </w:rPr>
        <w:t>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w:t>
      </w:r>
      <w:r w:rsidRPr="00D87C99">
        <w:rPr>
          <w:rFonts w:cs="Tahoma"/>
          <w:lang w:val="pt-BR"/>
        </w:rPr>
        <w:t xml:space="preserve"> </w:t>
      </w:r>
    </w:p>
    <w:p w:rsidR="00401228" w:rsidRPr="00D87C99" w:rsidRDefault="00401228" w:rsidP="00401228">
      <w:pPr>
        <w:spacing w:after="60"/>
        <w:rPr>
          <w:rFonts w:cs="Tahoma"/>
          <w:lang w:val="pt-BR"/>
        </w:rPr>
      </w:pPr>
    </w:p>
    <w:p w:rsidR="000C4CE5" w:rsidRPr="00D87C99" w:rsidRDefault="000C4CE5" w:rsidP="00944E25">
      <w:pPr>
        <w:numPr>
          <w:ilvl w:val="0"/>
          <w:numId w:val="91"/>
        </w:numPr>
        <w:spacing w:after="60"/>
        <w:ind w:left="1440"/>
        <w:rPr>
          <w:rFonts w:cs="Tahoma"/>
          <w:lang w:val="pt-BR"/>
        </w:rPr>
      </w:pPr>
      <w:r w:rsidRPr="00EA151A">
        <w:rPr>
          <w:rFonts w:eastAsia="Times New Roman" w:cs="Tahoma"/>
          <w:b/>
          <w:color w:val="000000"/>
          <w:szCs w:val="18"/>
          <w:lang w:val="pt-BR"/>
        </w:rPr>
        <w:t>SQL Server 2012 Enterprise Core:</w:t>
      </w:r>
      <w:r w:rsidRPr="00D87C99">
        <w:rPr>
          <w:rFonts w:eastAsia="Times New Roman" w:cs="Tahoma"/>
          <w:b/>
          <w:color w:val="000000"/>
          <w:szCs w:val="18"/>
          <w:lang w:val="pt-BR"/>
        </w:rPr>
        <w:t xml:space="preserve"> </w:t>
      </w:r>
      <w:r w:rsidRPr="00EA151A">
        <w:rPr>
          <w:rFonts w:eastAsia="Times New Roman" w:cs="Tahoma"/>
          <w:color w:val="000000"/>
          <w:szCs w:val="18"/>
          <w:lang w:val="pt-BR"/>
        </w:rPr>
        <w:t>O uso desta versão do software está sujeito aos direitos de</w:t>
      </w:r>
      <w:r w:rsidR="00944E25">
        <w:rPr>
          <w:rFonts w:eastAsia="Times New Roman" w:cs="Tahoma"/>
          <w:color w:val="000000"/>
          <w:szCs w:val="18"/>
          <w:lang w:val="pt-BR"/>
        </w:rPr>
        <w:t> </w:t>
      </w:r>
      <w:r w:rsidRPr="00EA151A">
        <w:rPr>
          <w:rFonts w:eastAsia="Times New Roman" w:cs="Tahoma"/>
          <w:color w:val="000000"/>
          <w:szCs w:val="18"/>
          <w:lang w:val="pt-BR"/>
        </w:rPr>
        <w:t>uso do produto de licença do processador do SQL Server 2008 R2 Enterprise, no entanto:</w:t>
      </w:r>
      <w:r w:rsidRPr="00D87C99">
        <w:rPr>
          <w:rFonts w:eastAsia="Times New Roman" w:cs="Tahoma"/>
          <w:color w:val="000000"/>
          <w:szCs w:val="18"/>
          <w:lang w:val="pt-BR"/>
        </w:rPr>
        <w:t xml:space="preserve"> </w:t>
      </w:r>
    </w:p>
    <w:p w:rsidR="000C4CE5" w:rsidRPr="00D87C99" w:rsidRDefault="000C4CE5" w:rsidP="008737A3">
      <w:pPr>
        <w:numPr>
          <w:ilvl w:val="1"/>
          <w:numId w:val="91"/>
        </w:numPr>
        <w:tabs>
          <w:tab w:val="left" w:pos="2160"/>
        </w:tabs>
        <w:spacing w:after="60"/>
        <w:ind w:left="2160"/>
        <w:rPr>
          <w:rFonts w:cs="Tahoma"/>
          <w:lang w:val="pt-BR"/>
        </w:rPr>
      </w:pPr>
      <w:r w:rsidRPr="00EA151A">
        <w:rPr>
          <w:rFonts w:cs="Tahoma"/>
          <w:color w:val="000000"/>
          <w:lang w:val="pt-BR"/>
        </w:rPr>
        <w:t>os clientes não têm mais direitos de uso de Virtualização Ilimitada, Mobilidade de Licença nos Farms de Servidores nem Mobilidade de Licença por meio de Software Assurance e</w:t>
      </w:r>
      <w:r w:rsidRPr="00D87C99">
        <w:rPr>
          <w:rFonts w:cs="Tahoma"/>
          <w:lang w:val="pt-BR"/>
        </w:rPr>
        <w:t xml:space="preserve"> </w:t>
      </w:r>
    </w:p>
    <w:p w:rsidR="000C4CE5" w:rsidRPr="00D87C99" w:rsidRDefault="000C4CE5" w:rsidP="008737A3">
      <w:pPr>
        <w:numPr>
          <w:ilvl w:val="1"/>
          <w:numId w:val="91"/>
        </w:numPr>
        <w:tabs>
          <w:tab w:val="left" w:pos="2160"/>
          <w:tab w:val="left" w:pos="2970"/>
        </w:tabs>
        <w:spacing w:after="60"/>
        <w:ind w:left="2160"/>
        <w:rPr>
          <w:rFonts w:cs="Tahoma"/>
          <w:lang w:val="pt-BR"/>
        </w:rPr>
      </w:pPr>
      <w:r w:rsidRPr="00EA151A">
        <w:rPr>
          <w:rFonts w:eastAsia="Times New Roman" w:cs="Tahoma"/>
          <w:color w:val="000000"/>
          <w:szCs w:val="18"/>
          <w:lang w:val="pt-BR"/>
        </w:rPr>
        <w:t>quaisquer reatribuição de licenças está sujeita a limitações em (i) e (ii) abaixo relacionada</w:t>
      </w:r>
      <w:r w:rsidR="00944E25">
        <w:rPr>
          <w:rFonts w:eastAsia="Times New Roman" w:cs="Tahoma"/>
          <w:color w:val="000000"/>
          <w:szCs w:val="18"/>
          <w:lang w:val="pt-BR"/>
        </w:rPr>
        <w:t> </w:t>
      </w:r>
      <w:r w:rsidRPr="00EA151A">
        <w:rPr>
          <w:rFonts w:eastAsia="Times New Roman" w:cs="Tahoma"/>
          <w:color w:val="000000"/>
          <w:szCs w:val="18"/>
          <w:lang w:val="pt-BR"/>
        </w:rPr>
        <w:t xml:space="preserve">a sua </w:t>
      </w:r>
      <w:r w:rsidR="00E11639" w:rsidRPr="00EA151A">
        <w:rPr>
          <w:rFonts w:eastAsia="Times New Roman" w:cs="Tahoma"/>
          <w:color w:val="000000"/>
          <w:szCs w:val="18"/>
          <w:lang w:val="pt-BR"/>
        </w:rPr>
        <w:t>“</w:t>
      </w:r>
      <w:r w:rsidRPr="00EA151A">
        <w:rPr>
          <w:rFonts w:eastAsia="Times New Roman" w:cs="Tahoma"/>
          <w:color w:val="000000"/>
          <w:szCs w:val="18"/>
          <w:lang w:val="pt-BR"/>
        </w:rPr>
        <w:t>equivalência de licença de núcleo</w:t>
      </w:r>
      <w:r w:rsidR="00E11639" w:rsidRPr="00EA151A">
        <w:rPr>
          <w:rFonts w:eastAsia="Times New Roman" w:cs="Tahoma"/>
          <w:color w:val="000000"/>
          <w:szCs w:val="18"/>
          <w:lang w:val="pt-BR"/>
        </w:rPr>
        <w:t>”</w:t>
      </w:r>
      <w:r w:rsidRPr="00EA151A">
        <w:rPr>
          <w:rFonts w:eastAsia="Times New Roman" w:cs="Tahoma"/>
          <w:color w:val="000000"/>
          <w:szCs w:val="18"/>
          <w:lang w:val="pt-BR"/>
        </w:rPr>
        <w:t>. A equivalência de licença de</w:t>
      </w:r>
      <w:r w:rsidR="00944E25">
        <w:rPr>
          <w:rFonts w:eastAsia="Times New Roman" w:cs="Tahoma"/>
          <w:color w:val="000000"/>
          <w:szCs w:val="18"/>
          <w:lang w:val="pt-BR"/>
        </w:rPr>
        <w:t> </w:t>
      </w:r>
      <w:r w:rsidRPr="00EA151A">
        <w:rPr>
          <w:rFonts w:eastAsia="Times New Roman" w:cs="Tahoma"/>
          <w:color w:val="000000"/>
          <w:szCs w:val="18"/>
          <w:lang w:val="pt-BR"/>
        </w:rPr>
        <w:t>núcleo</w:t>
      </w:r>
      <w:r w:rsidR="00944E25">
        <w:rPr>
          <w:rFonts w:eastAsia="Times New Roman" w:cs="Tahoma"/>
          <w:color w:val="000000"/>
          <w:szCs w:val="18"/>
          <w:lang w:val="pt-BR"/>
        </w:rPr>
        <w:t> </w:t>
      </w:r>
      <w:r w:rsidRPr="00EA151A">
        <w:rPr>
          <w:rFonts w:eastAsia="Times New Roman" w:cs="Tahoma"/>
          <w:color w:val="000000"/>
          <w:szCs w:val="18"/>
          <w:lang w:val="pt-BR"/>
        </w:rPr>
        <w:t>é determinada da seguinte forma:</w:t>
      </w:r>
      <w:r w:rsidRPr="00D87C99">
        <w:rPr>
          <w:rFonts w:eastAsia="Times New Roman" w:cs="Tahoma"/>
          <w:color w:val="000000"/>
          <w:szCs w:val="18"/>
          <w:lang w:val="pt-BR"/>
        </w:rPr>
        <w:t xml:space="preserve"> </w:t>
      </w:r>
    </w:p>
    <w:p w:rsidR="000C4CE5" w:rsidRPr="00D87C99" w:rsidRDefault="000C4CE5" w:rsidP="008737A3">
      <w:pPr>
        <w:numPr>
          <w:ilvl w:val="2"/>
          <w:numId w:val="91"/>
        </w:numPr>
        <w:tabs>
          <w:tab w:val="left" w:pos="2520"/>
        </w:tabs>
        <w:spacing w:after="60"/>
        <w:ind w:left="2520"/>
        <w:rPr>
          <w:rFonts w:cs="Tahoma"/>
          <w:lang w:val="pt-BR"/>
        </w:rPr>
      </w:pPr>
      <w:r w:rsidRPr="00EA151A">
        <w:rPr>
          <w:rFonts w:eastAsia="Times New Roman" w:cs="Tahoma"/>
          <w:color w:val="000000"/>
          <w:szCs w:val="18"/>
          <w:lang w:val="pt-BR"/>
        </w:rPr>
        <w:t>Para um número de licenças igual ao menor do (x) número total de licenças do</w:t>
      </w:r>
      <w:r w:rsidR="00944E25">
        <w:rPr>
          <w:rFonts w:eastAsia="Times New Roman" w:cs="Tahoma"/>
          <w:color w:val="000000"/>
          <w:szCs w:val="18"/>
          <w:lang w:val="pt-BR"/>
        </w:rPr>
        <w:t> </w:t>
      </w:r>
      <w:r w:rsidRPr="00EA151A">
        <w:rPr>
          <w:rFonts w:eastAsia="Times New Roman" w:cs="Tahoma"/>
          <w:color w:val="000000"/>
          <w:szCs w:val="18"/>
          <w:lang w:val="pt-BR"/>
        </w:rPr>
        <w:t>processador atribuídas a um servidor licenciado que antecede imediatamente a</w:t>
      </w:r>
      <w:r w:rsidR="00944E25">
        <w:rPr>
          <w:rFonts w:eastAsia="Times New Roman" w:cs="Tahoma"/>
          <w:color w:val="000000"/>
          <w:szCs w:val="18"/>
          <w:lang w:val="pt-BR"/>
        </w:rPr>
        <w:t> </w:t>
      </w:r>
      <w:r w:rsidRPr="00EA151A">
        <w:rPr>
          <w:rFonts w:eastAsia="Times New Roman" w:cs="Tahoma"/>
          <w:color w:val="000000"/>
          <w:szCs w:val="18"/>
          <w:lang w:val="pt-BR"/>
        </w:rPr>
        <w:t>expiração do Software Assurance ou (y) o número total de processadores físicos naquele servidor, a equivalência de licença de núcleo é maior do que:</w:t>
      </w:r>
      <w:r w:rsidRPr="00D87C99">
        <w:rPr>
          <w:rFonts w:eastAsia="Times New Roman" w:cs="Tahoma"/>
          <w:color w:val="000000"/>
          <w:szCs w:val="18"/>
          <w:lang w:val="pt-BR"/>
        </w:rPr>
        <w:t xml:space="preserve"> </w:t>
      </w:r>
    </w:p>
    <w:p w:rsidR="000C4CE5" w:rsidRPr="00D87C99" w:rsidRDefault="000C4CE5" w:rsidP="008737A3">
      <w:pPr>
        <w:numPr>
          <w:ilvl w:val="4"/>
          <w:numId w:val="88"/>
        </w:numPr>
        <w:tabs>
          <w:tab w:val="left" w:pos="2880"/>
        </w:tabs>
        <w:spacing w:after="60"/>
        <w:ind w:left="2880"/>
        <w:rPr>
          <w:rFonts w:cs="Tahoma"/>
          <w:lang w:val="pt-BR"/>
        </w:rPr>
      </w:pPr>
      <w:r w:rsidRPr="00EA151A">
        <w:rPr>
          <w:rFonts w:cs="Tahoma"/>
          <w:color w:val="000000"/>
          <w:lang w:val="pt-BR"/>
        </w:rPr>
        <w:t>quatro núcleos por licença de processador OU</w:t>
      </w:r>
      <w:r w:rsidRPr="00D87C99">
        <w:rPr>
          <w:rFonts w:cs="Tahoma"/>
          <w:lang w:val="pt-BR"/>
        </w:rPr>
        <w:t xml:space="preserve"> </w:t>
      </w:r>
    </w:p>
    <w:p w:rsidR="000C4CE5" w:rsidRPr="00D87C99" w:rsidRDefault="000C4CE5" w:rsidP="008737A3">
      <w:pPr>
        <w:numPr>
          <w:ilvl w:val="4"/>
          <w:numId w:val="88"/>
        </w:numPr>
        <w:tabs>
          <w:tab w:val="left" w:pos="2880"/>
        </w:tabs>
        <w:spacing w:after="60"/>
        <w:ind w:left="2880"/>
        <w:rPr>
          <w:rFonts w:cs="Tahoma"/>
          <w:lang w:val="pt-BR"/>
        </w:rPr>
      </w:pPr>
      <w:r w:rsidRPr="00EA151A">
        <w:rPr>
          <w:rFonts w:eastAsia="Times New Roman" w:cs="Tahoma"/>
          <w:color w:val="000000"/>
          <w:szCs w:val="18"/>
          <w:lang w:val="pt-BR"/>
        </w:rPr>
        <w:t>um número de núcleos por licença do processador com base no número real de</w:t>
      </w:r>
      <w:r w:rsidR="00944E25">
        <w:rPr>
          <w:rFonts w:eastAsia="Times New Roman" w:cs="Tahoma"/>
          <w:color w:val="000000"/>
          <w:szCs w:val="18"/>
          <w:lang w:val="pt-BR"/>
        </w:rPr>
        <w:t> </w:t>
      </w:r>
      <w:r w:rsidRPr="00EA151A">
        <w:rPr>
          <w:rFonts w:eastAsia="Times New Roman" w:cs="Tahoma"/>
          <w:color w:val="000000"/>
          <w:szCs w:val="18"/>
          <w:lang w:val="pt-BR"/>
        </w:rPr>
        <w:t>núcleos por processador físico multiplicado pelo fator de núcleo apropriado.</w:t>
      </w:r>
      <w:r w:rsidRPr="00D87C99">
        <w:rPr>
          <w:rFonts w:eastAsia="Times New Roman" w:cs="Tahoma"/>
          <w:color w:val="000000"/>
          <w:szCs w:val="18"/>
          <w:lang w:val="pt-BR"/>
        </w:rPr>
        <w:t xml:space="preserve"> </w:t>
      </w:r>
      <w:r w:rsidRPr="00EA151A">
        <w:rPr>
          <w:rFonts w:eastAsia="Times New Roman" w:cs="Tahoma"/>
          <w:color w:val="000000"/>
          <w:szCs w:val="18"/>
          <w:lang w:val="pt-BR"/>
        </w:rPr>
        <w:t>(Nos casos em que o número real de núcleos por processador físico excede quatro, os clientes devem manter um registro da configuração do software SQ</w:t>
      </w:r>
      <w:r w:rsidR="00D5029A">
        <w:rPr>
          <w:rFonts w:eastAsia="Times New Roman" w:cs="Tahoma"/>
          <w:color w:val="000000"/>
          <w:szCs w:val="18"/>
          <w:lang w:val="pt-BR"/>
        </w:rPr>
        <w:t>L Server executando no servidor</w:t>
      </w:r>
      <w:r w:rsidRPr="00EA151A">
        <w:rPr>
          <w:rFonts w:eastAsia="Times New Roman" w:cs="Tahoma"/>
          <w:color w:val="000000"/>
          <w:szCs w:val="18"/>
          <w:lang w:val="pt-BR"/>
        </w:rPr>
        <w:t xml:space="preserve"> </w:t>
      </w:r>
      <w:r w:rsidR="00D5029A">
        <w:rPr>
          <w:rFonts w:eastAsia="Times New Roman" w:cs="Tahoma"/>
          <w:color w:val="000000"/>
          <w:szCs w:val="18"/>
          <w:lang w:val="pt-BR"/>
        </w:rPr>
        <w:t>(</w:t>
      </w:r>
      <w:r w:rsidRPr="00EA151A">
        <w:rPr>
          <w:rFonts w:eastAsia="Times New Roman" w:cs="Tahoma"/>
          <w:color w:val="000000"/>
          <w:szCs w:val="18"/>
          <w:lang w:val="pt-BR"/>
        </w:rPr>
        <w:t>instâncias licenciadas executando em ambientes do sistema operacional no servidor licenciado) e o hardware físico oferecendo suporte ao software que está antecedendo a expiração do Software</w:t>
      </w:r>
      <w:r w:rsidR="00D5029A">
        <w:rPr>
          <w:rFonts w:eastAsia="Times New Roman" w:cs="Tahoma"/>
          <w:color w:val="000000"/>
          <w:szCs w:val="18"/>
          <w:lang w:val="pt-BR"/>
        </w:rPr>
        <w:t> </w:t>
      </w:r>
      <w:r w:rsidRPr="00EA151A">
        <w:rPr>
          <w:rFonts w:eastAsia="Times New Roman" w:cs="Tahoma"/>
          <w:color w:val="000000"/>
          <w:szCs w:val="18"/>
          <w:lang w:val="pt-BR"/>
        </w:rPr>
        <w:t>Assurance usando a ferramenta Microsoft MAP ou qualquer software</w:t>
      </w:r>
      <w:r w:rsidR="00D5029A">
        <w:rPr>
          <w:rFonts w:eastAsia="Times New Roman" w:cs="Tahoma"/>
          <w:color w:val="000000"/>
          <w:szCs w:val="18"/>
          <w:lang w:val="pt-BR"/>
        </w:rPr>
        <w:t> </w:t>
      </w:r>
      <w:r w:rsidRPr="00EA151A">
        <w:rPr>
          <w:rFonts w:eastAsia="Times New Roman" w:cs="Tahoma"/>
          <w:color w:val="000000"/>
          <w:szCs w:val="18"/>
          <w:lang w:val="pt-BR"/>
        </w:rPr>
        <w:t>equivalente.)</w:t>
      </w:r>
      <w:r w:rsidRPr="00D87C99">
        <w:rPr>
          <w:rFonts w:eastAsia="Times New Roman" w:cs="Tahoma"/>
          <w:color w:val="000000"/>
          <w:szCs w:val="18"/>
          <w:lang w:val="pt-BR"/>
        </w:rPr>
        <w:t xml:space="preserve"> </w:t>
      </w:r>
    </w:p>
    <w:p w:rsidR="000C4CE5" w:rsidRPr="00D87C99" w:rsidRDefault="000C4CE5" w:rsidP="008737A3">
      <w:pPr>
        <w:numPr>
          <w:ilvl w:val="2"/>
          <w:numId w:val="91"/>
        </w:numPr>
        <w:tabs>
          <w:tab w:val="left" w:pos="2520"/>
        </w:tabs>
        <w:spacing w:after="60"/>
        <w:ind w:left="2520"/>
        <w:rPr>
          <w:rFonts w:cs="Tahoma"/>
          <w:lang w:val="pt-BR"/>
        </w:rPr>
      </w:pPr>
      <w:r w:rsidRPr="00EA151A">
        <w:rPr>
          <w:rFonts w:cs="Tahoma"/>
          <w:color w:val="000000"/>
          <w:lang w:val="pt-BR"/>
        </w:rPr>
        <w:t>Para qualquer licença de processador com um Software Assurance expirando atribuído ao mesmo servidor licenciado em excesso do número real de processadores</w:t>
      </w:r>
      <w:r w:rsidR="00944E25">
        <w:rPr>
          <w:rFonts w:cs="Tahoma"/>
          <w:color w:val="000000"/>
          <w:lang w:val="pt-BR"/>
        </w:rPr>
        <w:t> </w:t>
      </w:r>
      <w:r w:rsidRPr="00EA151A">
        <w:rPr>
          <w:rFonts w:cs="Tahoma"/>
          <w:color w:val="000000"/>
          <w:lang w:val="pt-BR"/>
        </w:rPr>
        <w:t>físicos no servidor, a equivalência de núcleo é de quatro núcleos</w:t>
      </w:r>
      <w:r w:rsidR="00944E25">
        <w:rPr>
          <w:rFonts w:cs="Tahoma"/>
          <w:color w:val="000000"/>
          <w:lang w:val="pt-BR"/>
        </w:rPr>
        <w:t> </w:t>
      </w:r>
      <w:r w:rsidRPr="00EA151A">
        <w:rPr>
          <w:rFonts w:cs="Tahoma"/>
          <w:color w:val="000000"/>
          <w:lang w:val="pt-BR"/>
        </w:rPr>
        <w:t>por</w:t>
      </w:r>
      <w:r w:rsidR="00944E25">
        <w:rPr>
          <w:rFonts w:cs="Tahoma"/>
          <w:color w:val="000000"/>
          <w:lang w:val="pt-BR"/>
        </w:rPr>
        <w:t> </w:t>
      </w:r>
      <w:r w:rsidRPr="00EA151A">
        <w:rPr>
          <w:rFonts w:cs="Tahoma"/>
          <w:color w:val="000000"/>
          <w:lang w:val="pt-BR"/>
        </w:rPr>
        <w:t>licença de processador.</w:t>
      </w:r>
    </w:p>
    <w:p w:rsidR="000C4CE5" w:rsidRPr="00D87C99" w:rsidRDefault="000C4CE5" w:rsidP="008737A3">
      <w:pPr>
        <w:numPr>
          <w:ilvl w:val="1"/>
          <w:numId w:val="91"/>
        </w:numPr>
        <w:tabs>
          <w:tab w:val="left" w:pos="1800"/>
        </w:tabs>
        <w:spacing w:after="60"/>
        <w:ind w:left="1800"/>
        <w:rPr>
          <w:rFonts w:cs="Tahoma"/>
          <w:lang w:val="pt-BR"/>
        </w:rPr>
      </w:pPr>
      <w:r w:rsidRPr="00EA151A">
        <w:rPr>
          <w:rFonts w:cs="Tahoma"/>
          <w:lang w:val="pt-BR"/>
        </w:rPr>
        <w:t>Os Clientes poderão transferir as Licenças para outro servidor.</w:t>
      </w:r>
      <w:r w:rsidRPr="00D87C99">
        <w:rPr>
          <w:rFonts w:cs="Tahoma"/>
          <w:lang w:val="pt-BR"/>
        </w:rPr>
        <w:t xml:space="preserve"> </w:t>
      </w:r>
      <w:r w:rsidRPr="00EA151A">
        <w:rPr>
          <w:rFonts w:cs="Tahoma"/>
          <w:lang w:val="pt-BR"/>
        </w:rPr>
        <w:t>No entanto, se o cliente transferir uma licença para outro servidor, o cliente terá que seguir os direitos de uso do SQL</w:t>
      </w:r>
      <w:r w:rsidR="00944E25">
        <w:rPr>
          <w:rFonts w:cs="Tahoma"/>
          <w:lang w:val="pt-BR"/>
        </w:rPr>
        <w:t> </w:t>
      </w:r>
      <w:r w:rsidRPr="00EA151A">
        <w:rPr>
          <w:rFonts w:cs="Tahoma"/>
          <w:lang w:val="pt-BR"/>
        </w:rPr>
        <w:t>Server 2012.</w:t>
      </w:r>
      <w:r w:rsidRPr="00D87C99">
        <w:rPr>
          <w:rFonts w:cs="Tahoma"/>
          <w:lang w:val="pt-BR"/>
        </w:rPr>
        <w:t xml:space="preserve"> </w:t>
      </w:r>
      <w:r w:rsidRPr="00EA151A">
        <w:rPr>
          <w:rFonts w:cs="Tahoma"/>
          <w:lang w:val="pt-BR"/>
        </w:rPr>
        <w:t>Ao transferir licenças principais para servidores sob os direitos de uso do SQL 2012, o cliente poderá combinar a equivalência de núcleo de suas licenças existentes com</w:t>
      </w:r>
      <w:r w:rsidR="00944E25">
        <w:rPr>
          <w:rFonts w:cs="Tahoma"/>
          <w:lang w:val="pt-BR"/>
        </w:rPr>
        <w:t> </w:t>
      </w:r>
      <w:r w:rsidRPr="00EA151A">
        <w:rPr>
          <w:rFonts w:cs="Tahoma"/>
          <w:lang w:val="pt-BR"/>
        </w:rPr>
        <w:t>as licenças principais do SQL Server 2012 adicionais.</w:t>
      </w:r>
    </w:p>
    <w:p w:rsidR="000C4CE5" w:rsidRPr="00D87C99" w:rsidRDefault="000C4CE5" w:rsidP="008737A3">
      <w:pPr>
        <w:numPr>
          <w:ilvl w:val="1"/>
          <w:numId w:val="91"/>
        </w:numPr>
        <w:tabs>
          <w:tab w:val="left" w:pos="1800"/>
          <w:tab w:val="left" w:pos="2970"/>
        </w:tabs>
        <w:spacing w:after="60"/>
        <w:ind w:left="1800"/>
        <w:rPr>
          <w:rFonts w:cs="Tahoma"/>
          <w:lang w:val="pt-BR"/>
        </w:rPr>
      </w:pPr>
      <w:r w:rsidRPr="00EA151A">
        <w:rPr>
          <w:rFonts w:cs="Tahoma"/>
          <w:color w:val="000000"/>
          <w:lang w:val="pt-BR"/>
        </w:rPr>
        <w:t>A equivalência de licença de núcleo dos clientes não implica que eles podem atribuir uma única licença de processador a núcleos por dois ou mais processadores.</w:t>
      </w:r>
    </w:p>
    <w:p w:rsidR="000C4CE5" w:rsidRPr="00D87C99" w:rsidRDefault="000C4CE5" w:rsidP="00204D6D">
      <w:pPr>
        <w:tabs>
          <w:tab w:val="left" w:pos="1800"/>
          <w:tab w:val="left" w:pos="2970"/>
        </w:tabs>
        <w:rPr>
          <w:rFonts w:cs="Tahoma"/>
          <w:lang w:val="pt-BR"/>
        </w:rPr>
      </w:pPr>
    </w:p>
    <w:p w:rsidR="000C4CE5" w:rsidRPr="00D87C99" w:rsidRDefault="000C4CE5" w:rsidP="00204D6D">
      <w:pPr>
        <w:tabs>
          <w:tab w:val="left" w:pos="720"/>
        </w:tabs>
        <w:spacing w:after="60"/>
        <w:ind w:left="720"/>
        <w:rPr>
          <w:rFonts w:cs="Tahoma"/>
          <w:lang w:val="pt-BR"/>
        </w:rPr>
      </w:pPr>
      <w:r w:rsidRPr="00EA151A">
        <w:rPr>
          <w:rFonts w:cs="Tahoma"/>
          <w:b/>
          <w:color w:val="000000"/>
          <w:lang w:val="pt-BR"/>
        </w:rPr>
        <w:t>Para os clientes com cobertura de Software Assurance que expiram em ou depois de 1º de abril de 2015 que optaram pela não renovação</w:t>
      </w:r>
    </w:p>
    <w:p w:rsidR="000C4CE5" w:rsidRPr="00D87C99" w:rsidRDefault="000C4CE5" w:rsidP="00204D6D">
      <w:pPr>
        <w:tabs>
          <w:tab w:val="left" w:pos="720"/>
        </w:tabs>
        <w:ind w:left="720"/>
        <w:rPr>
          <w:rFonts w:cs="Tahoma"/>
          <w:lang w:val="pt-BR"/>
        </w:rPr>
      </w:pPr>
      <w:r w:rsidRPr="00EA151A">
        <w:rPr>
          <w:rFonts w:cs="Tahoma"/>
          <w:color w:val="000000"/>
          <w:lang w:val="pt-BR"/>
        </w:rPr>
        <w:t>Os clientes do Enterprise Subscription e Open Value Subscription com cobertura expirando em ou depois de</w:t>
      </w:r>
      <w:r w:rsidR="00944E25">
        <w:rPr>
          <w:rFonts w:cs="Tahoma"/>
          <w:color w:val="000000"/>
          <w:lang w:val="pt-BR"/>
        </w:rPr>
        <w:t> </w:t>
      </w:r>
      <w:r w:rsidRPr="00EA151A">
        <w:rPr>
          <w:rFonts w:cs="Tahoma"/>
          <w:color w:val="000000"/>
          <w:lang w:val="pt-BR"/>
        </w:rPr>
        <w:t>1º de abril de 2015 que optarem por comprar licenças de processador e quaisquer outros clientes que adquirirem licenças perpétuas sob este contrato terão as seguintes opções:</w:t>
      </w:r>
      <w:r w:rsidRPr="00D87C99">
        <w:rPr>
          <w:rFonts w:eastAsia="Times New Roman" w:cs="Tahoma"/>
          <w:color w:val="000000"/>
          <w:szCs w:val="18"/>
          <w:lang w:val="pt-BR"/>
        </w:rPr>
        <w:t xml:space="preserve"> </w:t>
      </w:r>
    </w:p>
    <w:p w:rsidR="000C4CE5" w:rsidRPr="00D87C99" w:rsidRDefault="000C4CE5" w:rsidP="00204D6D">
      <w:pPr>
        <w:tabs>
          <w:tab w:val="left" w:pos="720"/>
        </w:tabs>
        <w:ind w:left="720"/>
        <w:rPr>
          <w:rFonts w:cs="Tahoma"/>
          <w:lang w:val="pt-BR"/>
        </w:rPr>
      </w:pPr>
    </w:p>
    <w:p w:rsidR="000C4CE5" w:rsidRPr="00D87C99" w:rsidRDefault="000C4CE5" w:rsidP="008737A3">
      <w:pPr>
        <w:numPr>
          <w:ilvl w:val="2"/>
          <w:numId w:val="88"/>
        </w:numPr>
        <w:spacing w:after="60"/>
        <w:ind w:left="1440"/>
        <w:rPr>
          <w:rFonts w:cs="Tahoma"/>
          <w:lang w:val="pt-BR"/>
        </w:rPr>
      </w:pPr>
      <w:r w:rsidRPr="00EA151A">
        <w:rPr>
          <w:rFonts w:cs="Tahoma"/>
          <w:lang w:val="pt-BR"/>
        </w:rPr>
        <w:t>Conforme fornecido no primeiro parágrafo desta nota de produto, as licenças adquiridas antes de</w:t>
      </w:r>
      <w:r w:rsidR="00944E25">
        <w:rPr>
          <w:rFonts w:cs="Tahoma"/>
          <w:lang w:val="pt-BR"/>
        </w:rPr>
        <w:t> </w:t>
      </w:r>
      <w:r w:rsidRPr="00EA151A">
        <w:rPr>
          <w:rFonts w:cs="Tahoma"/>
          <w:lang w:val="pt-BR"/>
        </w:rPr>
        <w:t>1º de abril de 2015 são licenças qualificadas, e os clientes poderão continuar usar o SQL Server</w:t>
      </w:r>
      <w:r w:rsidR="00944E25">
        <w:rPr>
          <w:rFonts w:cs="Tahoma"/>
          <w:lang w:val="pt-BR"/>
        </w:rPr>
        <w:t> </w:t>
      </w:r>
      <w:r w:rsidRPr="00EA151A">
        <w:rPr>
          <w:rFonts w:cs="Tahoma"/>
          <w:lang w:val="pt-BR"/>
        </w:rPr>
        <w:t xml:space="preserve">2012 de acordo com os termos na seção </w:t>
      </w:r>
      <w:r w:rsidR="00E11639" w:rsidRPr="00EA151A">
        <w:rPr>
          <w:rFonts w:cs="Tahoma"/>
          <w:lang w:val="pt-BR"/>
        </w:rPr>
        <w:t>“</w:t>
      </w:r>
      <w:r w:rsidRPr="00EA151A">
        <w:rPr>
          <w:rFonts w:cs="Tahoma"/>
          <w:lang w:val="pt-BR"/>
        </w:rPr>
        <w:t>Para Clientes com cobertura de Software Assurance antes de 1º de abril de 2015, que optou por não renovar</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spacing w:after="60"/>
        <w:ind w:left="1440"/>
        <w:rPr>
          <w:rFonts w:cs="Tahoma"/>
          <w:lang w:val="pt-BR"/>
        </w:rPr>
      </w:pPr>
      <w:r w:rsidRPr="00EA151A">
        <w:rPr>
          <w:rFonts w:cs="Tahoma"/>
          <w:lang w:val="pt-BR"/>
        </w:rPr>
        <w:t>Para as licenças adquiridas depois de 1º de abril de</w:t>
      </w:r>
      <w:r w:rsidRPr="00EA151A">
        <w:rPr>
          <w:rFonts w:cs="Tahoma"/>
          <w:vertAlign w:val="superscript"/>
          <w:lang w:val="pt-BR"/>
        </w:rPr>
        <w:t xml:space="preserve"> </w:t>
      </w:r>
      <w:r w:rsidRPr="00EA151A">
        <w:rPr>
          <w:rFonts w:cs="Tahoma"/>
          <w:lang w:val="pt-BR"/>
        </w:rPr>
        <w:t>2015, a licença do processador de clientes terá uma equivalência de núcleo de quatro licenças principais do SQL Server 2012 Enterprise.</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 cliente tem que adquirir licenças principais adicionais.</w:t>
      </w:r>
    </w:p>
    <w:p w:rsidR="000C4CE5" w:rsidRPr="00D87C99" w:rsidRDefault="000C4CE5" w:rsidP="00204D6D">
      <w:pPr>
        <w:ind w:left="1440"/>
        <w:rPr>
          <w:rFonts w:cs="Tahoma"/>
          <w:lang w:val="pt-BR"/>
        </w:rPr>
      </w:pPr>
    </w:p>
    <w:p w:rsidR="000C4CE5" w:rsidRPr="00D87C99" w:rsidRDefault="000C4CE5" w:rsidP="00204D6D">
      <w:pPr>
        <w:tabs>
          <w:tab w:val="left" w:pos="720"/>
        </w:tabs>
        <w:spacing w:after="60"/>
        <w:ind w:left="720"/>
        <w:rPr>
          <w:rFonts w:cs="Tahoma"/>
          <w:b/>
          <w:lang w:val="pt-BR"/>
        </w:rPr>
      </w:pPr>
      <w:r w:rsidRPr="00A03C46">
        <w:rPr>
          <w:rFonts w:cs="Tahoma"/>
          <w:b/>
          <w:lang w:val="pt-BR"/>
        </w:rPr>
        <w:t>Para os clientes localizados na República Popular da China e para os que estão adquirindo licenças de</w:t>
      </w:r>
      <w:r w:rsidR="00944E25" w:rsidRPr="00A03C46">
        <w:rPr>
          <w:rFonts w:cs="Tahoma"/>
          <w:b/>
          <w:lang w:val="pt-BR"/>
        </w:rPr>
        <w:t> </w:t>
      </w:r>
      <w:r w:rsidRPr="00A03C46">
        <w:rPr>
          <w:rFonts w:cs="Tahoma"/>
          <w:b/>
          <w:lang w:val="pt-BR"/>
        </w:rPr>
        <w:t>processador e Software Assurance para SQL Server 2008 R2</w:t>
      </w:r>
    </w:p>
    <w:p w:rsidR="000C4CE5" w:rsidRPr="00D87C99" w:rsidRDefault="000C4CE5" w:rsidP="00204D6D">
      <w:pPr>
        <w:tabs>
          <w:tab w:val="left" w:pos="720"/>
        </w:tabs>
        <w:ind w:left="720"/>
        <w:rPr>
          <w:rFonts w:cs="Tahoma"/>
          <w:lang w:val="pt-BR"/>
        </w:rPr>
      </w:pPr>
      <w:r w:rsidRPr="00EA151A">
        <w:rPr>
          <w:rFonts w:cs="Tahoma"/>
          <w:lang w:val="pt-BR"/>
        </w:rPr>
        <w:t>As referências a 1º de abril de 2012 e 1º de abril de 2015 nesta nota da lista de produtos não são aplicáveis.</w:t>
      </w:r>
      <w:r w:rsidRPr="00D87C99">
        <w:rPr>
          <w:rFonts w:cs="Tahoma"/>
          <w:lang w:val="pt-BR"/>
        </w:rPr>
        <w:t xml:space="preserve"> </w:t>
      </w:r>
      <w:r w:rsidRPr="00EA151A">
        <w:rPr>
          <w:rFonts w:cs="Tahoma"/>
          <w:lang w:val="pt-BR"/>
        </w:rPr>
        <w:t>As datas aplicáveis para esses clientes são 1º de julho de 2012 e 1º de julho de 2015, respectivamente.</w:t>
      </w:r>
    </w:p>
    <w:p w:rsidR="000C4CE5" w:rsidRPr="00D87C99" w:rsidRDefault="000C4CE5" w:rsidP="00C321B6">
      <w:pPr>
        <w:tabs>
          <w:tab w:val="left" w:pos="2970"/>
        </w:tabs>
        <w:ind w:left="1440"/>
        <w:rPr>
          <w:rFonts w:cs="Tahoma"/>
          <w:lang w:val="pt-BR"/>
        </w:rPr>
      </w:pPr>
    </w:p>
    <w:p w:rsidR="007B478B" w:rsidRPr="00D87C99" w:rsidRDefault="007B478B" w:rsidP="00D5029A">
      <w:pPr>
        <w:tabs>
          <w:tab w:val="left" w:pos="2970"/>
        </w:tabs>
        <w:rPr>
          <w:rFonts w:cs="Tahoma"/>
          <w:lang w:val="pt-BR"/>
        </w:rPr>
      </w:pPr>
    </w:p>
    <w:p w:rsidR="000C4CE5" w:rsidRPr="00D87C99" w:rsidRDefault="00A52305" w:rsidP="00EF5637">
      <w:pPr>
        <w:pStyle w:val="Heading3"/>
        <w:rPr>
          <w:rFonts w:ascii="Tahoma" w:hAnsi="Tahoma" w:cs="Tahoma"/>
          <w:lang w:val="pt-BR"/>
        </w:rPr>
      </w:pPr>
      <w:bookmarkStart w:id="1477" w:name="_Toc336338348"/>
      <w:bookmarkStart w:id="1478" w:name="Srv_90SQLServer2012Standard"/>
      <w:bookmarkStart w:id="1479" w:name="_79_SQL_Server®"/>
      <w:bookmarkStart w:id="1480" w:name="_Toc534481773"/>
      <w:bookmarkEnd w:id="1477"/>
      <w:bookmarkEnd w:id="1478"/>
      <w:bookmarkEnd w:id="1479"/>
      <w:r>
        <w:rPr>
          <w:rFonts w:ascii="Tahoma" w:hAnsi="Tahoma" w:cs="Tahoma"/>
          <w:caps/>
          <w:color w:val="F66400"/>
          <w:sz w:val="22"/>
          <w:vertAlign w:val="superscript"/>
          <w:lang w:val="pt-BR" w:eastAsia="x-none"/>
        </w:rPr>
        <w:t>80</w:t>
      </w:r>
      <w:r w:rsidR="000C4CE5"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000C4CE5" w:rsidRPr="00EA151A">
        <w:rPr>
          <w:rFonts w:ascii="Tahoma" w:hAnsi="Tahoma" w:cs="Tahoma"/>
          <w:color w:val="F66400"/>
          <w:sz w:val="22"/>
          <w:lang w:val="pt-BR" w:eastAsia="x-none"/>
        </w:rPr>
        <w:t xml:space="preserve"> 2012 Standard</w:t>
      </w:r>
      <w:bookmarkEnd w:id="1480"/>
      <w:r w:rsidR="000C4CE5" w:rsidRPr="00D87C99">
        <w:rPr>
          <w:rFonts w:ascii="Tahoma" w:hAnsi="Tahoma" w:cs="Tahoma"/>
          <w:lang w:val="pt-BR"/>
        </w:rPr>
        <w:t xml:space="preserve"> </w:t>
      </w:r>
    </w:p>
    <w:p w:rsidR="000C4CE5" w:rsidRPr="00D87C99" w:rsidRDefault="000C4CE5" w:rsidP="00204D6D">
      <w:pPr>
        <w:pStyle w:val="EndnoteText"/>
        <w:ind w:left="0"/>
        <w:rPr>
          <w:rFonts w:ascii="Tahoma" w:hAnsi="Tahoma" w:cs="Tahoma"/>
          <w:sz w:val="18"/>
          <w:szCs w:val="18"/>
          <w:lang w:val="pt-BR"/>
        </w:rPr>
      </w:pPr>
    </w:p>
    <w:p w:rsidR="000C4CE5" w:rsidRPr="00D87C99" w:rsidRDefault="000C4CE5" w:rsidP="00204D6D">
      <w:pPr>
        <w:ind w:left="720"/>
        <w:rPr>
          <w:rFonts w:cs="Tahoma"/>
          <w:lang w:val="pt-BR"/>
        </w:rPr>
      </w:pPr>
      <w:r w:rsidRPr="00EA151A">
        <w:rPr>
          <w:rFonts w:cs="Tahoma"/>
          <w:lang w:val="pt-BR"/>
        </w:rPr>
        <w:t>O SQL Server 2012 Standard é a próxima versão do SQL Server Standard, e a CAL do SQL Server 2012 é</w:t>
      </w:r>
      <w:r w:rsidR="00944E25">
        <w:rPr>
          <w:rFonts w:cs="Tahoma"/>
          <w:lang w:val="pt-BR"/>
        </w:rPr>
        <w:t> </w:t>
      </w:r>
      <w:r w:rsidRPr="00EA151A">
        <w:rPr>
          <w:rFonts w:cs="Tahoma"/>
          <w:lang w:val="pt-BR"/>
        </w:rPr>
        <w:t>a</w:t>
      </w:r>
      <w:r w:rsidR="00944E25">
        <w:rPr>
          <w:rFonts w:cs="Tahoma"/>
          <w:lang w:val="pt-BR"/>
        </w:rPr>
        <w:t> </w:t>
      </w:r>
      <w:r w:rsidRPr="00EA151A">
        <w:rPr>
          <w:rFonts w:cs="Tahoma"/>
          <w:lang w:val="pt-BR"/>
        </w:rPr>
        <w:t>próxima versão da CAL do SQL Server.</w:t>
      </w:r>
    </w:p>
    <w:p w:rsidR="000C4CE5" w:rsidRPr="00D87C99" w:rsidRDefault="000C4CE5" w:rsidP="00204D6D">
      <w:pPr>
        <w:ind w:left="720"/>
        <w:rPr>
          <w:rFonts w:cs="Tahoma"/>
          <w:lang w:val="pt-BR"/>
        </w:rPr>
      </w:pPr>
    </w:p>
    <w:p w:rsidR="000C4CE5" w:rsidRPr="00D87C99" w:rsidRDefault="000C4CE5" w:rsidP="00204D6D">
      <w:pPr>
        <w:ind w:left="720"/>
        <w:rPr>
          <w:rFonts w:cs="Tahoma"/>
          <w:lang w:val="pt-BR"/>
        </w:rPr>
      </w:pPr>
    </w:p>
    <w:p w:rsidR="000C4CE5" w:rsidRPr="00D87C99" w:rsidRDefault="000C4CE5" w:rsidP="00EF5637">
      <w:pPr>
        <w:pStyle w:val="Heading3"/>
        <w:rPr>
          <w:rFonts w:ascii="Tahoma" w:hAnsi="Tahoma" w:cs="Tahoma"/>
          <w:lang w:val="pt-BR"/>
        </w:rPr>
      </w:pPr>
      <w:bookmarkStart w:id="1481" w:name="_Toc336338349"/>
      <w:bookmarkStart w:id="1482" w:name="Srv_91SQLServer2012StandardCore"/>
      <w:bookmarkStart w:id="1483" w:name="_80_SQL_Server®"/>
      <w:bookmarkStart w:id="1484" w:name="_Toc534481774"/>
      <w:bookmarkEnd w:id="1481"/>
      <w:bookmarkEnd w:id="1482"/>
      <w:bookmarkEnd w:id="1483"/>
      <w:r w:rsidRPr="00EA151A">
        <w:rPr>
          <w:rFonts w:ascii="Tahoma" w:hAnsi="Tahoma" w:cs="Tahoma"/>
          <w:caps/>
          <w:color w:val="F66400"/>
          <w:sz w:val="22"/>
          <w:vertAlign w:val="superscript"/>
          <w:lang w:val="pt-BR" w:eastAsia="x-none"/>
        </w:rPr>
        <w:t>8</w:t>
      </w:r>
      <w:r w:rsidR="00A52305">
        <w:rPr>
          <w:rFonts w:ascii="Tahoma" w:hAnsi="Tahoma" w:cs="Tahoma"/>
          <w:caps/>
          <w:color w:val="F66400"/>
          <w:sz w:val="22"/>
          <w:vertAlign w:val="superscript"/>
          <w:lang w:val="pt-BR" w:eastAsia="x-none"/>
        </w:rPr>
        <w:t>1</w:t>
      </w:r>
      <w:r w:rsidRPr="00EA151A">
        <w:rPr>
          <w:rFonts w:ascii="Tahoma" w:hAnsi="Tahoma" w:cs="Tahoma"/>
          <w:color w:val="F66400"/>
          <w:sz w:val="22"/>
          <w:lang w:val="pt-BR" w:eastAsia="x-none"/>
        </w:rPr>
        <w:t xml:space="preserve"> SQL Server</w:t>
      </w:r>
      <w:r w:rsidR="007A1D19" w:rsidRPr="007A1D19">
        <w:rPr>
          <w:rFonts w:ascii="Tahoma" w:hAnsi="Tahoma" w:cs="Tahoma"/>
          <w:color w:val="F66400"/>
          <w:sz w:val="22"/>
          <w:vertAlign w:val="superscript"/>
          <w:lang w:val="pt-BR" w:eastAsia="x-none"/>
        </w:rPr>
        <w:t>®</w:t>
      </w:r>
      <w:r w:rsidRPr="00EA151A">
        <w:rPr>
          <w:rFonts w:ascii="Tahoma" w:hAnsi="Tahoma" w:cs="Tahoma"/>
          <w:color w:val="F66400"/>
          <w:sz w:val="22"/>
          <w:lang w:val="pt-BR" w:eastAsia="x-none"/>
        </w:rPr>
        <w:t xml:space="preserve"> 2012 Standard Core</w:t>
      </w:r>
      <w:bookmarkEnd w:id="1484"/>
    </w:p>
    <w:p w:rsidR="000C4CE5" w:rsidRPr="00D87C99" w:rsidRDefault="000C4CE5" w:rsidP="0026723A">
      <w:pPr>
        <w:rPr>
          <w:rFonts w:cs="Tahoma"/>
          <w:lang w:val="pt-BR"/>
        </w:rPr>
      </w:pPr>
    </w:p>
    <w:p w:rsidR="000C4CE5" w:rsidRPr="00D87C99" w:rsidRDefault="000C4CE5" w:rsidP="0026723A">
      <w:pPr>
        <w:spacing w:after="60"/>
        <w:ind w:left="720"/>
        <w:rPr>
          <w:rFonts w:cs="Tahoma"/>
          <w:lang w:val="pt-BR"/>
        </w:rPr>
      </w:pPr>
      <w:r w:rsidRPr="00EA151A">
        <w:rPr>
          <w:rFonts w:cs="Tahoma"/>
          <w:b/>
          <w:lang w:val="pt-BR"/>
        </w:rPr>
        <w:t>Outorgas de Licença Associadas à Alteração no Modelo de Licenciamento</w:t>
      </w:r>
    </w:p>
    <w:p w:rsidR="000C4CE5" w:rsidRPr="00D87C99" w:rsidRDefault="000C4CE5" w:rsidP="0026723A">
      <w:pPr>
        <w:ind w:left="720"/>
        <w:rPr>
          <w:rFonts w:cs="Tahoma"/>
          <w:spacing w:val="-2"/>
          <w:lang w:val="pt-BR"/>
        </w:rPr>
      </w:pPr>
      <w:r w:rsidRPr="00944E25">
        <w:rPr>
          <w:rFonts w:eastAsia="Times New Roman" w:cs="Tahoma"/>
          <w:color w:val="000000"/>
          <w:spacing w:val="-2"/>
          <w:szCs w:val="18"/>
          <w:lang w:val="pt-BR"/>
        </w:rPr>
        <w:t>O SQL Server 2008 R2 será a última versão do SQL Server licenciada sob o modelo de licenciamento por</w:t>
      </w:r>
      <w:r w:rsidR="00944E25" w:rsidRPr="00944E25">
        <w:rPr>
          <w:rFonts w:eastAsia="Times New Roman" w:cs="Tahoma"/>
          <w:color w:val="000000"/>
          <w:spacing w:val="-2"/>
          <w:szCs w:val="18"/>
          <w:lang w:val="pt-BR"/>
        </w:rPr>
        <w:t> </w:t>
      </w:r>
      <w:r w:rsidRPr="00944E25">
        <w:rPr>
          <w:rFonts w:eastAsia="Times New Roman" w:cs="Tahoma"/>
          <w:color w:val="000000"/>
          <w:spacing w:val="-2"/>
          <w:szCs w:val="18"/>
          <w:lang w:val="pt-BR"/>
        </w:rPr>
        <w:t>processador.</w:t>
      </w:r>
      <w:r w:rsidR="00E11639" w:rsidRPr="00D87C99">
        <w:rPr>
          <w:rFonts w:eastAsia="Times New Roman" w:cs="Tahoma"/>
          <w:color w:val="000000"/>
          <w:spacing w:val="-2"/>
          <w:szCs w:val="18"/>
          <w:lang w:val="pt-BR"/>
        </w:rPr>
        <w:t xml:space="preserve"> </w:t>
      </w:r>
      <w:r w:rsidRPr="00944E25">
        <w:rPr>
          <w:rFonts w:eastAsia="Times New Roman" w:cs="Tahoma"/>
          <w:color w:val="000000"/>
          <w:spacing w:val="-2"/>
          <w:szCs w:val="18"/>
          <w:lang w:val="pt-BR"/>
        </w:rPr>
        <w:t>Como uma exceção, aos clientes de licenciamento por volume com Software Assurance ativo para licenças do processador do SQL Server 2008 R2 Standard em 1º de abril de 2012 (</w:t>
      </w:r>
      <w:r w:rsidR="00E11639" w:rsidRPr="00944E25">
        <w:rPr>
          <w:rFonts w:eastAsia="Times New Roman" w:cs="Tahoma"/>
          <w:color w:val="000000"/>
          <w:spacing w:val="-2"/>
          <w:szCs w:val="18"/>
          <w:lang w:val="pt-BR"/>
        </w:rPr>
        <w:t>“</w:t>
      </w:r>
      <w:r w:rsidRPr="00944E25">
        <w:rPr>
          <w:rFonts w:eastAsia="Times New Roman" w:cs="Tahoma"/>
          <w:color w:val="000000"/>
          <w:spacing w:val="-2"/>
          <w:szCs w:val="18"/>
          <w:lang w:val="pt-BR"/>
        </w:rPr>
        <w:t>licenças qualificadas</w:t>
      </w:r>
      <w:r w:rsidR="00E11639" w:rsidRPr="00944E25">
        <w:rPr>
          <w:rFonts w:eastAsia="Times New Roman" w:cs="Tahoma"/>
          <w:color w:val="000000"/>
          <w:spacing w:val="-2"/>
          <w:szCs w:val="18"/>
          <w:lang w:val="pt-BR"/>
        </w:rPr>
        <w:t>”</w:t>
      </w:r>
      <w:r w:rsidRPr="00944E25">
        <w:rPr>
          <w:rFonts w:eastAsia="Times New Roman" w:cs="Tahoma"/>
          <w:color w:val="000000"/>
          <w:spacing w:val="-2"/>
          <w:szCs w:val="18"/>
          <w:lang w:val="pt-BR"/>
        </w:rPr>
        <w:t>) são concedidas as seguintes opções.</w:t>
      </w:r>
      <w:r w:rsidRPr="00D87C99">
        <w:rPr>
          <w:rFonts w:cs="Tahoma"/>
          <w:spacing w:val="-2"/>
          <w:lang w:val="pt-BR"/>
        </w:rPr>
        <w:t xml:space="preserve"> </w:t>
      </w:r>
      <w:r w:rsidRPr="00944E25">
        <w:rPr>
          <w:rFonts w:cs="Tahoma"/>
          <w:color w:val="000000"/>
          <w:spacing w:val="-2"/>
          <w:lang w:val="pt-BR"/>
        </w:rPr>
        <w:t>As licenças do processador do SQL Server 2008 R2 Standard adquiridas posteriormente no mesmo prazo de registro, mas antes de 1º de abril de 2015 como parte de um processo de adequação (</w:t>
      </w:r>
      <w:r w:rsidR="00E11639" w:rsidRPr="00944E25">
        <w:rPr>
          <w:rFonts w:cs="Tahoma"/>
          <w:color w:val="000000"/>
          <w:spacing w:val="-2"/>
          <w:lang w:val="pt-BR"/>
        </w:rPr>
        <w:t>“</w:t>
      </w:r>
      <w:r w:rsidRPr="00944E25">
        <w:rPr>
          <w:rFonts w:cs="Tahoma"/>
          <w:color w:val="000000"/>
          <w:spacing w:val="-2"/>
          <w:lang w:val="pt-BR"/>
        </w:rPr>
        <w:t>true-up</w:t>
      </w:r>
      <w:r w:rsidR="00E11639" w:rsidRPr="00944E25">
        <w:rPr>
          <w:rFonts w:cs="Tahoma"/>
          <w:color w:val="000000"/>
          <w:spacing w:val="-2"/>
          <w:lang w:val="pt-BR"/>
        </w:rPr>
        <w:t>”</w:t>
      </w:r>
      <w:r w:rsidRPr="00944E25">
        <w:rPr>
          <w:rFonts w:cs="Tahoma"/>
          <w:color w:val="000000"/>
          <w:spacing w:val="-2"/>
          <w:lang w:val="pt-BR"/>
        </w:rPr>
        <w:t xml:space="preserve">) programado do cliente Enterprise, Enterprise Subscription, Open Value Subscription ou EES também são </w:t>
      </w:r>
      <w:r w:rsidR="00E11639" w:rsidRPr="00944E25">
        <w:rPr>
          <w:rFonts w:cs="Tahoma"/>
          <w:color w:val="000000"/>
          <w:spacing w:val="-2"/>
          <w:lang w:val="pt-BR"/>
        </w:rPr>
        <w:t>“</w:t>
      </w:r>
      <w:r w:rsidRPr="00944E25">
        <w:rPr>
          <w:rFonts w:cs="Tahoma"/>
          <w:color w:val="000000"/>
          <w:spacing w:val="-2"/>
          <w:lang w:val="pt-BR"/>
        </w:rPr>
        <w:t>licenças qualificadas</w:t>
      </w:r>
      <w:r w:rsidR="00E11639" w:rsidRPr="00944E25">
        <w:rPr>
          <w:rFonts w:cs="Tahoma"/>
          <w:color w:val="000000"/>
          <w:spacing w:val="-2"/>
          <w:lang w:val="pt-BR"/>
        </w:rPr>
        <w:t>”</w:t>
      </w:r>
      <w:r w:rsidRPr="00944E25">
        <w:rPr>
          <w:rFonts w:cs="Tahoma"/>
          <w:color w:val="000000"/>
          <w:spacing w:val="-2"/>
          <w:lang w:val="pt-BR"/>
        </w:rPr>
        <w:t xml:space="preserve"> para fins dessas opções.</w:t>
      </w:r>
      <w:r w:rsidR="00E11639" w:rsidRPr="00D87C99">
        <w:rPr>
          <w:rFonts w:cs="Tahoma"/>
          <w:spacing w:val="-2"/>
          <w:lang w:val="pt-BR"/>
        </w:rPr>
        <w:t xml:space="preserve"> </w:t>
      </w:r>
      <w:r w:rsidRPr="00944E25">
        <w:rPr>
          <w:rFonts w:cs="Tahoma"/>
          <w:color w:val="000000"/>
          <w:spacing w:val="-2"/>
          <w:lang w:val="pt-BR"/>
        </w:rPr>
        <w:t>As licenças adquiridas depois de 1º de abril de 2015 ou sob um prazo de registro subsequente, um contrato separado</w:t>
      </w:r>
      <w:r w:rsidR="00944E25" w:rsidRPr="00944E25">
        <w:rPr>
          <w:rFonts w:cs="Tahoma"/>
          <w:color w:val="000000"/>
          <w:spacing w:val="-2"/>
          <w:lang w:val="pt-BR"/>
        </w:rPr>
        <w:t> </w:t>
      </w:r>
      <w:r w:rsidRPr="00944E25">
        <w:rPr>
          <w:rFonts w:cs="Tahoma"/>
          <w:color w:val="000000"/>
          <w:spacing w:val="-2"/>
          <w:lang w:val="pt-BR"/>
        </w:rPr>
        <w:t>ou qualquer registro com uma data de início de vigência após 1º de abril de 2012 não são licenças</w:t>
      </w:r>
      <w:r w:rsidR="00944E25" w:rsidRPr="00944E25">
        <w:rPr>
          <w:rFonts w:cs="Tahoma"/>
          <w:color w:val="000000"/>
          <w:spacing w:val="-2"/>
          <w:lang w:val="pt-BR"/>
        </w:rPr>
        <w:t> </w:t>
      </w:r>
      <w:r w:rsidRPr="00944E25">
        <w:rPr>
          <w:rFonts w:cs="Tahoma"/>
          <w:color w:val="000000"/>
          <w:spacing w:val="-2"/>
          <w:lang w:val="pt-BR"/>
        </w:rPr>
        <w:t>qualificadas.</w:t>
      </w:r>
    </w:p>
    <w:p w:rsidR="000C4CE5" w:rsidRPr="00D87C99" w:rsidRDefault="000C4CE5" w:rsidP="0026723A">
      <w:pPr>
        <w:ind w:left="720"/>
        <w:rPr>
          <w:rFonts w:cs="Tahoma"/>
          <w:lang w:val="pt-BR"/>
        </w:rPr>
      </w:pPr>
    </w:p>
    <w:p w:rsidR="000C4CE5" w:rsidRPr="00D87C99" w:rsidRDefault="000C4CE5" w:rsidP="0026723A">
      <w:pPr>
        <w:spacing w:after="60"/>
        <w:ind w:left="720"/>
        <w:rPr>
          <w:rFonts w:cs="Tahoma"/>
          <w:lang w:val="pt-BR"/>
        </w:rPr>
      </w:pPr>
      <w:r w:rsidRPr="00EA151A">
        <w:rPr>
          <w:rFonts w:cs="Tahoma"/>
          <w:b/>
          <w:lang w:val="pt-BR"/>
        </w:rPr>
        <w:t>Prazo Atual</w:t>
      </w:r>
    </w:p>
    <w:p w:rsidR="000C4CE5" w:rsidRDefault="000C4CE5" w:rsidP="0026723A">
      <w:pPr>
        <w:ind w:left="720"/>
        <w:rPr>
          <w:rFonts w:cs="Tahoma"/>
          <w:spacing w:val="-2"/>
          <w:lang w:val="pt-BR"/>
        </w:rPr>
      </w:pPr>
      <w:r w:rsidRPr="00944E25">
        <w:rPr>
          <w:rFonts w:eastAsia="Times New Roman" w:cs="Tahoma"/>
          <w:spacing w:val="-2"/>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Standard sujeito aos direitos de uso do produto de licença do processador do SQL Server 2008 R2 Standard (conforme os Direitos de Uso do Produto de janeiro de 2012).</w:t>
      </w:r>
      <w:r w:rsidRPr="00D87C99">
        <w:rPr>
          <w:rFonts w:eastAsia="Times New Roman" w:cs="Tahoma"/>
          <w:spacing w:val="-2"/>
          <w:szCs w:val="18"/>
          <w:lang w:val="pt-BR"/>
        </w:rPr>
        <w:t xml:space="preserve"> </w:t>
      </w:r>
      <w:r w:rsidRPr="00944E25">
        <w:rPr>
          <w:rFonts w:eastAsia="Times New Roman" w:cs="Tahoma"/>
          <w:spacing w:val="-2"/>
          <w:szCs w:val="18"/>
          <w:lang w:val="pt-BR"/>
        </w:rPr>
        <w:t>Aos clientes são concedidos direitos adicionais sob a Mobilidade de Licença por meio de Software Assurance e Mobilidade de Licença nos Farms de Servidores.</w:t>
      </w:r>
      <w:r w:rsidR="00E11639" w:rsidRPr="00D87C99">
        <w:rPr>
          <w:rFonts w:cs="Tahoma"/>
          <w:spacing w:val="-2"/>
          <w:lang w:val="pt-BR"/>
        </w:rPr>
        <w:t xml:space="preserve"> </w:t>
      </w:r>
      <w:r w:rsidRPr="00944E25">
        <w:rPr>
          <w:rFonts w:cs="Tahoma"/>
          <w:spacing w:val="-2"/>
          <w:lang w:val="pt-BR"/>
        </w:rPr>
        <w:t>Os clientes devem consultar os Direitos de Uso do</w:t>
      </w:r>
      <w:r w:rsidR="00CC10CE">
        <w:rPr>
          <w:rFonts w:cs="Tahoma"/>
          <w:spacing w:val="-2"/>
          <w:lang w:val="pt-BR"/>
        </w:rPr>
        <w:t> </w:t>
      </w:r>
      <w:r w:rsidRPr="00944E25">
        <w:rPr>
          <w:rFonts w:cs="Tahoma"/>
          <w:spacing w:val="-2"/>
          <w:lang w:val="pt-BR"/>
        </w:rPr>
        <w:t>Produto para SQL Server 2012 Standard Core quanto aos termos de licença para Mobilidade de Licença.</w:t>
      </w:r>
    </w:p>
    <w:p w:rsidR="00A03C46" w:rsidRPr="00D87C99" w:rsidRDefault="00A03C46" w:rsidP="0026723A">
      <w:pPr>
        <w:ind w:left="720"/>
        <w:rPr>
          <w:rFonts w:cs="Tahoma"/>
          <w:spacing w:val="-2"/>
          <w:lang w:val="pt-BR"/>
        </w:rPr>
      </w:pPr>
    </w:p>
    <w:p w:rsidR="000C4CE5" w:rsidRPr="00D87C99" w:rsidRDefault="000C4CE5" w:rsidP="0026723A">
      <w:pPr>
        <w:spacing w:after="60"/>
        <w:ind w:left="720"/>
        <w:rPr>
          <w:rFonts w:cs="Tahoma"/>
          <w:lang w:val="pt-BR"/>
        </w:rPr>
      </w:pPr>
      <w:r w:rsidRPr="00EA151A">
        <w:rPr>
          <w:rFonts w:cs="Tahoma"/>
          <w:b/>
          <w:lang w:val="pt-BR"/>
        </w:rPr>
        <w:t>Primeiro Prazo de Renovação (antes de 1º de abril de 2015)</w:t>
      </w:r>
    </w:p>
    <w:p w:rsidR="000C4CE5" w:rsidRPr="00D87C99" w:rsidRDefault="000C4CE5" w:rsidP="0026723A">
      <w:pPr>
        <w:ind w:left="720"/>
        <w:rPr>
          <w:rFonts w:cs="Tahoma"/>
          <w:lang w:val="pt-BR"/>
        </w:rPr>
      </w:pPr>
      <w:r w:rsidRPr="00EA151A">
        <w:rPr>
          <w:rFonts w:cs="Tahoma"/>
          <w:lang w:val="pt-BR"/>
        </w:rPr>
        <w:t>Na sua primeira renovação de Software Assurance em ou depois de 1º de abril de 2012 (mas antes de 1º</w:t>
      </w:r>
      <w:r w:rsidR="00A03C46">
        <w:rPr>
          <w:rFonts w:cs="Tahoma"/>
          <w:lang w:val="pt-BR"/>
        </w:rPr>
        <w:t> </w:t>
      </w:r>
      <w:r w:rsidRPr="00EA151A">
        <w:rPr>
          <w:rFonts w:cs="Tahoma"/>
          <w:lang w:val="pt-BR"/>
        </w:rPr>
        <w:t>de abril de 2015), para cada servidor que um cliente tiver licenciado corretamente sob os direitos de uso do</w:t>
      </w:r>
      <w:r w:rsidR="00944E25">
        <w:rPr>
          <w:rFonts w:cs="Tahoma"/>
          <w:lang w:val="pt-BR"/>
        </w:rPr>
        <w:t> </w:t>
      </w:r>
      <w:r w:rsidRPr="00EA151A">
        <w:rPr>
          <w:rFonts w:cs="Tahoma"/>
          <w:lang w:val="pt-BR"/>
        </w:rPr>
        <w:t>produto da licença do processador do SQL Server 2008 R2 Standard, o cliente poderá adquirir licenças de</w:t>
      </w:r>
      <w:r w:rsidR="00944E25">
        <w:rPr>
          <w:rFonts w:cs="Tahoma"/>
          <w:lang w:val="pt-BR"/>
        </w:rPr>
        <w:t> </w:t>
      </w:r>
      <w:r w:rsidRPr="00EA151A">
        <w:rPr>
          <w:rFonts w:cs="Tahoma"/>
          <w:lang w:val="pt-BR"/>
        </w:rPr>
        <w:t>núcleo do Software Assurance para SQL Server Standard sem adquirir as licenças principais subjacentes para uma série de licenças de núcleo iguais à soma de (a) e (b):</w:t>
      </w:r>
    </w:p>
    <w:p w:rsidR="000C4CE5" w:rsidRPr="00D87C99" w:rsidRDefault="000C4CE5" w:rsidP="0026723A">
      <w:pPr>
        <w:ind w:left="720"/>
        <w:rPr>
          <w:rFonts w:cs="Tahoma"/>
          <w:lang w:val="pt-BR"/>
        </w:rPr>
      </w:pPr>
    </w:p>
    <w:p w:rsidR="000C4CE5" w:rsidRPr="00D87C99" w:rsidRDefault="000C4CE5" w:rsidP="008737A3">
      <w:pPr>
        <w:numPr>
          <w:ilvl w:val="0"/>
          <w:numId w:val="121"/>
        </w:numPr>
        <w:tabs>
          <w:tab w:val="left" w:pos="1440"/>
        </w:tabs>
        <w:spacing w:after="60"/>
        <w:ind w:left="1440"/>
        <w:rPr>
          <w:rFonts w:cs="Tahoma"/>
          <w:lang w:val="pt-BR"/>
        </w:rPr>
      </w:pPr>
      <w:r w:rsidRPr="00EA151A">
        <w:rPr>
          <w:rFonts w:cs="Tahoma"/>
          <w:lang w:val="pt-BR"/>
        </w:rPr>
        <w:t>um número igual ao menor número de licenças qualificadas atribuído ao servidor ou o número total de processadores físicos no servidor multiplicado pelo maior de:</w:t>
      </w:r>
      <w:r w:rsidRPr="00D87C99">
        <w:rPr>
          <w:rFonts w:eastAsia="Times New Roman" w:cs="Tahoma"/>
          <w:szCs w:val="18"/>
          <w:lang w:val="pt-BR"/>
        </w:rPr>
        <w:t xml:space="preserve"> </w:t>
      </w:r>
    </w:p>
    <w:p w:rsidR="000C4CE5" w:rsidRPr="00EA151A" w:rsidRDefault="000C4CE5" w:rsidP="008737A3">
      <w:pPr>
        <w:numPr>
          <w:ilvl w:val="3"/>
          <w:numId w:val="95"/>
        </w:numPr>
        <w:spacing w:after="60"/>
        <w:ind w:left="1800"/>
        <w:rPr>
          <w:rFonts w:cs="Tahoma"/>
        </w:rPr>
      </w:pPr>
      <w:r w:rsidRPr="00EA151A">
        <w:rPr>
          <w:rFonts w:cs="Tahoma"/>
          <w:lang w:val="pt-BR"/>
        </w:rPr>
        <w:t>Quatro OU</w:t>
      </w:r>
    </w:p>
    <w:p w:rsidR="000C4CE5" w:rsidRPr="00D87C99" w:rsidRDefault="000C4CE5" w:rsidP="008737A3">
      <w:pPr>
        <w:numPr>
          <w:ilvl w:val="3"/>
          <w:numId w:val="95"/>
        </w:numPr>
        <w:spacing w:after="60"/>
        <w:ind w:left="1800"/>
        <w:rPr>
          <w:rFonts w:cs="Tahoma"/>
          <w:lang w:val="pt-BR"/>
        </w:rPr>
      </w:pPr>
      <w:r w:rsidRPr="00EA151A">
        <w:rPr>
          <w:rFonts w:eastAsia="Times New Roman" w:cs="Tahoma"/>
          <w:szCs w:val="18"/>
          <w:lang w:val="pt-BR"/>
        </w:rPr>
        <w:t>o número real de núcleos por processador físico multiplicado pelo fator do núcleo apropriado.</w:t>
      </w:r>
      <w:r w:rsidR="00E11639" w:rsidRPr="00D87C99">
        <w:rPr>
          <w:rFonts w:eastAsia="Times New Roman" w:cs="Tahoma"/>
          <w:szCs w:val="18"/>
          <w:lang w:val="pt-BR"/>
        </w:rPr>
        <w:t xml:space="preserve"> </w:t>
      </w:r>
      <w:r w:rsidRPr="00EA151A">
        <w:rPr>
          <w:rFonts w:eastAsia="Times New Roman" w:cs="Tahoma"/>
          <w:szCs w:val="18"/>
          <w:lang w:val="pt-BR"/>
        </w:rPr>
        <w:t xml:space="preserve">(Nos casos em que o número real de núcleos por processador físico excede quatro, os clientes devem manter um registro da configuração do software SQL Server executando no servidor </w:t>
      </w:r>
      <w:r w:rsidR="00D5029A">
        <w:rPr>
          <w:rFonts w:eastAsia="Times New Roman" w:cs="Tahoma"/>
          <w:szCs w:val="18"/>
          <w:lang w:val="pt-BR"/>
        </w:rPr>
        <w:t>(</w:t>
      </w:r>
      <w:r w:rsidRPr="00EA151A">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Pr="00D87C99">
        <w:rPr>
          <w:rFonts w:eastAsia="Times New Roman" w:cs="Tahoma"/>
          <w:szCs w:val="18"/>
          <w:lang w:val="pt-BR"/>
        </w:rPr>
        <w:t xml:space="preserve"> </w:t>
      </w:r>
    </w:p>
    <w:p w:rsidR="000C4CE5" w:rsidRPr="00D87C99" w:rsidRDefault="000C4CE5" w:rsidP="008737A3">
      <w:pPr>
        <w:numPr>
          <w:ilvl w:val="0"/>
          <w:numId w:val="121"/>
        </w:numPr>
        <w:tabs>
          <w:tab w:val="left" w:pos="1440"/>
        </w:tabs>
        <w:spacing w:after="60"/>
        <w:ind w:left="1440"/>
        <w:rPr>
          <w:rFonts w:cs="Tahoma"/>
          <w:lang w:val="pt-BR"/>
        </w:rPr>
      </w:pPr>
      <w:r w:rsidRPr="00EA151A">
        <w:rPr>
          <w:rFonts w:cs="Tahoma"/>
          <w:lang w:val="pt-BR"/>
        </w:rPr>
        <w:t>um número igual ao número das licenças qualificadas atribuído ao servidor em excesso do número real de processadores físicos no servidor multiplicado por quatro.</w:t>
      </w:r>
    </w:p>
    <w:p w:rsidR="000C4CE5" w:rsidRPr="00D87C99" w:rsidRDefault="000C4CE5" w:rsidP="0026723A">
      <w:pPr>
        <w:tabs>
          <w:tab w:val="left" w:pos="1440"/>
        </w:tabs>
        <w:ind w:left="1080"/>
        <w:rPr>
          <w:rFonts w:cs="Tahoma"/>
          <w:lang w:val="pt-BR"/>
        </w:rPr>
      </w:pPr>
    </w:p>
    <w:p w:rsidR="000C4CE5" w:rsidRPr="00D87C99" w:rsidRDefault="000C4CE5" w:rsidP="0026723A">
      <w:pPr>
        <w:spacing w:after="60"/>
        <w:ind w:left="720"/>
        <w:rPr>
          <w:rFonts w:cs="Tahoma"/>
          <w:lang w:val="pt-BR"/>
        </w:rPr>
      </w:pPr>
      <w:r w:rsidRPr="00EA151A">
        <w:rPr>
          <w:rFonts w:cs="Tahoma"/>
          <w:b/>
          <w:lang w:val="pt-BR"/>
        </w:rPr>
        <w:t>Primeiro Prazo de Renovação (em ou após 1º de abril de 2015)</w:t>
      </w:r>
    </w:p>
    <w:p w:rsidR="000C4CE5" w:rsidRPr="00D87C99" w:rsidRDefault="000C4CE5" w:rsidP="0026723A">
      <w:pPr>
        <w:ind w:left="720"/>
        <w:rPr>
          <w:rFonts w:cs="Tahoma"/>
          <w:lang w:val="pt-BR"/>
        </w:rPr>
      </w:pPr>
      <w:r w:rsidRPr="00EA151A">
        <w:rPr>
          <w:rFonts w:cs="Tahoma"/>
          <w:lang w:val="pt-BR"/>
        </w:rPr>
        <w:t>Os clientes que renovaram primeiro a cobertura em ou depois de 1o. de abril de 2015 poderão, para qualquer servidor no qual eles estejam devidamente licenciados sob os direitos de uso do produto da licença</w:t>
      </w:r>
      <w:r w:rsidR="00D5029A">
        <w:rPr>
          <w:rFonts w:cs="Tahoma"/>
          <w:lang w:val="pt-BR"/>
        </w:rPr>
        <w:t> </w:t>
      </w:r>
      <w:r w:rsidRPr="00EA151A">
        <w:rPr>
          <w:rFonts w:cs="Tahoma"/>
          <w:lang w:val="pt-BR"/>
        </w:rPr>
        <w:t>do processador SQK Server 2008 R2, adquirir o Software Assurance, como pode ser visto a seguir:</w:t>
      </w:r>
    </w:p>
    <w:p w:rsidR="000C4CE5" w:rsidRPr="00D87C99" w:rsidRDefault="000C4CE5" w:rsidP="0026723A">
      <w:pPr>
        <w:ind w:left="720"/>
        <w:rPr>
          <w:rFonts w:cs="Tahoma"/>
          <w:lang w:val="pt-BR"/>
        </w:rPr>
      </w:pPr>
    </w:p>
    <w:p w:rsidR="007B478B" w:rsidRPr="00576BBE" w:rsidRDefault="000C4CE5" w:rsidP="00576BBE">
      <w:pPr>
        <w:numPr>
          <w:ilvl w:val="3"/>
          <w:numId w:val="110"/>
        </w:numPr>
        <w:spacing w:after="60"/>
        <w:ind w:left="1440"/>
        <w:rPr>
          <w:rFonts w:cs="Tahoma"/>
          <w:lang w:val="pt-BR"/>
        </w:rPr>
      </w:pPr>
      <w:r w:rsidRPr="00EA151A">
        <w:rPr>
          <w:rFonts w:cs="Tahoma"/>
          <w:lang w:val="pt-BR"/>
        </w:rPr>
        <w:t>Conforme fornecido no primeiro parágrafo desta nota do produto, as licenças adquiridas antes de 1º de abril de 2015 são licenças qualificadas, e os clientes poderão renovar o SA de acordo com os</w:t>
      </w:r>
      <w:r w:rsidR="007B478B">
        <w:rPr>
          <w:rFonts w:cs="Tahoma"/>
          <w:lang w:val="pt-BR"/>
        </w:rPr>
        <w:t> </w:t>
      </w:r>
      <w:r w:rsidRPr="00EA151A">
        <w:rPr>
          <w:rFonts w:cs="Tahoma"/>
          <w:lang w:val="pt-BR"/>
        </w:rPr>
        <w:t xml:space="preserve">termos na seção </w:t>
      </w:r>
      <w:r w:rsidR="00E11639" w:rsidRPr="00EA151A">
        <w:rPr>
          <w:rFonts w:cs="Tahoma"/>
          <w:lang w:val="pt-BR"/>
        </w:rPr>
        <w:t>“</w:t>
      </w:r>
      <w:r w:rsidRPr="00EA151A">
        <w:rPr>
          <w:rFonts w:cs="Tahoma"/>
          <w:lang w:val="pt-BR"/>
        </w:rPr>
        <w:t>Primeiro Prazo de Renovação (Antes de 1º de abril de 2015)</w:t>
      </w:r>
      <w:r w:rsidR="006359F1">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3"/>
          <w:numId w:val="110"/>
        </w:numPr>
        <w:spacing w:after="60"/>
        <w:ind w:left="1440"/>
        <w:rPr>
          <w:rFonts w:cs="Tahoma"/>
          <w:lang w:val="pt-BR"/>
        </w:rPr>
      </w:pPr>
      <w:r w:rsidRPr="00EA151A">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Standard.</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w:t>
      </w:r>
      <w:r w:rsidR="00944E25">
        <w:rPr>
          <w:rFonts w:cs="Tahoma"/>
          <w:lang w:val="pt-BR"/>
        </w:rPr>
        <w:t> </w:t>
      </w:r>
      <w:r w:rsidRPr="00EA151A">
        <w:rPr>
          <w:rFonts w:cs="Tahoma"/>
          <w:lang w:val="pt-BR"/>
        </w:rPr>
        <w:t>cliente tem que adquirir licenças principais adicionais.</w:t>
      </w:r>
    </w:p>
    <w:p w:rsidR="000C4CE5" w:rsidRPr="00D87C99" w:rsidRDefault="000C4CE5" w:rsidP="008737A3">
      <w:pPr>
        <w:numPr>
          <w:ilvl w:val="0"/>
          <w:numId w:val="88"/>
        </w:numPr>
        <w:spacing w:after="60"/>
        <w:ind w:left="1440"/>
        <w:rPr>
          <w:rFonts w:cs="Tahoma"/>
          <w:lang w:val="pt-BR"/>
        </w:rPr>
      </w:pPr>
      <w:r w:rsidRPr="00EA151A">
        <w:rPr>
          <w:rFonts w:eastAsia="Times New Roman" w:cs="Tahoma"/>
          <w:szCs w:val="18"/>
          <w:lang w:val="pt-BR"/>
        </w:rPr>
        <w:t>As licenças do processador dos clientes não são mais válidas na aquisição do Software Assurance para as licenças de núcleo sob esta oferta.</w:t>
      </w:r>
      <w:r w:rsidRPr="00D87C99">
        <w:rPr>
          <w:rFonts w:eastAsia="Times New Roman" w:cs="Tahoma"/>
          <w:szCs w:val="18"/>
          <w:lang w:val="pt-BR"/>
        </w:rPr>
        <w:t xml:space="preserve"> </w:t>
      </w:r>
      <w:r w:rsidRPr="00EA151A">
        <w:rPr>
          <w:rFonts w:eastAsia="Times New Roman" w:cs="Tahoma"/>
          <w:szCs w:val="18"/>
          <w:lang w:val="pt-BR"/>
        </w:rPr>
        <w:t>A opção de adquirir o Software Assurance para licenças principais do SQL Server não é aplicável à renovação de cobertura sob os programas de assinatura.</w:t>
      </w:r>
      <w:r w:rsidR="00E11639" w:rsidRPr="00D87C99">
        <w:rPr>
          <w:rFonts w:eastAsia="Times New Roman" w:cs="Tahoma"/>
          <w:szCs w:val="18"/>
          <w:lang w:val="pt-BR"/>
        </w:rPr>
        <w:t xml:space="preserve"> </w:t>
      </w:r>
    </w:p>
    <w:p w:rsidR="000C4CE5" w:rsidRPr="00D87C99" w:rsidRDefault="000C4CE5" w:rsidP="0026723A">
      <w:pPr>
        <w:tabs>
          <w:tab w:val="left" w:pos="1080"/>
        </w:tabs>
        <w:ind w:left="1080"/>
        <w:rPr>
          <w:rFonts w:cs="Tahoma"/>
          <w:lang w:val="pt-BR"/>
        </w:rPr>
      </w:pPr>
    </w:p>
    <w:p w:rsidR="000C4CE5" w:rsidRPr="00D87C99" w:rsidRDefault="000C4CE5" w:rsidP="0026723A">
      <w:pPr>
        <w:spacing w:after="60"/>
        <w:ind w:left="720"/>
        <w:rPr>
          <w:rFonts w:cs="Tahoma"/>
          <w:lang w:val="pt-BR"/>
        </w:rPr>
      </w:pPr>
      <w:r w:rsidRPr="00EA151A">
        <w:rPr>
          <w:rFonts w:cs="Tahoma"/>
          <w:b/>
          <w:lang w:val="pt-BR"/>
        </w:rPr>
        <w:t>Para os clientes que estão desejando fazer step-up do SQL Server Standard para SQL Server Enterprise Core</w:t>
      </w:r>
    </w:p>
    <w:p w:rsidR="000C4CE5" w:rsidRPr="00D87C99" w:rsidRDefault="000C4CE5" w:rsidP="0026723A">
      <w:pPr>
        <w:ind w:left="720"/>
        <w:rPr>
          <w:rFonts w:cs="Tahoma"/>
          <w:lang w:val="pt-BR"/>
        </w:rPr>
      </w:pPr>
      <w:r w:rsidRPr="00EA151A">
        <w:rPr>
          <w:rFonts w:cs="Tahoma"/>
          <w:lang w:val="pt-BR"/>
        </w:rPr>
        <w:t>Os Clientes com licenças qualificadas para SQL Server 2008 R2 Standard poderão fazer step-up dessas licenças para SQL Server Enterprise (Por Núcleo) a qualquer momento durante seu prazo atual de cobertura do Software Assurance.</w:t>
      </w:r>
      <w:r w:rsidRPr="00D87C99">
        <w:rPr>
          <w:rFonts w:cs="Tahoma"/>
          <w:lang w:val="pt-BR"/>
        </w:rPr>
        <w:t xml:space="preserve"> </w:t>
      </w:r>
      <w:r w:rsidRPr="00EA151A">
        <w:rPr>
          <w:rFonts w:cs="Tahoma"/>
          <w:lang w:val="pt-BR"/>
        </w:rPr>
        <w:t>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w:t>
      </w:r>
      <w:r w:rsidRPr="00D87C99">
        <w:rPr>
          <w:rFonts w:eastAsia="Times New Roman" w:cs="Tahoma"/>
          <w:szCs w:val="18"/>
          <w:lang w:val="pt-BR"/>
        </w:rPr>
        <w:t xml:space="preserve"> </w:t>
      </w:r>
    </w:p>
    <w:p w:rsidR="000C4CE5" w:rsidRPr="00D87C99" w:rsidRDefault="000C4CE5" w:rsidP="0026723A">
      <w:pPr>
        <w:tabs>
          <w:tab w:val="left" w:pos="1080"/>
        </w:tabs>
        <w:ind w:left="1080"/>
        <w:rPr>
          <w:rFonts w:cs="Tahoma"/>
          <w:lang w:val="pt-BR"/>
        </w:rPr>
      </w:pPr>
    </w:p>
    <w:p w:rsidR="000C4CE5" w:rsidRPr="00EA151A" w:rsidRDefault="000C4CE5" w:rsidP="008737A3">
      <w:pPr>
        <w:numPr>
          <w:ilvl w:val="3"/>
          <w:numId w:val="111"/>
        </w:numPr>
        <w:tabs>
          <w:tab w:val="left" w:pos="1440"/>
        </w:tabs>
        <w:spacing w:after="60"/>
        <w:ind w:left="1440"/>
        <w:rPr>
          <w:rFonts w:cs="Tahoma"/>
        </w:rPr>
      </w:pPr>
      <w:r w:rsidRPr="00EA151A">
        <w:rPr>
          <w:rFonts w:cs="Tahoma"/>
          <w:lang w:val="pt-BR"/>
        </w:rPr>
        <w:t>Quatro OU</w:t>
      </w:r>
    </w:p>
    <w:p w:rsidR="000C4CE5" w:rsidRPr="00D87C99" w:rsidRDefault="000C4CE5" w:rsidP="008737A3">
      <w:pPr>
        <w:numPr>
          <w:ilvl w:val="3"/>
          <w:numId w:val="111"/>
        </w:numPr>
        <w:tabs>
          <w:tab w:val="left" w:pos="1440"/>
        </w:tabs>
        <w:spacing w:after="60"/>
        <w:ind w:left="1440"/>
        <w:rPr>
          <w:rFonts w:cs="Tahoma"/>
          <w:lang w:val="pt-BR"/>
        </w:rPr>
      </w:pPr>
      <w:r w:rsidRPr="00EA151A">
        <w:rPr>
          <w:rFonts w:eastAsia="Times New Roman" w:cs="Tahoma"/>
          <w:szCs w:val="18"/>
          <w:lang w:val="pt-BR"/>
        </w:rPr>
        <w:t>o número real de núcleos por processador físico multiplicado pelo fator do núcleo apropriado.</w:t>
      </w:r>
      <w:r w:rsidR="00E11639" w:rsidRPr="00D87C99">
        <w:rPr>
          <w:rFonts w:eastAsia="Times New Roman" w:cs="Tahoma"/>
          <w:szCs w:val="18"/>
          <w:lang w:val="pt-BR"/>
        </w:rPr>
        <w:t xml:space="preserve"> </w:t>
      </w:r>
      <w:r w:rsidRPr="00EA151A">
        <w:rPr>
          <w:rFonts w:eastAsia="Times New Roman" w:cs="Tahoma"/>
          <w:szCs w:val="18"/>
          <w:lang w:val="pt-BR"/>
        </w:rPr>
        <w:t>(Nos</w:t>
      </w:r>
      <w:r w:rsidR="00944E25">
        <w:rPr>
          <w:rFonts w:eastAsia="Times New Roman" w:cs="Tahoma"/>
          <w:szCs w:val="18"/>
          <w:lang w:val="pt-BR"/>
        </w:rPr>
        <w:t> </w:t>
      </w:r>
      <w:r w:rsidRPr="00EA151A">
        <w:rPr>
          <w:rFonts w:eastAsia="Times New Roman" w:cs="Tahoma"/>
          <w:szCs w:val="18"/>
          <w:lang w:val="pt-BR"/>
        </w:rPr>
        <w:t xml:space="preserve">casos em que o número real de núcleos por processador físico excede quatro, os clientes devem manter um registro da configuração do software SQL Server executando no servidor </w:t>
      </w:r>
      <w:r w:rsidR="00D5029A">
        <w:rPr>
          <w:rFonts w:eastAsia="Times New Roman" w:cs="Tahoma"/>
          <w:szCs w:val="18"/>
          <w:lang w:val="pt-BR"/>
        </w:rPr>
        <w:t>(</w:t>
      </w:r>
      <w:r w:rsidRPr="00EA151A">
        <w:rPr>
          <w:rFonts w:eastAsia="Times New Roman" w:cs="Tahoma"/>
          <w:szCs w:val="18"/>
          <w:lang w:val="pt-BR"/>
        </w:rPr>
        <w:t>instâncias licenciadas executando em ambientes do sistema operacional no servidor licenciado) e</w:t>
      </w:r>
      <w:r w:rsidR="00944E25">
        <w:rPr>
          <w:rFonts w:eastAsia="Times New Roman" w:cs="Tahoma"/>
          <w:szCs w:val="18"/>
          <w:lang w:val="pt-BR"/>
        </w:rPr>
        <w:t> </w:t>
      </w:r>
      <w:r w:rsidRPr="00EA151A">
        <w:rPr>
          <w:rFonts w:eastAsia="Times New Roman" w:cs="Tahoma"/>
          <w:szCs w:val="18"/>
          <w:lang w:val="pt-BR"/>
        </w:rPr>
        <w:t>o</w:t>
      </w:r>
      <w:r w:rsidR="00944E25">
        <w:rPr>
          <w:rFonts w:eastAsia="Times New Roman" w:cs="Tahoma"/>
          <w:szCs w:val="18"/>
          <w:lang w:val="pt-BR"/>
        </w:rPr>
        <w:t> </w:t>
      </w:r>
      <w:r w:rsidRPr="00EA151A">
        <w:rPr>
          <w:rFonts w:eastAsia="Times New Roman" w:cs="Tahoma"/>
          <w:szCs w:val="18"/>
          <w:lang w:val="pt-BR"/>
        </w:rPr>
        <w:t>hardware físico oferecendo suporte ao software que está antecedendo a aquisição das licenças de Step-up usando a ferramenta Microsoft MAP ou qualquer software equivalente.)</w:t>
      </w:r>
      <w:r w:rsidRPr="00D87C99">
        <w:rPr>
          <w:rFonts w:eastAsia="Times New Roman" w:cs="Tahoma"/>
          <w:szCs w:val="18"/>
          <w:lang w:val="pt-BR"/>
        </w:rPr>
        <w:t xml:space="preserve"> </w:t>
      </w:r>
    </w:p>
    <w:p w:rsidR="00D5029A" w:rsidRDefault="00D5029A" w:rsidP="0026723A">
      <w:pPr>
        <w:ind w:left="720"/>
        <w:rPr>
          <w:rFonts w:eastAsia="Times New Roman" w:cs="Tahoma"/>
          <w:szCs w:val="18"/>
          <w:lang w:val="pt-BR"/>
        </w:rPr>
      </w:pPr>
    </w:p>
    <w:p w:rsidR="000C4CE5" w:rsidRPr="00D87C99" w:rsidRDefault="000C4CE5" w:rsidP="0026723A">
      <w:pPr>
        <w:ind w:left="720"/>
        <w:rPr>
          <w:rFonts w:cs="Tahoma"/>
          <w:szCs w:val="18"/>
          <w:lang w:val="pt-BR"/>
        </w:rPr>
      </w:pPr>
      <w:r w:rsidRPr="007B478B">
        <w:rPr>
          <w:rFonts w:eastAsia="Times New Roman" w:cs="Tahoma"/>
          <w:szCs w:val="18"/>
          <w:lang w:val="pt-BR"/>
        </w:rPr>
        <w:t>Mediante a aquisição do número apropriado de licenças Step-up para SQL Server Enterprise Core, o cliente poderá implantar e usar o software sob os direitos de uso do SQL Server Enterprise Core.</w:t>
      </w:r>
      <w:r w:rsidR="00E11639" w:rsidRPr="00D87C99">
        <w:rPr>
          <w:rFonts w:cs="Tahoma"/>
          <w:szCs w:val="18"/>
          <w:lang w:val="pt-BR"/>
        </w:rPr>
        <w:t xml:space="preserve"> </w:t>
      </w:r>
      <w:r w:rsidRPr="007B478B">
        <w:rPr>
          <w:rFonts w:cs="Tahoma"/>
          <w:szCs w:val="18"/>
          <w:lang w:val="pt-BR"/>
        </w:rPr>
        <w:t xml:space="preserve">Exceto conforme fornecido nesta seção </w:t>
      </w:r>
      <w:r w:rsidR="00E11639" w:rsidRPr="007B478B">
        <w:rPr>
          <w:rFonts w:cs="Tahoma"/>
          <w:szCs w:val="18"/>
          <w:lang w:val="pt-BR"/>
        </w:rPr>
        <w:t>“</w:t>
      </w:r>
      <w:r w:rsidRPr="007B478B">
        <w:rPr>
          <w:rFonts w:cs="Tahoma"/>
          <w:szCs w:val="18"/>
          <w:lang w:val="pt-BR"/>
        </w:rPr>
        <w:t>Para os clientes que estão desejando fazer step-up do SQL Server Standard para SQL Server Enterprise Core</w:t>
      </w:r>
      <w:r w:rsidR="00E11639" w:rsidRPr="007B478B">
        <w:rPr>
          <w:rFonts w:cs="Tahoma"/>
          <w:szCs w:val="18"/>
          <w:lang w:val="pt-BR"/>
        </w:rPr>
        <w:t>”</w:t>
      </w:r>
      <w:r w:rsidRPr="007B478B">
        <w:rPr>
          <w:rFonts w:cs="Tahoma"/>
          <w:szCs w:val="18"/>
          <w:lang w:val="pt-BR"/>
        </w:rPr>
        <w:t>, aplicam-se os termos e as condições pertencentes à aquisição de licenças Step-up, conforme descrito na seção Software Assurance desta Lista de produto.</w:t>
      </w:r>
      <w:r w:rsidRPr="00D87C99">
        <w:rPr>
          <w:rFonts w:cs="Tahoma"/>
          <w:szCs w:val="18"/>
          <w:lang w:val="pt-BR"/>
        </w:rPr>
        <w:t xml:space="preserve"> </w:t>
      </w:r>
    </w:p>
    <w:p w:rsidR="000C4CE5" w:rsidRPr="00D87C99" w:rsidRDefault="000C4CE5" w:rsidP="0026723A">
      <w:pPr>
        <w:tabs>
          <w:tab w:val="left" w:pos="1080"/>
        </w:tabs>
        <w:ind w:left="1080"/>
        <w:rPr>
          <w:rFonts w:cs="Tahoma"/>
          <w:lang w:val="pt-BR"/>
        </w:rPr>
      </w:pPr>
    </w:p>
    <w:p w:rsidR="000C4CE5" w:rsidRPr="00D87C99" w:rsidRDefault="000C4CE5" w:rsidP="0026723A">
      <w:pPr>
        <w:spacing w:after="60"/>
        <w:ind w:left="720"/>
        <w:rPr>
          <w:rFonts w:cs="Tahoma"/>
          <w:lang w:val="pt-BR"/>
        </w:rPr>
      </w:pPr>
      <w:r w:rsidRPr="00EA151A">
        <w:rPr>
          <w:rFonts w:cs="Tahoma"/>
          <w:b/>
          <w:lang w:val="pt-BR"/>
        </w:rPr>
        <w:t>Para os clientes com cobertura de Software Assurance que expiram antes de 1º de abril de</w:t>
      </w:r>
      <w:r w:rsidR="00D5029A">
        <w:rPr>
          <w:rFonts w:cs="Tahoma"/>
          <w:b/>
          <w:lang w:val="pt-BR"/>
        </w:rPr>
        <w:t> </w:t>
      </w:r>
      <w:r w:rsidRPr="00EA151A">
        <w:rPr>
          <w:rFonts w:cs="Tahoma"/>
          <w:b/>
          <w:lang w:val="pt-BR"/>
        </w:rPr>
        <w:t>2015 que optaram pela não renovação</w:t>
      </w:r>
    </w:p>
    <w:p w:rsidR="000C4CE5" w:rsidRPr="00D87C99" w:rsidRDefault="000C4CE5" w:rsidP="0026723A">
      <w:pPr>
        <w:ind w:left="720"/>
        <w:rPr>
          <w:rFonts w:cs="Tahoma"/>
          <w:lang w:val="pt-BR"/>
        </w:rPr>
      </w:pPr>
      <w:r w:rsidRPr="00EA151A">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944E25">
        <w:rPr>
          <w:rFonts w:cs="Tahoma"/>
          <w:lang w:val="pt-BR"/>
        </w:rPr>
        <w:t> </w:t>
      </w:r>
      <w:r w:rsidRPr="00EA151A">
        <w:rPr>
          <w:rFonts w:cs="Tahoma"/>
          <w:lang w:val="pt-BR"/>
        </w:rPr>
        <w:t>SQL Server 2008 R2 ou SQL Server 2012 sob essas licenças da seguinte forma:</w:t>
      </w:r>
    </w:p>
    <w:p w:rsidR="000C4CE5" w:rsidRPr="00D87C99" w:rsidRDefault="000C4CE5" w:rsidP="0026723A">
      <w:pPr>
        <w:ind w:left="720"/>
        <w:rPr>
          <w:rFonts w:cs="Tahoma"/>
          <w:lang w:val="pt-BR"/>
        </w:rPr>
      </w:pPr>
    </w:p>
    <w:p w:rsidR="000C4CE5" w:rsidRPr="00D87C99" w:rsidRDefault="000C4CE5" w:rsidP="008737A3">
      <w:pPr>
        <w:numPr>
          <w:ilvl w:val="0"/>
          <w:numId w:val="112"/>
        </w:numPr>
        <w:tabs>
          <w:tab w:val="left" w:pos="1440"/>
        </w:tabs>
        <w:spacing w:after="60"/>
        <w:ind w:left="1440"/>
        <w:rPr>
          <w:rFonts w:cs="Tahoma"/>
          <w:lang w:val="pt-BR"/>
        </w:rPr>
      </w:pPr>
      <w:r w:rsidRPr="00EA151A">
        <w:rPr>
          <w:rFonts w:cs="Tahoma"/>
          <w:b/>
          <w:lang w:val="pt-BR"/>
        </w:rPr>
        <w:t>SQL Server 2008 R2 Standard:</w:t>
      </w:r>
      <w:r w:rsidRPr="00D87C99">
        <w:rPr>
          <w:rFonts w:eastAsia="Times New Roman" w:cs="Tahoma"/>
          <w:szCs w:val="18"/>
          <w:lang w:val="pt-BR"/>
        </w:rPr>
        <w:t xml:space="preserve"> </w:t>
      </w:r>
      <w:r w:rsidRPr="00EA151A">
        <w:rPr>
          <w:rFonts w:eastAsia="Times New Roman" w:cs="Tahoma"/>
          <w:szCs w:val="18"/>
          <w:lang w:val="pt-BR"/>
        </w:rPr>
        <w:t>O uso contínuo desta versão do software está sujeito aos direitos de uso do produto de licença do processador do SQL Server 2008 R2 Standard.</w:t>
      </w:r>
      <w:r w:rsidRPr="00D87C99">
        <w:rPr>
          <w:rFonts w:eastAsia="Times New Roman" w:cs="Tahoma"/>
          <w:szCs w:val="18"/>
          <w:lang w:val="pt-BR"/>
        </w:rPr>
        <w:t xml:space="preserve"> </w:t>
      </w:r>
      <w:r w:rsidRPr="00EA151A">
        <w:rPr>
          <w:rFonts w:eastAsia="Times New Roman" w:cs="Tahoma"/>
          <w:szCs w:val="18"/>
          <w:lang w:val="pt-BR"/>
        </w:rPr>
        <w:t>Os</w:t>
      </w:r>
      <w:r w:rsidR="00B338F0">
        <w:rPr>
          <w:rFonts w:eastAsia="Times New Roman" w:cs="Tahoma"/>
          <w:szCs w:val="18"/>
          <w:lang w:val="pt-BR"/>
        </w:rPr>
        <w:t> </w:t>
      </w:r>
      <w:r w:rsidRPr="00EA151A">
        <w:rPr>
          <w:rFonts w:eastAsia="Times New Roman" w:cs="Tahoma"/>
          <w:szCs w:val="18"/>
          <w:lang w:val="pt-BR"/>
        </w:rPr>
        <w:t>clientes</w:t>
      </w:r>
      <w:r w:rsidR="00944E25">
        <w:rPr>
          <w:rFonts w:eastAsia="Times New Roman" w:cs="Tahoma"/>
          <w:szCs w:val="18"/>
          <w:lang w:val="pt-BR"/>
        </w:rPr>
        <w:t> </w:t>
      </w:r>
      <w:r w:rsidRPr="00EA151A">
        <w:rPr>
          <w:rFonts w:eastAsia="Times New Roman" w:cs="Tahoma"/>
          <w:szCs w:val="18"/>
          <w:lang w:val="pt-BR"/>
        </w:rPr>
        <w:t>não têm mais direitos sob Mobilidade de Licença nos Farms de Servidores nem Mobilidade</w:t>
      </w:r>
      <w:r w:rsidR="00944E25">
        <w:rPr>
          <w:rFonts w:eastAsia="Times New Roman" w:cs="Tahoma"/>
          <w:szCs w:val="18"/>
          <w:lang w:val="pt-BR"/>
        </w:rPr>
        <w:t> </w:t>
      </w:r>
      <w:r w:rsidRPr="00EA151A">
        <w:rPr>
          <w:rFonts w:eastAsia="Times New Roman" w:cs="Tahoma"/>
          <w:szCs w:val="18"/>
          <w:lang w:val="pt-BR"/>
        </w:rPr>
        <w:t>de Licença por meio de Software Assurance.</w:t>
      </w:r>
      <w:r w:rsidRPr="00D87C99">
        <w:rPr>
          <w:rFonts w:eastAsia="Times New Roman" w:cs="Tahoma"/>
          <w:szCs w:val="18"/>
          <w:lang w:val="pt-BR"/>
        </w:rPr>
        <w:t xml:space="preserve"> </w:t>
      </w:r>
    </w:p>
    <w:p w:rsidR="000C4CE5" w:rsidRPr="00D87C99" w:rsidRDefault="000C4CE5" w:rsidP="008737A3">
      <w:pPr>
        <w:numPr>
          <w:ilvl w:val="0"/>
          <w:numId w:val="112"/>
        </w:numPr>
        <w:tabs>
          <w:tab w:val="left" w:pos="1440"/>
        </w:tabs>
        <w:spacing w:after="60"/>
        <w:ind w:left="1440"/>
        <w:rPr>
          <w:rFonts w:cs="Tahoma"/>
          <w:lang w:val="pt-BR"/>
        </w:rPr>
      </w:pPr>
      <w:r w:rsidRPr="00EA151A">
        <w:rPr>
          <w:rFonts w:eastAsia="Times New Roman" w:cs="Tahoma"/>
          <w:b/>
          <w:szCs w:val="18"/>
          <w:lang w:val="pt-BR"/>
        </w:rPr>
        <w:t>SQL Server 2012 Standard Core:</w:t>
      </w:r>
      <w:r w:rsidRPr="00D87C99">
        <w:rPr>
          <w:rFonts w:eastAsia="Times New Roman" w:cs="Tahoma"/>
          <w:b/>
          <w:szCs w:val="18"/>
          <w:lang w:val="pt-BR"/>
        </w:rPr>
        <w:t xml:space="preserve"> </w:t>
      </w:r>
      <w:r w:rsidRPr="00EA151A">
        <w:rPr>
          <w:rFonts w:eastAsia="Times New Roman" w:cs="Tahoma"/>
          <w:szCs w:val="18"/>
          <w:lang w:val="pt-BR"/>
        </w:rPr>
        <w:t>O uso desta versão do software está sujeito aos direitos de</w:t>
      </w:r>
      <w:r w:rsidR="00944E25">
        <w:rPr>
          <w:rFonts w:eastAsia="Times New Roman" w:cs="Tahoma"/>
          <w:szCs w:val="18"/>
          <w:lang w:val="pt-BR"/>
        </w:rPr>
        <w:t> </w:t>
      </w:r>
      <w:r w:rsidRPr="00EA151A">
        <w:rPr>
          <w:rFonts w:eastAsia="Times New Roman" w:cs="Tahoma"/>
          <w:szCs w:val="18"/>
          <w:lang w:val="pt-BR"/>
        </w:rPr>
        <w:t>uso do produto de licença do processador do SQL Server 2008 R2 Standard, no entanto:</w:t>
      </w:r>
      <w:r w:rsidRPr="00D87C99">
        <w:rPr>
          <w:rFonts w:eastAsia="Times New Roman" w:cs="Tahoma"/>
          <w:szCs w:val="18"/>
          <w:lang w:val="pt-BR"/>
        </w:rPr>
        <w:t xml:space="preserve"> </w:t>
      </w:r>
    </w:p>
    <w:p w:rsidR="000C4CE5" w:rsidRPr="00D87C99" w:rsidRDefault="000C4CE5" w:rsidP="008737A3">
      <w:pPr>
        <w:numPr>
          <w:ilvl w:val="1"/>
          <w:numId w:val="113"/>
        </w:numPr>
        <w:tabs>
          <w:tab w:val="left" w:pos="1800"/>
        </w:tabs>
        <w:spacing w:after="60"/>
        <w:ind w:left="1800"/>
        <w:rPr>
          <w:rFonts w:cs="Tahoma"/>
          <w:lang w:val="pt-BR"/>
        </w:rPr>
      </w:pPr>
      <w:r w:rsidRPr="00EA151A">
        <w:rPr>
          <w:rFonts w:cs="Tahoma"/>
          <w:lang w:val="pt-BR"/>
        </w:rPr>
        <w:t>os clientes não têm mais direitos sob Mobilidade de Licença nos Farms de Servidores nem Mobilidade de Licença por meio de Software Assurance e</w:t>
      </w:r>
      <w:r w:rsidRPr="00D87C99">
        <w:rPr>
          <w:rFonts w:cs="Tahoma"/>
          <w:lang w:val="pt-BR"/>
        </w:rPr>
        <w:t xml:space="preserve"> </w:t>
      </w:r>
    </w:p>
    <w:p w:rsidR="000C4CE5" w:rsidRPr="00D87C99" w:rsidRDefault="000C4CE5" w:rsidP="008737A3">
      <w:pPr>
        <w:numPr>
          <w:ilvl w:val="1"/>
          <w:numId w:val="113"/>
        </w:numPr>
        <w:tabs>
          <w:tab w:val="left" w:pos="1800"/>
        </w:tabs>
        <w:spacing w:after="60"/>
        <w:ind w:left="1800"/>
        <w:rPr>
          <w:rFonts w:cs="Tahoma"/>
          <w:lang w:val="pt-BR"/>
        </w:rPr>
      </w:pPr>
      <w:r w:rsidRPr="00EA151A">
        <w:rPr>
          <w:rFonts w:eastAsia="Times New Roman" w:cs="Tahoma"/>
          <w:szCs w:val="18"/>
          <w:lang w:val="pt-BR"/>
        </w:rPr>
        <w:t>quaisquer reatribuição de licenças está sujeita a limitações em (i) e (ii) abaixo relacionada a</w:t>
      </w:r>
      <w:r w:rsidR="00944E25">
        <w:rPr>
          <w:rFonts w:eastAsia="Times New Roman" w:cs="Tahoma"/>
          <w:szCs w:val="18"/>
          <w:lang w:val="pt-BR"/>
        </w:rPr>
        <w:t> </w:t>
      </w:r>
      <w:r w:rsidRPr="00EA151A">
        <w:rPr>
          <w:rFonts w:eastAsia="Times New Roman" w:cs="Tahoma"/>
          <w:szCs w:val="18"/>
          <w:lang w:val="pt-BR"/>
        </w:rPr>
        <w:t xml:space="preserve">sua </w:t>
      </w:r>
      <w:r w:rsidR="00E11639" w:rsidRPr="00EA151A">
        <w:rPr>
          <w:rFonts w:eastAsia="Times New Roman" w:cs="Tahoma"/>
          <w:szCs w:val="18"/>
          <w:lang w:val="pt-BR"/>
        </w:rPr>
        <w:t>“</w:t>
      </w:r>
      <w:r w:rsidRPr="00EA151A">
        <w:rPr>
          <w:rFonts w:eastAsia="Times New Roman" w:cs="Tahoma"/>
          <w:szCs w:val="18"/>
          <w:lang w:val="pt-BR"/>
        </w:rPr>
        <w:t>equivalência de licença de núcleo</w:t>
      </w:r>
      <w:r w:rsidR="00E11639" w:rsidRPr="00EA151A">
        <w:rPr>
          <w:rFonts w:eastAsia="Times New Roman" w:cs="Tahoma"/>
          <w:szCs w:val="18"/>
          <w:lang w:val="pt-BR"/>
        </w:rPr>
        <w:t>”</w:t>
      </w:r>
      <w:r w:rsidRPr="00EA151A">
        <w:rPr>
          <w:rFonts w:eastAsia="Times New Roman" w:cs="Tahoma"/>
          <w:szCs w:val="18"/>
          <w:lang w:val="pt-BR"/>
        </w:rPr>
        <w:t>. A equivalência de licença de núcleo é determinada da seguinte forma:</w:t>
      </w:r>
      <w:r w:rsidRPr="00D87C99">
        <w:rPr>
          <w:rFonts w:eastAsia="Times New Roman" w:cs="Tahoma"/>
          <w:szCs w:val="18"/>
          <w:lang w:val="pt-BR"/>
        </w:rPr>
        <w:t xml:space="preserve"> </w:t>
      </w:r>
    </w:p>
    <w:p w:rsidR="000C4CE5" w:rsidRPr="00D87C99" w:rsidRDefault="000C4CE5" w:rsidP="008737A3">
      <w:pPr>
        <w:numPr>
          <w:ilvl w:val="2"/>
          <w:numId w:val="112"/>
        </w:numPr>
        <w:tabs>
          <w:tab w:val="left" w:pos="2160"/>
        </w:tabs>
        <w:spacing w:after="60"/>
        <w:ind w:hanging="360"/>
        <w:rPr>
          <w:rFonts w:cs="Tahoma"/>
          <w:lang w:val="pt-BR"/>
        </w:rPr>
      </w:pPr>
      <w:r w:rsidRPr="00EA151A">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44E25">
        <w:rPr>
          <w:rFonts w:eastAsia="Times New Roman" w:cs="Tahoma"/>
          <w:szCs w:val="18"/>
          <w:lang w:val="pt-BR"/>
        </w:rPr>
        <w:t> </w:t>
      </w:r>
      <w:r w:rsidRPr="00EA151A">
        <w:rPr>
          <w:rFonts w:eastAsia="Times New Roman" w:cs="Tahoma"/>
          <w:szCs w:val="18"/>
          <w:lang w:val="pt-BR"/>
        </w:rPr>
        <w:t>equivalência de licença de núcleo é maior do que:</w:t>
      </w:r>
      <w:r w:rsidRPr="00D87C99">
        <w:rPr>
          <w:rFonts w:eastAsia="Times New Roman" w:cs="Tahoma"/>
          <w:szCs w:val="18"/>
          <w:lang w:val="pt-BR"/>
        </w:rPr>
        <w:t xml:space="preserve"> </w:t>
      </w:r>
    </w:p>
    <w:p w:rsidR="000C4CE5" w:rsidRPr="00D87C99" w:rsidRDefault="000C4CE5" w:rsidP="008737A3">
      <w:pPr>
        <w:numPr>
          <w:ilvl w:val="4"/>
          <w:numId w:val="88"/>
        </w:numPr>
        <w:tabs>
          <w:tab w:val="left" w:pos="2520"/>
        </w:tabs>
        <w:spacing w:after="60"/>
        <w:ind w:left="2880"/>
        <w:rPr>
          <w:rFonts w:cs="Tahoma"/>
          <w:lang w:val="pt-BR"/>
        </w:rPr>
      </w:pPr>
      <w:r w:rsidRPr="00EA151A">
        <w:rPr>
          <w:rFonts w:cs="Tahoma"/>
          <w:lang w:val="pt-BR"/>
        </w:rPr>
        <w:t>quatro núcleos por licença de processador OU</w:t>
      </w:r>
      <w:r w:rsidRPr="00D87C99">
        <w:rPr>
          <w:rFonts w:cs="Tahoma"/>
          <w:lang w:val="pt-BR"/>
        </w:rPr>
        <w:t xml:space="preserve"> </w:t>
      </w:r>
    </w:p>
    <w:p w:rsidR="000C4CE5" w:rsidRPr="00D87C99" w:rsidRDefault="000C4CE5" w:rsidP="008737A3">
      <w:pPr>
        <w:numPr>
          <w:ilvl w:val="4"/>
          <w:numId w:val="88"/>
        </w:numPr>
        <w:tabs>
          <w:tab w:val="left" w:pos="2520"/>
        </w:tabs>
        <w:spacing w:after="60"/>
        <w:ind w:left="2880"/>
        <w:rPr>
          <w:rFonts w:cs="Tahoma"/>
          <w:lang w:val="pt-BR"/>
        </w:rPr>
      </w:pPr>
      <w:r w:rsidRPr="00EA151A">
        <w:rPr>
          <w:rFonts w:eastAsia="Times New Roman" w:cs="Tahoma"/>
          <w:szCs w:val="18"/>
          <w:lang w:val="pt-BR"/>
        </w:rPr>
        <w:t>um número de núcleos por licença do processador com base no número real de</w:t>
      </w:r>
      <w:r w:rsidR="00944E25">
        <w:rPr>
          <w:rFonts w:eastAsia="Times New Roman" w:cs="Tahoma"/>
          <w:szCs w:val="18"/>
          <w:lang w:val="pt-BR"/>
        </w:rPr>
        <w:t> </w:t>
      </w:r>
      <w:r w:rsidRPr="00EA151A">
        <w:rPr>
          <w:rFonts w:eastAsia="Times New Roman" w:cs="Tahoma"/>
          <w:szCs w:val="18"/>
          <w:lang w:val="pt-BR"/>
        </w:rPr>
        <w:t>núcleos por processador físico multiplicado pelo fator de núcleo apropriado.</w:t>
      </w:r>
      <w:r w:rsidRPr="00D87C99">
        <w:rPr>
          <w:rFonts w:cs="Tahoma"/>
          <w:lang w:val="pt-BR"/>
        </w:rPr>
        <w:t xml:space="preserve"> </w:t>
      </w:r>
      <w:r w:rsidRPr="00EA151A">
        <w:rPr>
          <w:rFonts w:cs="Tahoma"/>
          <w:lang w:val="pt-BR"/>
        </w:rPr>
        <w:t>(Nos casos em que o número real de núcleos por processador físico excede quatro, os clientes devem manter um registro da configuração do software SQ</w:t>
      </w:r>
      <w:r w:rsidR="003968E4">
        <w:rPr>
          <w:rFonts w:cs="Tahoma"/>
          <w:lang w:val="pt-BR"/>
        </w:rPr>
        <w:t>L Server executando no servidor</w:t>
      </w:r>
      <w:r w:rsidRPr="00EA151A">
        <w:rPr>
          <w:rFonts w:cs="Tahoma"/>
          <w:lang w:val="pt-BR"/>
        </w:rPr>
        <w:t xml:space="preserve"> </w:t>
      </w:r>
      <w:r w:rsidR="003968E4">
        <w:rPr>
          <w:rFonts w:cs="Tahoma"/>
          <w:lang w:val="pt-BR"/>
        </w:rPr>
        <w:t>(</w:t>
      </w:r>
      <w:r w:rsidRPr="00EA151A">
        <w:rPr>
          <w:rFonts w:cs="Tahoma"/>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0C4CE5" w:rsidRPr="00D87C99" w:rsidRDefault="000C4CE5" w:rsidP="008737A3">
      <w:pPr>
        <w:numPr>
          <w:ilvl w:val="2"/>
          <w:numId w:val="112"/>
        </w:numPr>
        <w:tabs>
          <w:tab w:val="left" w:pos="2160"/>
        </w:tabs>
        <w:spacing w:after="60"/>
        <w:ind w:hanging="360"/>
        <w:rPr>
          <w:rFonts w:cs="Tahoma"/>
          <w:lang w:val="pt-BR"/>
        </w:rPr>
      </w:pPr>
      <w:r w:rsidRPr="00EA151A">
        <w:rPr>
          <w:rFonts w:cs="Tahoma"/>
          <w:lang w:val="pt-BR"/>
        </w:rPr>
        <w:t>Para qualquer licença de processador com um Software Assurance expirando atribuído ao</w:t>
      </w:r>
      <w:r w:rsidR="00944E25">
        <w:rPr>
          <w:rFonts w:cs="Tahoma"/>
          <w:lang w:val="pt-BR"/>
        </w:rPr>
        <w:t> </w:t>
      </w:r>
      <w:r w:rsidRPr="00EA151A">
        <w:rPr>
          <w:rFonts w:cs="Tahoma"/>
          <w:lang w:val="pt-BR"/>
        </w:rPr>
        <w:t>mesmo servidor licenciado em excesso do número real de processadores físicos no servidor, a equivalência de núcleo é de quatro núcleos por licença de processador.</w:t>
      </w:r>
    </w:p>
    <w:p w:rsidR="000C4CE5" w:rsidRPr="00D87C99" w:rsidRDefault="000C4CE5" w:rsidP="008737A3">
      <w:pPr>
        <w:numPr>
          <w:ilvl w:val="0"/>
          <w:numId w:val="91"/>
        </w:numPr>
        <w:tabs>
          <w:tab w:val="left" w:pos="1440"/>
        </w:tabs>
        <w:spacing w:after="60"/>
        <w:ind w:left="1440"/>
        <w:rPr>
          <w:rFonts w:cs="Tahoma"/>
          <w:lang w:val="pt-BR"/>
        </w:rPr>
      </w:pPr>
      <w:r w:rsidRPr="00EA151A">
        <w:rPr>
          <w:rFonts w:cs="Tahoma"/>
          <w:lang w:val="pt-BR"/>
        </w:rPr>
        <w:t>Os Clientes poderão transferir as Licenças para outro servidor.</w:t>
      </w:r>
      <w:r w:rsidRPr="00D87C99">
        <w:rPr>
          <w:rFonts w:cs="Tahoma"/>
          <w:lang w:val="pt-BR"/>
        </w:rPr>
        <w:t xml:space="preserve"> </w:t>
      </w:r>
      <w:r w:rsidRPr="00EA151A">
        <w:rPr>
          <w:rFonts w:cs="Tahoma"/>
          <w:lang w:val="pt-BR"/>
        </w:rPr>
        <w:t>No entanto, se o cliente transferir uma licença para outro servidor, o cliente terá que seguir os direitos de uso do SQL Server 2012.</w:t>
      </w:r>
      <w:r w:rsidRPr="00D87C99">
        <w:rPr>
          <w:rFonts w:cs="Tahoma"/>
          <w:lang w:val="pt-BR"/>
        </w:rPr>
        <w:t xml:space="preserve"> </w:t>
      </w:r>
      <w:r w:rsidRPr="00EA151A">
        <w:rPr>
          <w:rFonts w:cs="Tahoma"/>
          <w:lang w:val="pt-BR"/>
        </w:rPr>
        <w:t>Ao transferir licenças principais para servidores sob os direitos de uso do SQL 2012, o cliente poderá combinar a equivalência de núcleo de suas licenças existentes com as licenças principais do</w:t>
      </w:r>
      <w:r w:rsidR="00944E25">
        <w:rPr>
          <w:rFonts w:cs="Tahoma"/>
          <w:lang w:val="pt-BR"/>
        </w:rPr>
        <w:t> </w:t>
      </w:r>
      <w:r w:rsidRPr="00EA151A">
        <w:rPr>
          <w:rFonts w:cs="Tahoma"/>
          <w:lang w:val="pt-BR"/>
        </w:rPr>
        <w:t>SQL Server 2012 adicionais.</w:t>
      </w:r>
    </w:p>
    <w:p w:rsidR="000C4CE5" w:rsidRPr="00D87C99" w:rsidRDefault="000C4CE5" w:rsidP="008737A3">
      <w:pPr>
        <w:numPr>
          <w:ilvl w:val="0"/>
          <w:numId w:val="91"/>
        </w:numPr>
        <w:tabs>
          <w:tab w:val="left" w:pos="1440"/>
        </w:tabs>
        <w:spacing w:after="60"/>
        <w:ind w:left="1440"/>
        <w:rPr>
          <w:rFonts w:cs="Tahoma"/>
          <w:lang w:val="pt-BR"/>
        </w:rPr>
      </w:pPr>
      <w:r w:rsidRPr="00EA151A">
        <w:rPr>
          <w:rFonts w:cs="Tahoma"/>
          <w:lang w:val="pt-BR"/>
        </w:rPr>
        <w:t>A equivalência de licença de núcleo dos clientes não implica que eles podem atribuir uma única licença de processador a núcleos por dois ou mais processadores.</w:t>
      </w:r>
    </w:p>
    <w:p w:rsidR="000C4CE5" w:rsidRPr="00D87C99" w:rsidRDefault="000C4CE5" w:rsidP="009C7505">
      <w:pPr>
        <w:tabs>
          <w:tab w:val="left" w:pos="1440"/>
        </w:tabs>
        <w:ind w:left="1080"/>
        <w:rPr>
          <w:rFonts w:cs="Tahoma"/>
          <w:lang w:val="pt-BR"/>
        </w:rPr>
      </w:pPr>
    </w:p>
    <w:p w:rsidR="000C4CE5" w:rsidRPr="00D87C99" w:rsidRDefault="000C4CE5" w:rsidP="00831231">
      <w:pPr>
        <w:tabs>
          <w:tab w:val="left" w:pos="720"/>
        </w:tabs>
        <w:spacing w:after="60"/>
        <w:ind w:left="720"/>
        <w:rPr>
          <w:rFonts w:cs="Tahoma"/>
          <w:lang w:val="pt-BR"/>
        </w:rPr>
      </w:pPr>
      <w:r w:rsidRPr="00EA151A">
        <w:rPr>
          <w:rFonts w:cs="Tahoma"/>
          <w:b/>
          <w:lang w:val="pt-BR"/>
        </w:rPr>
        <w:t>Para os clientes com cobertura de Software Assurance que expiram em ou depois de 1º</w:t>
      </w:r>
      <w:r w:rsidR="00831231">
        <w:rPr>
          <w:rFonts w:cs="Tahoma"/>
          <w:b/>
          <w:lang w:val="pt-BR"/>
        </w:rPr>
        <w:t> </w:t>
      </w:r>
      <w:r w:rsidRPr="00EA151A">
        <w:rPr>
          <w:rFonts w:cs="Tahoma"/>
          <w:b/>
          <w:lang w:val="pt-BR"/>
        </w:rPr>
        <w:t>de</w:t>
      </w:r>
      <w:r w:rsidR="00831231">
        <w:rPr>
          <w:rFonts w:cs="Tahoma"/>
          <w:b/>
          <w:lang w:val="pt-BR"/>
        </w:rPr>
        <w:t> </w:t>
      </w:r>
      <w:r w:rsidRPr="00EA151A">
        <w:rPr>
          <w:rFonts w:cs="Tahoma"/>
          <w:b/>
          <w:lang w:val="pt-BR"/>
        </w:rPr>
        <w:t>abril</w:t>
      </w:r>
      <w:r w:rsidR="00831231">
        <w:rPr>
          <w:rFonts w:cs="Tahoma"/>
          <w:b/>
          <w:lang w:val="pt-BR"/>
        </w:rPr>
        <w:t> </w:t>
      </w:r>
      <w:r w:rsidRPr="00EA151A">
        <w:rPr>
          <w:rFonts w:cs="Tahoma"/>
          <w:b/>
          <w:lang w:val="pt-BR"/>
        </w:rPr>
        <w:t>de 2015 que optaram pela não renovação</w:t>
      </w:r>
    </w:p>
    <w:p w:rsidR="000C4CE5" w:rsidRPr="00D87C99" w:rsidRDefault="000C4CE5" w:rsidP="009C7505">
      <w:pPr>
        <w:tabs>
          <w:tab w:val="left" w:pos="720"/>
        </w:tabs>
        <w:ind w:left="720"/>
        <w:rPr>
          <w:rFonts w:cs="Tahoma"/>
          <w:lang w:val="pt-BR"/>
        </w:rPr>
      </w:pPr>
      <w:r w:rsidRPr="00EA151A">
        <w:rPr>
          <w:rFonts w:cs="Tahoma"/>
          <w:lang w:val="pt-BR"/>
        </w:rPr>
        <w:t>Os clientes do Enterprise Subscription e Open Value Subscription com cobertura expirando em ou depois de</w:t>
      </w:r>
      <w:r w:rsidR="00944E25">
        <w:rPr>
          <w:rFonts w:cs="Tahoma"/>
          <w:lang w:val="pt-BR"/>
        </w:rPr>
        <w:t> </w:t>
      </w:r>
      <w:r w:rsidRPr="00EA151A">
        <w:rPr>
          <w:rFonts w:cs="Tahoma"/>
          <w:lang w:val="pt-BR"/>
        </w:rPr>
        <w:t>1º de abril de 2015 que optarem por comprar licenças de processador e quaisquer outros clientes que adquirirem licenças perpétuas sob este contrato terão as seguintes opções:</w:t>
      </w:r>
      <w:r w:rsidRPr="00D87C99">
        <w:rPr>
          <w:rFonts w:eastAsia="Times New Roman" w:cs="Tahoma"/>
          <w:color w:val="000000"/>
          <w:szCs w:val="18"/>
          <w:lang w:val="pt-BR"/>
        </w:rPr>
        <w:t xml:space="preserve"> </w:t>
      </w:r>
    </w:p>
    <w:p w:rsidR="000C4CE5" w:rsidRPr="00D87C99" w:rsidRDefault="000C4CE5" w:rsidP="009C7505">
      <w:pPr>
        <w:tabs>
          <w:tab w:val="left" w:pos="720"/>
        </w:tabs>
        <w:ind w:left="720"/>
        <w:rPr>
          <w:rFonts w:cs="Tahoma"/>
          <w:lang w:val="pt-BR"/>
        </w:rPr>
      </w:pPr>
    </w:p>
    <w:p w:rsidR="000C4CE5" w:rsidRPr="00D87C99" w:rsidRDefault="000C4CE5" w:rsidP="008737A3">
      <w:pPr>
        <w:numPr>
          <w:ilvl w:val="2"/>
          <w:numId w:val="88"/>
        </w:numPr>
        <w:spacing w:after="60"/>
        <w:ind w:left="1440"/>
        <w:rPr>
          <w:rFonts w:cs="Tahoma"/>
          <w:lang w:val="pt-BR"/>
        </w:rPr>
      </w:pPr>
      <w:r w:rsidRPr="00EA151A">
        <w:rPr>
          <w:rFonts w:cs="Tahoma"/>
          <w:lang w:val="pt-BR"/>
        </w:rPr>
        <w:t xml:space="preserve">Conforme fornecido no primeiro parágrafo desta nota de produto, as licenças adquiridas antes de 1º de abril de 2015 são licenças qualificadas, e os clientes poderão continuar usar o SQL Server 2012 de acordo com os termos na seção </w:t>
      </w:r>
      <w:r w:rsidR="00E11639" w:rsidRPr="00EA151A">
        <w:rPr>
          <w:rFonts w:cs="Tahoma"/>
          <w:lang w:val="pt-BR"/>
        </w:rPr>
        <w:t>“</w:t>
      </w:r>
      <w:r w:rsidRPr="00EA151A">
        <w:rPr>
          <w:rFonts w:cs="Tahoma"/>
          <w:lang w:val="pt-BR"/>
        </w:rPr>
        <w:t>Para Clientes com cobertura de Software Assurance antes de 1º de abril de 2015, que optou por não renovar</w:t>
      </w:r>
      <w:r w:rsidR="00E11639" w:rsidRPr="00EA151A">
        <w:rPr>
          <w:rFonts w:cs="Tahoma"/>
          <w:lang w:val="pt-BR"/>
        </w:rPr>
        <w:t>”</w:t>
      </w:r>
      <w:r w:rsidRPr="00EA151A">
        <w:rPr>
          <w:rFonts w:cs="Tahoma"/>
          <w:lang w:val="pt-BR"/>
        </w:rPr>
        <w:t xml:space="preserve"> acima e</w:t>
      </w:r>
      <w:r w:rsidRPr="00D87C99">
        <w:rPr>
          <w:rFonts w:cs="Tahoma"/>
          <w:lang w:val="pt-BR"/>
        </w:rPr>
        <w:t xml:space="preserve"> </w:t>
      </w:r>
    </w:p>
    <w:p w:rsidR="000C4CE5" w:rsidRPr="00D87C99" w:rsidRDefault="000C4CE5" w:rsidP="008737A3">
      <w:pPr>
        <w:numPr>
          <w:ilvl w:val="2"/>
          <w:numId w:val="88"/>
        </w:numPr>
        <w:spacing w:after="60"/>
        <w:ind w:left="1440"/>
        <w:rPr>
          <w:rFonts w:cs="Tahoma"/>
          <w:lang w:val="pt-BR"/>
        </w:rPr>
      </w:pPr>
      <w:r w:rsidRPr="00EA151A">
        <w:rPr>
          <w:rFonts w:cs="Tahoma"/>
          <w:lang w:val="pt-BR"/>
        </w:rPr>
        <w:t>Para as licenças adquiridas depois de 1º de abril de</w:t>
      </w:r>
      <w:r w:rsidRPr="00EA151A">
        <w:rPr>
          <w:rFonts w:cs="Tahoma"/>
          <w:vertAlign w:val="superscript"/>
          <w:lang w:val="pt-BR"/>
        </w:rPr>
        <w:t xml:space="preserve"> </w:t>
      </w:r>
      <w:r w:rsidRPr="00EA151A">
        <w:rPr>
          <w:rFonts w:cs="Tahoma"/>
          <w:lang w:val="pt-BR"/>
        </w:rPr>
        <w:t>2015, a licença do processador de clientes terá uma equivalência de núcleo de quatro licenças principais do SQL Server 2012 Standard.</w:t>
      </w:r>
      <w:r w:rsidRPr="00D87C99">
        <w:rPr>
          <w:rFonts w:cs="Tahoma"/>
          <w:lang w:val="pt-BR"/>
        </w:rPr>
        <w:t xml:space="preserve"> </w:t>
      </w:r>
      <w:r w:rsidRPr="00EA151A">
        <w:rPr>
          <w:rFonts w:cs="Tahoma"/>
          <w:lang w:val="pt-BR"/>
        </w:rPr>
        <w:t>Para o uso contínuo do SQL Server 2012 em processadores que exigem mais de quatro licenças principais por processador, o cliente tem que adquirir licenças principais adicionais.</w:t>
      </w:r>
    </w:p>
    <w:p w:rsidR="000C4CE5" w:rsidRPr="00D87C99" w:rsidRDefault="000C4CE5" w:rsidP="009C7505">
      <w:pPr>
        <w:ind w:left="1440"/>
        <w:rPr>
          <w:rFonts w:cs="Tahoma"/>
          <w:lang w:val="pt-BR"/>
        </w:rPr>
      </w:pPr>
    </w:p>
    <w:p w:rsidR="000C4CE5" w:rsidRPr="00D87C99" w:rsidRDefault="000C4CE5" w:rsidP="009C7505">
      <w:pPr>
        <w:spacing w:after="60"/>
        <w:ind w:left="720"/>
        <w:rPr>
          <w:rFonts w:cs="Tahoma"/>
          <w:b/>
          <w:lang w:val="pt-BR"/>
        </w:rPr>
      </w:pPr>
      <w:r w:rsidRPr="00A03C46">
        <w:rPr>
          <w:rFonts w:cs="Tahoma"/>
          <w:b/>
          <w:lang w:val="pt-BR"/>
        </w:rPr>
        <w:t>Para os clientes localizados na República Popular da China e para os que estão adquirindo licenças de</w:t>
      </w:r>
      <w:r w:rsidR="00427872" w:rsidRPr="00A03C46">
        <w:rPr>
          <w:rFonts w:cs="Tahoma"/>
          <w:b/>
          <w:lang w:val="pt-BR"/>
        </w:rPr>
        <w:t> </w:t>
      </w:r>
      <w:r w:rsidRPr="00A03C46">
        <w:rPr>
          <w:rFonts w:cs="Tahoma"/>
          <w:b/>
          <w:lang w:val="pt-BR"/>
        </w:rPr>
        <w:t>processador e Software Assurance para SQL Server 2008 R2</w:t>
      </w:r>
    </w:p>
    <w:p w:rsidR="000C4CE5" w:rsidRPr="00D87C99" w:rsidRDefault="000C4CE5" w:rsidP="009C7505">
      <w:pPr>
        <w:ind w:left="720"/>
        <w:rPr>
          <w:rFonts w:cs="Tahoma"/>
          <w:lang w:val="pt-BR"/>
        </w:rPr>
      </w:pPr>
      <w:r w:rsidRPr="00EA151A">
        <w:rPr>
          <w:rFonts w:cs="Tahoma"/>
          <w:lang w:val="pt-BR"/>
        </w:rPr>
        <w:t>As referências a 1º de abril de 2012 e 1º de abril de 2015 nesta nota da lista de produtos não são aplicáveis.</w:t>
      </w:r>
      <w:r w:rsidRPr="00D87C99">
        <w:rPr>
          <w:rFonts w:cs="Tahoma"/>
          <w:lang w:val="pt-BR"/>
        </w:rPr>
        <w:t xml:space="preserve"> </w:t>
      </w:r>
      <w:bookmarkStart w:id="1485" w:name="_821_SQL_Server®"/>
      <w:bookmarkEnd w:id="1485"/>
      <w:r w:rsidRPr="00EA151A">
        <w:rPr>
          <w:rFonts w:cs="Tahoma"/>
          <w:lang w:val="pt-BR"/>
        </w:rPr>
        <w:t>As datas aplicáveis para esses clientes são 1º de julho de 2012 e 1º de julho de 2015, respectivamente.</w:t>
      </w:r>
    </w:p>
    <w:p w:rsidR="003968E4" w:rsidRPr="00D87C99" w:rsidRDefault="003968E4" w:rsidP="009C7505">
      <w:pPr>
        <w:rPr>
          <w:rFonts w:cs="Tahoma"/>
          <w:lang w:val="pt-BR"/>
        </w:rPr>
      </w:pPr>
    </w:p>
    <w:p w:rsidR="003968E4" w:rsidRPr="00D87C99" w:rsidRDefault="003968E4" w:rsidP="009C7505">
      <w:pPr>
        <w:rPr>
          <w:rFonts w:cs="Tahoma"/>
          <w:lang w:val="pt-BR"/>
        </w:rPr>
      </w:pPr>
    </w:p>
    <w:p w:rsidR="000C4CE5" w:rsidRPr="00D87C99" w:rsidRDefault="000C4CE5" w:rsidP="00FF1A23">
      <w:pPr>
        <w:pStyle w:val="Heading3"/>
        <w:ind w:left="259" w:hanging="259"/>
        <w:rPr>
          <w:rFonts w:ascii="Tahoma" w:hAnsi="Tahoma" w:cs="Tahoma"/>
          <w:lang w:val="pt-BR"/>
        </w:rPr>
      </w:pPr>
      <w:bookmarkStart w:id="1486" w:name="Srv_89SysCtrConfigMgr07R3EndofLife"/>
      <w:bookmarkStart w:id="1487" w:name="_Toc534481775"/>
      <w:bookmarkEnd w:id="1486"/>
      <w:r w:rsidRPr="00427872">
        <w:rPr>
          <w:rFonts w:ascii="Tahoma" w:hAnsi="Tahoma" w:cs="Tahoma"/>
          <w:color w:val="F66400"/>
          <w:sz w:val="22"/>
          <w:vertAlign w:val="superscript"/>
          <w:lang w:val="pt-BR" w:eastAsia="x-none"/>
        </w:rPr>
        <w:t>8</w:t>
      </w:r>
      <w:r w:rsidR="00A52305">
        <w:rPr>
          <w:rFonts w:ascii="Tahoma" w:hAnsi="Tahoma" w:cs="Tahoma"/>
          <w:color w:val="F66400"/>
          <w:sz w:val="22"/>
          <w:vertAlign w:val="superscript"/>
          <w:lang w:val="pt-BR" w:eastAsia="x-none"/>
        </w:rPr>
        <w:t>2</w:t>
      </w:r>
      <w:r w:rsidRPr="00EA151A">
        <w:rPr>
          <w:rFonts w:ascii="Tahoma" w:hAnsi="Tahoma" w:cs="Tahoma"/>
          <w:color w:val="F66400"/>
          <w:sz w:val="22"/>
          <w:lang w:val="pt-BR" w:eastAsia="x-none"/>
        </w:rPr>
        <w:t xml:space="preserve"> System Center </w:t>
      </w:r>
      <w:r w:rsidRPr="00FF1A23">
        <w:rPr>
          <w:rFonts w:ascii="Tahoma" w:hAnsi="Tahoma" w:cs="Tahoma"/>
          <w:color w:val="F66400"/>
          <w:sz w:val="22"/>
          <w:lang w:val="pt-BR" w:eastAsia="x-none"/>
        </w:rPr>
        <w:t>Configuration Manager 2007 R3 – Licenças de Gerenciamento de</w:t>
      </w:r>
      <w:r w:rsidR="00427872" w:rsidRPr="00FF1A23">
        <w:rPr>
          <w:rFonts w:ascii="Tahoma" w:hAnsi="Tahoma" w:cs="Tahoma"/>
          <w:color w:val="F66400"/>
          <w:sz w:val="22"/>
          <w:lang w:val="pt-BR" w:eastAsia="x-none"/>
        </w:rPr>
        <w:t> </w:t>
      </w:r>
      <w:r w:rsidRPr="00FF1A23">
        <w:rPr>
          <w:rFonts w:ascii="Tahoma" w:hAnsi="Tahoma" w:cs="Tahoma"/>
          <w:color w:val="F66400"/>
          <w:sz w:val="22"/>
          <w:lang w:val="pt-BR" w:eastAsia="x-none"/>
        </w:rPr>
        <w:t>Servidor e Servidor de Gerenciamento</w:t>
      </w:r>
      <w:bookmarkEnd w:id="1487"/>
    </w:p>
    <w:p w:rsidR="000C4CE5" w:rsidRPr="00D87C99" w:rsidRDefault="000C4CE5" w:rsidP="009C7505">
      <w:pPr>
        <w:ind w:left="720"/>
        <w:contextualSpacing/>
        <w:rPr>
          <w:rFonts w:cs="Tahoma"/>
          <w:lang w:val="pt-BR"/>
        </w:rPr>
      </w:pPr>
    </w:p>
    <w:p w:rsidR="000C4CE5" w:rsidRPr="00D87C99" w:rsidRDefault="000C4CE5" w:rsidP="009C7505">
      <w:pPr>
        <w:ind w:left="720"/>
        <w:rPr>
          <w:rFonts w:cs="Tahoma"/>
          <w:lang w:val="pt-BR"/>
        </w:rPr>
      </w:pPr>
      <w:r w:rsidRPr="00EA151A">
        <w:rPr>
          <w:rFonts w:cs="Tahoma"/>
          <w:color w:val="000000"/>
          <w:lang w:val="pt-BR"/>
        </w:rPr>
        <w:t>Estes produtos encontram-se no status EOL (Fim da Vida Útil) e não serão mais oferecidos.</w:t>
      </w:r>
    </w:p>
    <w:p w:rsidR="000C4CE5" w:rsidRPr="00D87C99" w:rsidRDefault="000C4CE5" w:rsidP="009C7505">
      <w:pPr>
        <w:ind w:left="720"/>
        <w:rPr>
          <w:rFonts w:cs="Tahoma"/>
          <w:lang w:val="pt-BR"/>
        </w:rPr>
      </w:pPr>
    </w:p>
    <w:p w:rsidR="000C4CE5" w:rsidRPr="00D87C99" w:rsidRDefault="000C4CE5" w:rsidP="009C7505">
      <w:pPr>
        <w:adjustRightInd w:val="0"/>
        <w:spacing w:after="60"/>
        <w:ind w:left="720"/>
        <w:textAlignment w:val="baseline"/>
        <w:rPr>
          <w:rFonts w:cs="Tahoma"/>
          <w:lang w:val="pt-BR"/>
        </w:rPr>
      </w:pPr>
      <w:r w:rsidRPr="00EA151A">
        <w:rPr>
          <w:rFonts w:cs="Tahoma"/>
          <w:b/>
          <w:lang w:val="pt-BR"/>
        </w:rPr>
        <w:t>Detalhes da Outorga de Licença Transicional Única do System Center 2012</w:t>
      </w:r>
    </w:p>
    <w:p w:rsidR="000C4CE5" w:rsidRPr="00D87C99" w:rsidRDefault="000C4CE5" w:rsidP="009C7505">
      <w:pPr>
        <w:adjustRightInd w:val="0"/>
        <w:ind w:left="720"/>
        <w:textAlignment w:val="baseline"/>
        <w:rPr>
          <w:rFonts w:cs="Tahoma"/>
          <w:lang w:val="pt-BR"/>
        </w:rPr>
      </w:pPr>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DF18EA" w:rsidRDefault="00DF18EA" w:rsidP="009C7505">
      <w:pPr>
        <w:rPr>
          <w:rFonts w:cs="Tahoma"/>
          <w:lang w:val="pt-BR"/>
        </w:rPr>
      </w:pPr>
    </w:p>
    <w:p w:rsidR="00DF18EA" w:rsidRPr="00D87C99" w:rsidRDefault="00DF18EA" w:rsidP="009C7505">
      <w:pPr>
        <w:rPr>
          <w:rFonts w:cs="Tahoma"/>
          <w:lang w:val="pt-BR"/>
        </w:rPr>
      </w:pPr>
    </w:p>
    <w:p w:rsidR="000C4CE5" w:rsidRPr="00D87C99" w:rsidRDefault="000C4CE5" w:rsidP="00FF1A23">
      <w:pPr>
        <w:pStyle w:val="Heading3"/>
        <w:ind w:left="259" w:hanging="259"/>
        <w:rPr>
          <w:rFonts w:ascii="Tahoma" w:hAnsi="Tahoma" w:cs="Tahoma"/>
          <w:color w:val="F66400"/>
          <w:sz w:val="22"/>
          <w:szCs w:val="22"/>
          <w:lang w:val="pt-BR"/>
        </w:rPr>
      </w:pPr>
      <w:bookmarkStart w:id="1488" w:name="Srv_94SystemsCenterDataProEtalEndofLife"/>
      <w:bookmarkStart w:id="1489" w:name="Srv_94SystemsCenterDataProEtal"/>
      <w:bookmarkStart w:id="1490" w:name="Srv_82SysCtrDataProMgr07StdSvrMgmtML"/>
      <w:bookmarkStart w:id="1491" w:name="Srv_78SysCtrDataProMgr07StdSvrMgmtML"/>
      <w:bookmarkStart w:id="1492" w:name="Srv_79SysCtrDataProMgr07StdSvrMgmtML"/>
      <w:bookmarkStart w:id="1493" w:name="_Toc534481776"/>
      <w:bookmarkEnd w:id="1488"/>
      <w:bookmarkEnd w:id="1489"/>
      <w:bookmarkEnd w:id="1490"/>
      <w:bookmarkEnd w:id="1491"/>
      <w:bookmarkEnd w:id="1492"/>
      <w:r w:rsidRPr="00FF1A23">
        <w:rPr>
          <w:rFonts w:ascii="Tahoma" w:hAnsi="Tahoma" w:cs="Tahoma"/>
          <w:caps/>
          <w:color w:val="F66400"/>
          <w:sz w:val="22"/>
          <w:szCs w:val="22"/>
          <w:vertAlign w:val="superscript"/>
          <w:lang w:val="pt-BR"/>
        </w:rPr>
        <w:t>8</w:t>
      </w:r>
      <w:r w:rsidR="00A52305">
        <w:rPr>
          <w:rFonts w:ascii="Tahoma" w:hAnsi="Tahoma" w:cs="Tahoma"/>
          <w:caps/>
          <w:color w:val="F66400"/>
          <w:sz w:val="22"/>
          <w:szCs w:val="22"/>
          <w:vertAlign w:val="superscript"/>
          <w:lang w:val="pt-BR"/>
        </w:rPr>
        <w:t>3</w:t>
      </w:r>
      <w:r w:rsidRPr="00FF1A23">
        <w:rPr>
          <w:rFonts w:ascii="Tahoma" w:hAnsi="Tahoma" w:cs="Tahoma"/>
          <w:color w:val="F66400"/>
          <w:sz w:val="22"/>
          <w:szCs w:val="22"/>
          <w:lang w:val="pt-BR"/>
        </w:rPr>
        <w:t xml:space="preserve"> System Center Data Protection Manager 2010 – Licenças de Gerenciamento de</w:t>
      </w:r>
      <w:r w:rsidR="00427872" w:rsidRPr="00FF1A23">
        <w:rPr>
          <w:rFonts w:ascii="Tahoma" w:hAnsi="Tahoma" w:cs="Tahoma"/>
          <w:color w:val="F66400"/>
          <w:sz w:val="22"/>
          <w:szCs w:val="22"/>
          <w:lang w:val="pt-BR"/>
        </w:rPr>
        <w:t> </w:t>
      </w:r>
      <w:r w:rsidRPr="00FF1A23">
        <w:rPr>
          <w:rFonts w:ascii="Tahoma" w:hAnsi="Tahoma" w:cs="Tahoma"/>
          <w:color w:val="F66400"/>
          <w:sz w:val="22"/>
          <w:szCs w:val="22"/>
          <w:lang w:val="pt-BR"/>
        </w:rPr>
        <w:t>Servidor e Gerenciamento de Cliente</w:t>
      </w:r>
      <w:bookmarkEnd w:id="1493"/>
    </w:p>
    <w:p w:rsidR="000C4CE5" w:rsidRPr="00D87C99" w:rsidRDefault="000C4CE5" w:rsidP="00FF1A23">
      <w:pPr>
        <w:pStyle w:val="Heading3"/>
        <w:rPr>
          <w:rFonts w:ascii="Tahoma" w:hAnsi="Tahoma" w:cs="Tahoma"/>
          <w:b w:val="0"/>
          <w:sz w:val="18"/>
          <w:szCs w:val="18"/>
          <w:lang w:val="pt-BR"/>
        </w:rPr>
      </w:pPr>
    </w:p>
    <w:p w:rsidR="000C4CE5" w:rsidRPr="00D87C99" w:rsidRDefault="000C4CE5" w:rsidP="00602EF4">
      <w:pPr>
        <w:ind w:left="720"/>
        <w:rPr>
          <w:rFonts w:cs="Tahoma"/>
          <w:lang w:val="pt-BR"/>
        </w:rPr>
      </w:pPr>
      <w:r w:rsidRPr="00EA151A">
        <w:rPr>
          <w:rFonts w:cs="Tahoma"/>
          <w:lang w:val="pt-BR"/>
        </w:rPr>
        <w:t>Estes produtos encontram-se no status EOL (Fim da Vida Útil) e não serão mais oferecidos.</w:t>
      </w:r>
    </w:p>
    <w:p w:rsidR="000C4CE5" w:rsidRPr="00D87C99" w:rsidRDefault="000C4CE5" w:rsidP="00602EF4">
      <w:pPr>
        <w:ind w:left="720"/>
        <w:rPr>
          <w:rFonts w:cs="Tahoma"/>
          <w:lang w:val="pt-BR"/>
        </w:rPr>
      </w:pPr>
    </w:p>
    <w:p w:rsidR="000C4CE5" w:rsidRPr="00D87C99" w:rsidRDefault="000C4CE5" w:rsidP="00602EF4">
      <w:pPr>
        <w:adjustRightInd w:val="0"/>
        <w:spacing w:after="60"/>
        <w:ind w:left="720"/>
        <w:textAlignment w:val="baseline"/>
        <w:rPr>
          <w:rFonts w:cs="Tahoma"/>
          <w:lang w:val="pt-BR"/>
        </w:rPr>
      </w:pPr>
      <w:r w:rsidRPr="00EA151A">
        <w:rPr>
          <w:rFonts w:cs="Tahoma"/>
          <w:b/>
          <w:lang w:val="pt-BR"/>
        </w:rPr>
        <w:t>Detalhes da Outorga de Licença Transicional Única do System Center 2012</w:t>
      </w:r>
    </w:p>
    <w:p w:rsidR="000C4CE5" w:rsidRPr="00D87C99" w:rsidRDefault="000C4CE5" w:rsidP="00602EF4">
      <w:pPr>
        <w:ind w:left="720"/>
        <w:rPr>
          <w:rFonts w:cs="Tahoma"/>
          <w:lang w:val="pt-BR"/>
        </w:rPr>
      </w:pPr>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0C4CE5" w:rsidRPr="00D87C99" w:rsidRDefault="000C4CE5" w:rsidP="00602EF4">
      <w:pPr>
        <w:rPr>
          <w:rFonts w:cs="Tahoma"/>
          <w:lang w:val="pt-BR"/>
        </w:rPr>
      </w:pPr>
    </w:p>
    <w:p w:rsidR="000C4CE5" w:rsidRDefault="000C4CE5" w:rsidP="00602EF4">
      <w:pPr>
        <w:rPr>
          <w:rFonts w:cs="Tahoma"/>
          <w:lang w:val="pt-BR"/>
        </w:rPr>
      </w:pPr>
    </w:p>
    <w:p w:rsidR="00A52305" w:rsidRDefault="00A52305" w:rsidP="00602EF4">
      <w:pPr>
        <w:rPr>
          <w:rFonts w:cs="Tahoma"/>
          <w:lang w:val="pt-BR"/>
        </w:rPr>
      </w:pPr>
    </w:p>
    <w:p w:rsidR="00A52305" w:rsidRPr="00D87C99" w:rsidRDefault="00A52305" w:rsidP="00602EF4">
      <w:pPr>
        <w:rPr>
          <w:rFonts w:cs="Tahoma"/>
          <w:lang w:val="pt-BR"/>
        </w:rPr>
      </w:pPr>
    </w:p>
    <w:p w:rsidR="000C4CE5" w:rsidRPr="00D87C99" w:rsidRDefault="000C4CE5" w:rsidP="0037081F">
      <w:pPr>
        <w:pStyle w:val="Heading3"/>
        <w:rPr>
          <w:rFonts w:ascii="Tahoma" w:hAnsi="Tahoma" w:cs="Tahoma"/>
          <w:lang w:val="pt-BR"/>
        </w:rPr>
      </w:pPr>
      <w:bookmarkStart w:id="1494" w:name="_79_System_Center"/>
      <w:bookmarkStart w:id="1495" w:name="_Toc336338351"/>
      <w:bookmarkStart w:id="1496" w:name="_Toc534481777"/>
      <w:bookmarkStart w:id="1497" w:name="Srv_79SystemCenterEssentials07"/>
      <w:bookmarkStart w:id="1498" w:name="Srv_80SystemCenterEssentials07"/>
      <w:bookmarkStart w:id="1499" w:name="Srv_83SystemCenterEssentials07"/>
      <w:bookmarkEnd w:id="1494"/>
      <w:bookmarkEnd w:id="1495"/>
      <w:r w:rsidRPr="00EA151A">
        <w:rPr>
          <w:rFonts w:ascii="Tahoma" w:hAnsi="Tahoma" w:cs="Tahoma"/>
          <w:caps/>
          <w:color w:val="F66400"/>
          <w:sz w:val="22"/>
          <w:vertAlign w:val="superscript"/>
          <w:lang w:val="pt-BR" w:eastAsia="x-none"/>
        </w:rPr>
        <w:t>8</w:t>
      </w:r>
      <w:r w:rsidR="00A52305">
        <w:rPr>
          <w:rFonts w:ascii="Tahoma" w:hAnsi="Tahoma" w:cs="Tahoma"/>
          <w:caps/>
          <w:color w:val="F66400"/>
          <w:sz w:val="22"/>
          <w:vertAlign w:val="superscript"/>
          <w:lang w:val="pt-BR" w:eastAsia="x-none"/>
        </w:rPr>
        <w:t>4</w:t>
      </w:r>
      <w:r w:rsidRPr="00EA151A">
        <w:rPr>
          <w:rFonts w:ascii="Tahoma" w:hAnsi="Tahoma" w:cs="Tahoma"/>
          <w:color w:val="F66400"/>
          <w:sz w:val="22"/>
          <w:lang w:val="pt-BR" w:eastAsia="x-none"/>
        </w:rPr>
        <w:t xml:space="preserve"> System Center Essentials 2010</w:t>
      </w:r>
      <w:bookmarkEnd w:id="1496"/>
    </w:p>
    <w:bookmarkEnd w:id="1497"/>
    <w:bookmarkEnd w:id="1498"/>
    <w:bookmarkEnd w:id="1499"/>
    <w:p w:rsidR="000C4CE5" w:rsidRPr="00D87C99" w:rsidRDefault="000C4CE5" w:rsidP="0037081F">
      <w:pPr>
        <w:ind w:hanging="200"/>
        <w:rPr>
          <w:rFonts w:cs="Tahoma"/>
          <w:lang w:val="pt-BR"/>
        </w:rPr>
      </w:pPr>
    </w:p>
    <w:p w:rsidR="000C4CE5" w:rsidRPr="00D87C99" w:rsidRDefault="000C4CE5" w:rsidP="00602EF4">
      <w:pPr>
        <w:spacing w:after="60"/>
        <w:ind w:left="720"/>
        <w:rPr>
          <w:rFonts w:cs="Tahoma"/>
          <w:lang w:val="pt-BR"/>
        </w:rPr>
      </w:pPr>
      <w:r w:rsidRPr="00EA151A">
        <w:rPr>
          <w:rFonts w:cs="Tahoma"/>
          <w:b/>
          <w:color w:val="000000"/>
          <w:lang w:val="pt-BR"/>
        </w:rPr>
        <w:t>Caminho de Migração do System Center Essentials 2007 (SCE 2007) para o System Center Essentials 2010 (SCE 2010)</w:t>
      </w:r>
    </w:p>
    <w:p w:rsidR="000C4CE5" w:rsidRPr="00D87C99" w:rsidRDefault="000C4CE5" w:rsidP="0037081F">
      <w:pPr>
        <w:ind w:left="720"/>
        <w:rPr>
          <w:rFonts w:cs="Tahoma"/>
          <w:lang w:val="pt-BR"/>
        </w:rPr>
      </w:pPr>
      <w:r w:rsidRPr="00EA151A">
        <w:rPr>
          <w:rFonts w:cs="Tahoma"/>
          <w:color w:val="000000"/>
          <w:szCs w:val="20"/>
          <w:lang w:val="pt-BR"/>
        </w:rPr>
        <w:t>Com o lançamento do System Center Essentials 2010 (SCE 2010), você deverá solicitar e adquirir as licenças de software e as licenças de Gerenciamento de Cliente/Servidor separadamente.</w:t>
      </w:r>
      <w:r w:rsidRPr="00D87C99">
        <w:rPr>
          <w:rFonts w:cs="Tahoma"/>
          <w:lang w:val="pt-BR"/>
        </w:rPr>
        <w:t xml:space="preserve"> </w:t>
      </w:r>
      <w:r w:rsidRPr="00EA151A">
        <w:rPr>
          <w:rFonts w:cs="Tahoma"/>
          <w:color w:val="000000"/>
          <w:lang w:val="pt-BR"/>
        </w:rPr>
        <w:t>No futuro, serão oferecidas apenas licenças individuais para o SCE 2010 (sem Tecnologia SQL Server 2008), o SCE 2010 com Tecnologia SQL Server 2008, a ML de Cliente do SCE 2010 e a ML de Servidor do SCE 2010.</w:t>
      </w:r>
    </w:p>
    <w:p w:rsidR="000C4CE5" w:rsidRPr="00D87C99" w:rsidRDefault="000C4CE5" w:rsidP="0037081F">
      <w:pPr>
        <w:ind w:left="720"/>
        <w:rPr>
          <w:rFonts w:cs="Tahoma"/>
          <w:lang w:val="pt-BR"/>
        </w:rPr>
      </w:pPr>
    </w:p>
    <w:p w:rsidR="000C4CE5" w:rsidRPr="00D87C99" w:rsidRDefault="000C4CE5" w:rsidP="0037081F">
      <w:pPr>
        <w:ind w:left="720"/>
        <w:rPr>
          <w:rFonts w:cs="Tahoma"/>
          <w:lang w:val="pt-BR"/>
        </w:rPr>
      </w:pPr>
      <w:r w:rsidRPr="00EA151A">
        <w:rPr>
          <w:rFonts w:cs="Tahoma"/>
          <w:color w:val="000000"/>
          <w:lang w:val="pt-BR"/>
        </w:rPr>
        <w:t>Os clientes que tiverem adquirido licenças de software de servidor e Licenças de Gerenciamento de</w:t>
      </w:r>
      <w:r w:rsidR="00427872">
        <w:rPr>
          <w:rFonts w:cs="Tahoma"/>
          <w:color w:val="000000"/>
          <w:lang w:val="pt-BR"/>
        </w:rPr>
        <w:t> </w:t>
      </w:r>
      <w:r w:rsidRPr="00EA151A">
        <w:rPr>
          <w:rFonts w:cs="Tahoma"/>
          <w:color w:val="000000"/>
          <w:lang w:val="pt-BR"/>
        </w:rPr>
        <w:t>Cliente/Servidor em conjunto e tiverem cobertura do Software Assurance ativa sobre essas licenças a</w:t>
      </w:r>
      <w:r w:rsidR="00427872">
        <w:rPr>
          <w:rFonts w:cs="Tahoma"/>
          <w:color w:val="000000"/>
          <w:lang w:val="pt-BR"/>
        </w:rPr>
        <w:t> </w:t>
      </w:r>
      <w:r w:rsidRPr="00EA151A">
        <w:rPr>
          <w:rFonts w:cs="Tahoma"/>
          <w:color w:val="000000"/>
          <w:lang w:val="pt-BR"/>
        </w:rPr>
        <w:t>partir de 1° de junho de 2010 poderão atualizar essas licenças conforme indicado abaixo:</w:t>
      </w:r>
    </w:p>
    <w:p w:rsidR="000C4CE5" w:rsidRPr="00D87C99" w:rsidRDefault="000C4CE5" w:rsidP="00CE2BD2">
      <w:pPr>
        <w:ind w:left="720"/>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540"/>
      </w:tblGrid>
      <w:tr w:rsidR="000C4CE5" w:rsidRPr="00B10D22" w:rsidTr="003968E4">
        <w:tc>
          <w:tcPr>
            <w:tcW w:w="3960" w:type="dxa"/>
            <w:tcBorders>
              <w:top w:val="single" w:sz="4" w:space="0" w:color="000000"/>
            </w:tcBorders>
            <w:shd w:val="clear" w:color="auto" w:fill="FABF8F"/>
          </w:tcPr>
          <w:p w:rsidR="000C4CE5" w:rsidRPr="00EA151A" w:rsidRDefault="000C4CE5" w:rsidP="0076704E">
            <w:pPr>
              <w:jc w:val="center"/>
              <w:rPr>
                <w:rFonts w:cs="Tahoma"/>
                <w:b/>
                <w:color w:val="000000"/>
                <w:szCs w:val="20"/>
              </w:rPr>
            </w:pPr>
            <w:r w:rsidRPr="00EA151A">
              <w:rPr>
                <w:rFonts w:cs="Tahoma"/>
                <w:b/>
                <w:color w:val="000000"/>
                <w:szCs w:val="20"/>
                <w:lang w:val="pt-BR"/>
              </w:rPr>
              <w:t>Licença do SCE 2007</w:t>
            </w:r>
          </w:p>
        </w:tc>
        <w:tc>
          <w:tcPr>
            <w:tcW w:w="4540" w:type="dxa"/>
            <w:tcBorders>
              <w:top w:val="single" w:sz="4" w:space="0" w:color="000000"/>
            </w:tcBorders>
            <w:shd w:val="clear" w:color="auto" w:fill="FABF8F"/>
          </w:tcPr>
          <w:p w:rsidR="000C4CE5" w:rsidRPr="00D87C99" w:rsidRDefault="000C4CE5" w:rsidP="0076704E">
            <w:pPr>
              <w:jc w:val="center"/>
              <w:rPr>
                <w:rFonts w:cs="Tahoma"/>
                <w:b/>
                <w:color w:val="000000"/>
                <w:szCs w:val="20"/>
                <w:lang w:val="pt-BR"/>
              </w:rPr>
            </w:pPr>
            <w:r w:rsidRPr="00EA151A">
              <w:rPr>
                <w:rFonts w:cs="Tahoma"/>
                <w:b/>
                <w:color w:val="000000"/>
                <w:szCs w:val="20"/>
                <w:lang w:val="pt-BR"/>
              </w:rPr>
              <w:t>Migração para Licença do SCE 2010</w:t>
            </w:r>
          </w:p>
        </w:tc>
      </w:tr>
      <w:tr w:rsidR="000C4CE5" w:rsidRPr="000C13BE" w:rsidTr="003968E4">
        <w:tc>
          <w:tcPr>
            <w:tcW w:w="396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SCE 2007 (com 10 MLs de Servidor e 50 MLs de Cliente)</w:t>
            </w:r>
          </w:p>
        </w:tc>
        <w:tc>
          <w:tcPr>
            <w:tcW w:w="454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1 Licença de Servidor de Gerenciamento do SCE 2010; 10 MLs de Servidor do SCE 2010; 50 MLs de Cliente do SCE 2010</w:t>
            </w:r>
          </w:p>
        </w:tc>
      </w:tr>
      <w:tr w:rsidR="000C4CE5" w:rsidRPr="000C13BE" w:rsidTr="003968E4">
        <w:tc>
          <w:tcPr>
            <w:tcW w:w="396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SCE 2007 com Tecnologia SQL Server 2005 (com 10 MLs de Servidor e 50 MLs de Cliente)</w:t>
            </w:r>
          </w:p>
        </w:tc>
        <w:tc>
          <w:tcPr>
            <w:tcW w:w="454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1 Licença de Servidor de Gerenciamento do SCE 2010 com Tecnologia SQL Server 2008; 10 MLs de Servidor do SCE 2010; 50 MLs de Cliente do SCE 2010</w:t>
            </w:r>
          </w:p>
        </w:tc>
      </w:tr>
      <w:tr w:rsidR="000C4CE5" w:rsidRPr="00B10D22" w:rsidTr="003968E4">
        <w:tc>
          <w:tcPr>
            <w:tcW w:w="396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ML de Servidor do SCE 2007 (Complementar para 1 Servidor) (ou) ML de Servidor do SCE 2007 (Complementar para 5 Servidores)</w:t>
            </w:r>
          </w:p>
        </w:tc>
        <w:tc>
          <w:tcPr>
            <w:tcW w:w="4540" w:type="dxa"/>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Número igual de MLs de Servidor do SCE 2010</w:t>
            </w:r>
          </w:p>
        </w:tc>
      </w:tr>
      <w:tr w:rsidR="000C4CE5" w:rsidRPr="000C13BE" w:rsidTr="003968E4">
        <w:tc>
          <w:tcPr>
            <w:tcW w:w="3960" w:type="dxa"/>
            <w:tcBorders>
              <w:bottom w:val="single" w:sz="4" w:space="0" w:color="000000"/>
            </w:tcBorders>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ML de Cliente do SCE 2007 (Complementar para 5 Clientes) (ou) ML de Cliente do SCE 2007 (Complementar para 20 Clientes)</w:t>
            </w:r>
          </w:p>
        </w:tc>
        <w:tc>
          <w:tcPr>
            <w:tcW w:w="4540" w:type="dxa"/>
            <w:tcBorders>
              <w:bottom w:val="single" w:sz="4" w:space="0" w:color="000000"/>
            </w:tcBorders>
            <w:shd w:val="clear" w:color="auto" w:fill="FFFFFF"/>
          </w:tcPr>
          <w:p w:rsidR="000C4CE5" w:rsidRPr="00D87C99" w:rsidRDefault="000C4CE5" w:rsidP="0076704E">
            <w:pPr>
              <w:rPr>
                <w:rFonts w:cs="Tahoma"/>
                <w:color w:val="000000"/>
                <w:szCs w:val="20"/>
                <w:lang w:val="pt-BR"/>
              </w:rPr>
            </w:pPr>
            <w:r w:rsidRPr="00EA151A">
              <w:rPr>
                <w:rFonts w:cs="Tahoma"/>
                <w:color w:val="000000"/>
                <w:szCs w:val="20"/>
                <w:lang w:val="pt-BR"/>
              </w:rPr>
              <w:t>Número igual de MLs de Cliente do SCE 2010</w:t>
            </w:r>
          </w:p>
        </w:tc>
      </w:tr>
    </w:tbl>
    <w:p w:rsidR="000C4CE5" w:rsidRPr="00D87C99" w:rsidRDefault="000C4CE5" w:rsidP="00F75701">
      <w:pPr>
        <w:pStyle w:val="Heading3"/>
        <w:rPr>
          <w:rFonts w:ascii="Tahoma" w:hAnsi="Tahoma" w:cs="Tahoma"/>
          <w:b w:val="0"/>
          <w:sz w:val="18"/>
          <w:szCs w:val="18"/>
          <w:lang w:val="pt-BR"/>
        </w:rPr>
      </w:pPr>
      <w:bookmarkStart w:id="1500" w:name="_80_System_Center"/>
      <w:bookmarkStart w:id="1501" w:name="_95_System_Center"/>
      <w:bookmarkStart w:id="1502" w:name="_Toc336338352"/>
      <w:bookmarkStart w:id="1503" w:name="Srv_98SysCenterOpsMgr2007R2EndofLife"/>
      <w:bookmarkEnd w:id="1500"/>
      <w:bookmarkEnd w:id="1501"/>
    </w:p>
    <w:p w:rsidR="000C4CE5" w:rsidRPr="00D87C99" w:rsidRDefault="000C4CE5" w:rsidP="00F75701">
      <w:pPr>
        <w:pStyle w:val="Heading3"/>
        <w:rPr>
          <w:rFonts w:ascii="Tahoma" w:hAnsi="Tahoma" w:cs="Tahoma"/>
          <w:b w:val="0"/>
          <w:sz w:val="18"/>
          <w:szCs w:val="18"/>
          <w:lang w:val="pt-BR"/>
        </w:rPr>
      </w:pPr>
    </w:p>
    <w:p w:rsidR="000C4CE5" w:rsidRPr="00D87C99" w:rsidRDefault="000C4CE5" w:rsidP="00427872">
      <w:pPr>
        <w:pStyle w:val="Heading3"/>
        <w:ind w:left="259" w:hanging="259"/>
        <w:rPr>
          <w:rFonts w:ascii="Tahoma" w:hAnsi="Tahoma" w:cs="Tahoma"/>
          <w:lang w:val="pt-BR"/>
        </w:rPr>
      </w:pPr>
      <w:bookmarkStart w:id="1504" w:name="Srv_80SysCenterOpsMgr2007R2"/>
      <w:bookmarkStart w:id="1505" w:name="Srv_81SysCenterOpsMgr2007R2"/>
      <w:bookmarkStart w:id="1506" w:name="Srv_84SysCenterOpsMgr2007R2"/>
      <w:bookmarkStart w:id="1507" w:name="_84_System_Center"/>
      <w:bookmarkStart w:id="1508" w:name="_Toc534481778"/>
      <w:bookmarkEnd w:id="1502"/>
      <w:bookmarkEnd w:id="1503"/>
      <w:bookmarkEnd w:id="1504"/>
      <w:bookmarkEnd w:id="1505"/>
      <w:bookmarkEnd w:id="1506"/>
      <w:bookmarkEnd w:id="1507"/>
      <w:r w:rsidRPr="00EA151A">
        <w:rPr>
          <w:rFonts w:ascii="Tahoma" w:hAnsi="Tahoma" w:cs="Tahoma"/>
          <w:color w:val="F66400"/>
          <w:sz w:val="22"/>
          <w:vertAlign w:val="superscript"/>
          <w:lang w:val="pt-BR" w:eastAsia="x-none"/>
        </w:rPr>
        <w:t>8</w:t>
      </w:r>
      <w:r w:rsidR="00A52305">
        <w:rPr>
          <w:rFonts w:ascii="Tahoma" w:hAnsi="Tahoma" w:cs="Tahoma"/>
          <w:color w:val="F66400"/>
          <w:sz w:val="22"/>
          <w:vertAlign w:val="superscript"/>
          <w:lang w:val="pt-BR" w:eastAsia="x-none"/>
        </w:rPr>
        <w:t>5</w:t>
      </w:r>
      <w:r w:rsidRPr="00EA151A">
        <w:rPr>
          <w:rFonts w:ascii="Tahoma" w:hAnsi="Tahoma" w:cs="Tahoma"/>
          <w:color w:val="F66400"/>
          <w:sz w:val="22"/>
          <w:lang w:val="pt-BR" w:eastAsia="x-none"/>
        </w:rPr>
        <w:t xml:space="preserve"> System Center Operations Manager 2007 R2 – Licenças de Gerenciamento de</w:t>
      </w:r>
      <w:r w:rsidR="00427872">
        <w:rPr>
          <w:rFonts w:ascii="Tahoma" w:hAnsi="Tahoma" w:cs="Tahoma"/>
          <w:color w:val="F66400"/>
          <w:sz w:val="22"/>
          <w:lang w:val="pt-BR" w:eastAsia="x-none"/>
        </w:rPr>
        <w:t> </w:t>
      </w:r>
      <w:r w:rsidRPr="00EA151A">
        <w:rPr>
          <w:rFonts w:ascii="Tahoma" w:hAnsi="Tahoma" w:cs="Tahoma"/>
          <w:color w:val="F66400"/>
          <w:sz w:val="22"/>
          <w:lang w:val="pt-BR" w:eastAsia="x-none"/>
        </w:rPr>
        <w:t>Clientes, Gerenciamento de Servidor e Servidor de Gerenciamento</w:t>
      </w:r>
      <w:bookmarkEnd w:id="1508"/>
      <w:r w:rsidRPr="00D87C99">
        <w:rPr>
          <w:rFonts w:ascii="Tahoma" w:hAnsi="Tahoma" w:cs="Tahoma"/>
          <w:lang w:val="pt-BR"/>
        </w:rPr>
        <w:t xml:space="preserve"> </w:t>
      </w:r>
    </w:p>
    <w:p w:rsidR="000C4CE5" w:rsidRPr="00D87C99" w:rsidRDefault="000C4CE5" w:rsidP="00602EF4">
      <w:pPr>
        <w:ind w:left="900"/>
        <w:rPr>
          <w:rFonts w:cs="Tahoma"/>
          <w:lang w:val="pt-BR"/>
        </w:rPr>
      </w:pPr>
    </w:p>
    <w:p w:rsidR="000C4CE5" w:rsidRPr="00D87C99" w:rsidRDefault="000C4CE5" w:rsidP="00602EF4">
      <w:pPr>
        <w:ind w:left="720"/>
        <w:rPr>
          <w:rFonts w:cs="Tahoma"/>
          <w:lang w:val="pt-BR"/>
        </w:rPr>
      </w:pPr>
      <w:r w:rsidRPr="00EA151A">
        <w:rPr>
          <w:rFonts w:cs="Tahoma"/>
          <w:lang w:val="pt-BR"/>
        </w:rPr>
        <w:t>Estes produtos encontram-se no status EOL (Fim da Vida Útil) e não serão mais oferecidos.</w:t>
      </w:r>
    </w:p>
    <w:p w:rsidR="000C4CE5" w:rsidRPr="00D87C99" w:rsidRDefault="000C4CE5" w:rsidP="00602EF4">
      <w:pPr>
        <w:ind w:left="720"/>
        <w:rPr>
          <w:rFonts w:cs="Tahoma"/>
          <w:lang w:val="pt-BR"/>
        </w:rPr>
      </w:pPr>
    </w:p>
    <w:p w:rsidR="000C4CE5" w:rsidRPr="00D87C99" w:rsidRDefault="000C4CE5" w:rsidP="00602EF4">
      <w:pPr>
        <w:pStyle w:val="FootnoteBulletLevel1"/>
        <w:tabs>
          <w:tab w:val="clear" w:pos="900"/>
        </w:tabs>
        <w:spacing w:before="0" w:after="60"/>
        <w:ind w:left="720" w:firstLine="0"/>
        <w:rPr>
          <w:rFonts w:ascii="Tahoma" w:hAnsi="Tahoma" w:cs="Tahoma"/>
          <w:lang w:val="pt-BR"/>
        </w:rPr>
      </w:pPr>
      <w:r w:rsidRPr="00EA151A">
        <w:rPr>
          <w:rFonts w:ascii="Tahoma" w:hAnsi="Tahoma" w:cs="Tahoma"/>
          <w:b/>
          <w:sz w:val="18"/>
          <w:lang w:val="pt-BR"/>
        </w:rPr>
        <w:t>Detalhes da Outorga de Licença Transicional Única do System Center 2012</w:t>
      </w:r>
    </w:p>
    <w:p w:rsidR="000C4CE5" w:rsidRDefault="000C4CE5" w:rsidP="00602EF4">
      <w:pPr>
        <w:ind w:left="720"/>
        <w:rPr>
          <w:rFonts w:cs="Tahoma"/>
          <w:lang w:val="pt-BR"/>
        </w:rPr>
      </w:pPr>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BE417B" w:rsidRDefault="00BE417B" w:rsidP="00602EF4">
      <w:pPr>
        <w:ind w:left="720"/>
        <w:rPr>
          <w:rFonts w:cs="Tahoma"/>
          <w:lang w:val="pt-BR"/>
        </w:rPr>
      </w:pPr>
    </w:p>
    <w:p w:rsidR="00BE417B" w:rsidRPr="00D87C99" w:rsidRDefault="00BE417B" w:rsidP="00602EF4">
      <w:pPr>
        <w:ind w:left="720"/>
        <w:rPr>
          <w:rFonts w:cs="Tahoma"/>
          <w:lang w:val="pt-BR"/>
        </w:rPr>
      </w:pPr>
    </w:p>
    <w:p w:rsidR="000C4CE5" w:rsidRPr="00D87C99" w:rsidRDefault="000C4CE5" w:rsidP="00ED5504">
      <w:pPr>
        <w:pStyle w:val="Heading3"/>
        <w:rPr>
          <w:rFonts w:ascii="Tahoma" w:hAnsi="Tahoma" w:cs="Tahoma"/>
          <w:lang w:val="pt-BR"/>
        </w:rPr>
      </w:pPr>
      <w:bookmarkStart w:id="1509" w:name="_81_System_Center"/>
      <w:bookmarkStart w:id="1510" w:name="_82_System_Center"/>
      <w:bookmarkStart w:id="1511" w:name="_83_System_Center"/>
      <w:bookmarkStart w:id="1512" w:name="_84__System"/>
      <w:bookmarkStart w:id="1513" w:name="_85_System_Center_1"/>
      <w:bookmarkStart w:id="1514" w:name="_Toc534481779"/>
      <w:bookmarkStart w:id="1515" w:name="Srv_88SystemCtrReportMgr2006"/>
      <w:bookmarkEnd w:id="1509"/>
      <w:bookmarkEnd w:id="1510"/>
      <w:bookmarkEnd w:id="1511"/>
      <w:bookmarkEnd w:id="1512"/>
      <w:bookmarkEnd w:id="1513"/>
      <w:r w:rsidRPr="00EA151A">
        <w:rPr>
          <w:rFonts w:ascii="Tahoma" w:hAnsi="Tahoma" w:cs="Tahoma"/>
          <w:caps/>
          <w:color w:val="F66400"/>
          <w:sz w:val="22"/>
          <w:vertAlign w:val="superscript"/>
          <w:lang w:val="pt-BR" w:eastAsia="x-none"/>
        </w:rPr>
        <w:t>8</w:t>
      </w:r>
      <w:r w:rsidR="00A52305">
        <w:rPr>
          <w:rFonts w:ascii="Tahoma" w:hAnsi="Tahoma" w:cs="Tahoma"/>
          <w:caps/>
          <w:color w:val="F66400"/>
          <w:sz w:val="22"/>
          <w:vertAlign w:val="superscript"/>
          <w:lang w:val="pt-BR" w:eastAsia="x-none"/>
        </w:rPr>
        <w:t>6</w:t>
      </w:r>
      <w:r w:rsidRPr="00EA151A">
        <w:rPr>
          <w:rFonts w:ascii="Tahoma" w:hAnsi="Tahoma" w:cs="Tahoma"/>
          <w:color w:val="F66400"/>
          <w:sz w:val="22"/>
          <w:lang w:val="pt-BR" w:eastAsia="x-none"/>
        </w:rPr>
        <w:t xml:space="preserve"> System Center Reporting Manager 2006</w:t>
      </w:r>
      <w:bookmarkEnd w:id="1514"/>
    </w:p>
    <w:bookmarkEnd w:id="1515"/>
    <w:p w:rsidR="000C4CE5" w:rsidRPr="00D87C99" w:rsidRDefault="000C4CE5" w:rsidP="00D511CC">
      <w:pPr>
        <w:pStyle w:val="EndnoteText"/>
        <w:ind w:left="0"/>
        <w:rPr>
          <w:rFonts w:ascii="Tahoma" w:hAnsi="Tahoma" w:cs="Tahoma"/>
          <w:sz w:val="18"/>
          <w:szCs w:val="18"/>
          <w:lang w:val="pt-BR"/>
        </w:rPr>
      </w:pPr>
    </w:p>
    <w:p w:rsidR="000C4CE5" w:rsidRPr="00D87C99" w:rsidRDefault="000C4CE5" w:rsidP="00D511CC">
      <w:pPr>
        <w:pStyle w:val="EndnoteText"/>
        <w:ind w:left="720"/>
        <w:rPr>
          <w:rFonts w:ascii="Tahoma" w:hAnsi="Tahoma" w:cs="Tahoma"/>
          <w:sz w:val="18"/>
          <w:szCs w:val="18"/>
          <w:lang w:val="pt-BR"/>
        </w:rPr>
      </w:pPr>
      <w:r w:rsidRPr="003968E4">
        <w:rPr>
          <w:rFonts w:ascii="Tahoma" w:hAnsi="Tahoma" w:cs="Tahoma"/>
          <w:sz w:val="18"/>
          <w:szCs w:val="18"/>
          <w:lang w:val="pt-BR" w:eastAsia="x-none"/>
        </w:rPr>
        <w:t>Este produto encontra-se no status EOL (Fim da Vida Útil) e não será mais oferecido.</w:t>
      </w:r>
    </w:p>
    <w:p w:rsidR="000C4CE5" w:rsidRPr="00D87C99" w:rsidRDefault="000C4CE5" w:rsidP="00D511CC">
      <w:pPr>
        <w:pStyle w:val="EndnoteText"/>
        <w:ind w:left="720"/>
        <w:rPr>
          <w:rFonts w:ascii="Tahoma" w:hAnsi="Tahoma" w:cs="Tahoma"/>
          <w:sz w:val="18"/>
          <w:szCs w:val="18"/>
          <w:lang w:val="pt-BR"/>
        </w:rPr>
      </w:pPr>
    </w:p>
    <w:p w:rsidR="000C4CE5" w:rsidRPr="00D87C99" w:rsidRDefault="000C4CE5" w:rsidP="00D511CC">
      <w:pPr>
        <w:pStyle w:val="EndnoteText"/>
        <w:spacing w:after="60"/>
        <w:ind w:left="720"/>
        <w:rPr>
          <w:rFonts w:ascii="Tahoma" w:hAnsi="Tahoma" w:cs="Tahoma"/>
          <w:sz w:val="18"/>
          <w:szCs w:val="18"/>
          <w:lang w:val="pt-BR"/>
        </w:rPr>
      </w:pPr>
      <w:bookmarkStart w:id="1516" w:name="Srv_89SysCtrSvrMgmtSuiteEnterprise"/>
      <w:bookmarkEnd w:id="1516"/>
      <w:r w:rsidRPr="003968E4">
        <w:rPr>
          <w:rFonts w:ascii="Tahoma" w:hAnsi="Tahoma" w:cs="Tahoma"/>
          <w:b/>
          <w:sz w:val="18"/>
          <w:szCs w:val="18"/>
          <w:lang w:val="pt-BR" w:eastAsia="x-none"/>
        </w:rPr>
        <w:t>Outorga de Licença Única para Titulares de Licenças do System Center Reporting Manager</w:t>
      </w:r>
      <w:r w:rsidR="00427872" w:rsidRPr="003968E4">
        <w:rPr>
          <w:rFonts w:ascii="Tahoma" w:hAnsi="Tahoma" w:cs="Tahoma"/>
          <w:b/>
          <w:sz w:val="18"/>
          <w:szCs w:val="18"/>
          <w:lang w:val="pt-BR" w:eastAsia="x-none"/>
        </w:rPr>
        <w:t> </w:t>
      </w:r>
      <w:r w:rsidRPr="003968E4">
        <w:rPr>
          <w:rFonts w:ascii="Tahoma" w:hAnsi="Tahoma" w:cs="Tahoma"/>
          <w:b/>
          <w:sz w:val="18"/>
          <w:szCs w:val="18"/>
          <w:lang w:val="pt-BR" w:eastAsia="x-none"/>
        </w:rPr>
        <w:t>2006</w:t>
      </w:r>
    </w:p>
    <w:p w:rsidR="000C4CE5" w:rsidRPr="00D87C99" w:rsidRDefault="000C4CE5" w:rsidP="00D511CC">
      <w:pPr>
        <w:pStyle w:val="EndnoteText"/>
        <w:ind w:left="720"/>
        <w:rPr>
          <w:rFonts w:ascii="Tahoma" w:hAnsi="Tahoma" w:cs="Tahoma"/>
          <w:sz w:val="18"/>
          <w:szCs w:val="18"/>
          <w:lang w:val="pt-BR"/>
        </w:rPr>
      </w:pPr>
      <w:r w:rsidRPr="003968E4">
        <w:rPr>
          <w:rFonts w:ascii="Tahoma" w:hAnsi="Tahoma" w:cs="Tahoma"/>
          <w:sz w:val="18"/>
          <w:szCs w:val="18"/>
          <w:lang w:val="pt-BR" w:eastAsia="x-none"/>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w:t>
      </w:r>
      <w:r w:rsidR="00427872" w:rsidRPr="003968E4">
        <w:rPr>
          <w:rFonts w:ascii="Tahoma" w:hAnsi="Tahoma" w:cs="Tahoma"/>
          <w:sz w:val="18"/>
          <w:szCs w:val="18"/>
          <w:lang w:val="pt-BR" w:eastAsia="x-none"/>
        </w:rPr>
        <w:t> </w:t>
      </w:r>
      <w:r w:rsidRPr="003968E4">
        <w:rPr>
          <w:rFonts w:ascii="Tahoma" w:hAnsi="Tahoma" w:cs="Tahoma"/>
          <w:sz w:val="18"/>
          <w:szCs w:val="18"/>
          <w:lang w:val="pt-BR" w:eastAsia="x-none"/>
        </w:rPr>
        <w:t>2010, as seguintes licenças sem custos adicionais, exceto pelos custos da mídia (se aplicável):</w:t>
      </w:r>
    </w:p>
    <w:p w:rsidR="000C4CE5" w:rsidRPr="00D87C99" w:rsidRDefault="000C4CE5" w:rsidP="00D511CC">
      <w:pPr>
        <w:pStyle w:val="EndnoteText"/>
        <w:rPr>
          <w:rFonts w:ascii="Tahoma" w:hAnsi="Tahoma" w:cs="Tahoma"/>
          <w:sz w:val="18"/>
          <w:szCs w:val="18"/>
          <w:lang w:val="pt-BR"/>
        </w:rPr>
      </w:pPr>
    </w:p>
    <w:p w:rsidR="000C4CE5" w:rsidRPr="00D87C99" w:rsidRDefault="000C4CE5" w:rsidP="008737A3">
      <w:pPr>
        <w:pStyle w:val="EndnoteText"/>
        <w:numPr>
          <w:ilvl w:val="0"/>
          <w:numId w:val="65"/>
        </w:numPr>
        <w:tabs>
          <w:tab w:val="left" w:pos="1440"/>
        </w:tabs>
        <w:spacing w:after="60"/>
        <w:ind w:left="1440"/>
        <w:rPr>
          <w:rFonts w:ascii="Tahoma" w:hAnsi="Tahoma" w:cs="Tahoma"/>
          <w:sz w:val="18"/>
          <w:szCs w:val="18"/>
          <w:lang w:val="pt-BR"/>
        </w:rPr>
      </w:pPr>
      <w:r w:rsidRPr="003968E4">
        <w:rPr>
          <w:rFonts w:ascii="Tahoma" w:hAnsi="Tahoma" w:cs="Tahoma"/>
          <w:sz w:val="18"/>
          <w:szCs w:val="18"/>
          <w:lang w:val="pt-BR" w:eastAsia="x-none"/>
        </w:rPr>
        <w:t>Uma licença de Servidor de Gerenciamento do System Center Service Manager 2010 (sem</w:t>
      </w:r>
      <w:r w:rsidR="007B478B" w:rsidRPr="003968E4">
        <w:rPr>
          <w:rFonts w:ascii="Tahoma" w:hAnsi="Tahoma" w:cs="Tahoma"/>
          <w:sz w:val="18"/>
          <w:szCs w:val="18"/>
          <w:lang w:val="pt-BR" w:eastAsia="x-none"/>
        </w:rPr>
        <w:t> </w:t>
      </w:r>
      <w:r w:rsidRPr="003968E4">
        <w:rPr>
          <w:rFonts w:ascii="Tahoma" w:hAnsi="Tahoma" w:cs="Tahoma"/>
          <w:sz w:val="18"/>
          <w:szCs w:val="18"/>
          <w:lang w:val="pt-BR" w:eastAsia="x-none"/>
        </w:rPr>
        <w:t>Tecnologia SQL)</w:t>
      </w:r>
    </w:p>
    <w:p w:rsidR="000C4CE5" w:rsidRPr="00D87C99" w:rsidRDefault="000C4CE5" w:rsidP="008737A3">
      <w:pPr>
        <w:pStyle w:val="EndnoteText"/>
        <w:numPr>
          <w:ilvl w:val="0"/>
          <w:numId w:val="65"/>
        </w:numPr>
        <w:spacing w:after="60"/>
        <w:ind w:left="1440"/>
        <w:rPr>
          <w:rFonts w:ascii="Tahoma" w:hAnsi="Tahoma" w:cs="Tahoma"/>
          <w:sz w:val="18"/>
          <w:szCs w:val="18"/>
          <w:lang w:val="pt-BR"/>
        </w:rPr>
      </w:pPr>
      <w:r w:rsidRPr="003968E4">
        <w:rPr>
          <w:rFonts w:ascii="Tahoma" w:hAnsi="Tahoma" w:cs="Tahoma"/>
          <w:sz w:val="18"/>
          <w:szCs w:val="18"/>
          <w:lang w:val="pt-BR" w:eastAsia="x-none"/>
        </w:rPr>
        <w:t>Cinco licenças de Gerenciamento de Servidor do System Center Service Manager 2010</w:t>
      </w:r>
    </w:p>
    <w:p w:rsidR="000C4CE5" w:rsidRPr="00D87C99" w:rsidRDefault="000C4CE5" w:rsidP="008737A3">
      <w:pPr>
        <w:pStyle w:val="EndnoteText"/>
        <w:numPr>
          <w:ilvl w:val="0"/>
          <w:numId w:val="65"/>
        </w:numPr>
        <w:spacing w:after="60"/>
        <w:ind w:left="1440"/>
        <w:rPr>
          <w:rFonts w:ascii="Tahoma" w:hAnsi="Tahoma" w:cs="Tahoma"/>
          <w:sz w:val="18"/>
          <w:szCs w:val="18"/>
          <w:lang w:val="pt-BR"/>
        </w:rPr>
      </w:pPr>
      <w:r w:rsidRPr="003968E4">
        <w:rPr>
          <w:rFonts w:ascii="Tahoma" w:hAnsi="Tahoma" w:cs="Tahoma"/>
          <w:sz w:val="18"/>
          <w:szCs w:val="18"/>
          <w:lang w:val="pt-BR" w:eastAsia="x-none"/>
        </w:rPr>
        <w:t>Trinta licenças de Gerenciamento de Cliente do System Center Service Manager 2010</w:t>
      </w:r>
    </w:p>
    <w:p w:rsidR="000C4CE5" w:rsidRPr="00D87C99" w:rsidRDefault="000C4CE5" w:rsidP="00D511CC">
      <w:pPr>
        <w:pStyle w:val="EndnoteText"/>
        <w:ind w:left="0"/>
        <w:rPr>
          <w:rFonts w:ascii="Tahoma" w:hAnsi="Tahoma" w:cs="Tahoma"/>
          <w:sz w:val="18"/>
          <w:szCs w:val="18"/>
          <w:lang w:val="pt-BR"/>
        </w:rPr>
      </w:pPr>
    </w:p>
    <w:p w:rsidR="000C4CE5" w:rsidRPr="00D87C99" w:rsidRDefault="000C4CE5" w:rsidP="00D511CC">
      <w:pPr>
        <w:pStyle w:val="EndnoteText"/>
        <w:ind w:left="720"/>
        <w:rPr>
          <w:rFonts w:ascii="Tahoma" w:hAnsi="Tahoma" w:cs="Tahoma"/>
          <w:sz w:val="18"/>
          <w:szCs w:val="18"/>
          <w:lang w:val="pt-BR"/>
        </w:rPr>
      </w:pPr>
      <w:r w:rsidRPr="003968E4">
        <w:rPr>
          <w:rFonts w:ascii="Tahoma" w:hAnsi="Tahoma" w:cs="Tahoma"/>
          <w:sz w:val="18"/>
          <w:szCs w:val="18"/>
          <w:lang w:val="pt-BR" w:eastAsia="x-none"/>
        </w:rPr>
        <w:t>Todas as licenças concedidas sob esta oferta incluirão cobertura do Software Assurance.</w:t>
      </w:r>
      <w:r w:rsidRPr="00D87C99">
        <w:rPr>
          <w:rFonts w:ascii="Tahoma" w:hAnsi="Tahoma" w:cs="Tahoma"/>
          <w:sz w:val="18"/>
          <w:szCs w:val="18"/>
          <w:lang w:val="pt-BR"/>
        </w:rPr>
        <w:t xml:space="preserve"> </w:t>
      </w:r>
      <w:r w:rsidRPr="003968E4">
        <w:rPr>
          <w:rFonts w:ascii="Tahoma" w:hAnsi="Tahoma" w:cs="Tahoma"/>
          <w:sz w:val="18"/>
          <w:szCs w:val="18"/>
          <w:lang w:val="pt-BR" w:eastAsia="x-none"/>
        </w:rPr>
        <w:t>Essa cobertura se</w:t>
      </w:r>
      <w:r w:rsidR="00B338F0">
        <w:rPr>
          <w:rFonts w:ascii="Tahoma" w:hAnsi="Tahoma" w:cs="Tahoma"/>
          <w:sz w:val="18"/>
          <w:szCs w:val="18"/>
          <w:lang w:val="pt-BR" w:eastAsia="x-none"/>
        </w:rPr>
        <w:t> </w:t>
      </w:r>
      <w:r w:rsidRPr="003968E4">
        <w:rPr>
          <w:rFonts w:ascii="Tahoma" w:hAnsi="Tahoma" w:cs="Tahoma"/>
          <w:sz w:val="18"/>
          <w:szCs w:val="18"/>
          <w:lang w:val="pt-BR" w:eastAsia="x-none"/>
        </w:rPr>
        <w:t>encerrará no término da cobertura do System Center Reporting Manager 2006 correspondente.</w:t>
      </w:r>
      <w:r w:rsidRPr="00D87C99">
        <w:rPr>
          <w:rFonts w:ascii="Tahoma" w:hAnsi="Tahoma" w:cs="Tahoma"/>
          <w:sz w:val="18"/>
          <w:szCs w:val="18"/>
          <w:lang w:val="pt-BR"/>
        </w:rPr>
        <w:t xml:space="preserve"> </w:t>
      </w:r>
      <w:r w:rsidRPr="003968E4">
        <w:rPr>
          <w:rFonts w:ascii="Tahoma" w:hAnsi="Tahoma" w:cs="Tahoma"/>
          <w:sz w:val="18"/>
          <w:szCs w:val="18"/>
          <w:lang w:val="pt-BR" w:eastAsia="x-none"/>
        </w:rPr>
        <w:t>Ao</w:t>
      </w:r>
      <w:r w:rsidR="00B338F0">
        <w:rPr>
          <w:rFonts w:ascii="Tahoma" w:hAnsi="Tahoma" w:cs="Tahoma"/>
          <w:sz w:val="18"/>
          <w:szCs w:val="18"/>
          <w:lang w:val="pt-BR" w:eastAsia="x-none"/>
        </w:rPr>
        <w:t> </w:t>
      </w:r>
      <w:r w:rsidRPr="003968E4">
        <w:rPr>
          <w:rFonts w:ascii="Tahoma" w:hAnsi="Tahoma" w:cs="Tahoma"/>
          <w:sz w:val="18"/>
          <w:szCs w:val="18"/>
          <w:lang w:val="pt-BR" w:eastAsia="x-none"/>
        </w:rPr>
        <w:t>término dessa cobertura, os clientes poderão renovar o Software Assurance sobre as licenças outorgadas.</w:t>
      </w:r>
      <w:r w:rsidRPr="00D87C99">
        <w:rPr>
          <w:rFonts w:ascii="Tahoma" w:hAnsi="Tahoma" w:cs="Tahoma"/>
          <w:sz w:val="18"/>
          <w:szCs w:val="18"/>
          <w:lang w:val="pt-BR"/>
        </w:rPr>
        <w:t xml:space="preserve"> </w:t>
      </w:r>
    </w:p>
    <w:p w:rsidR="000C4CE5" w:rsidRPr="00D87C99" w:rsidRDefault="000C4CE5" w:rsidP="00D511CC">
      <w:pPr>
        <w:pStyle w:val="EndnoteText"/>
        <w:ind w:left="720"/>
        <w:rPr>
          <w:rFonts w:ascii="Tahoma" w:hAnsi="Tahoma" w:cs="Tahoma"/>
          <w:sz w:val="18"/>
          <w:szCs w:val="18"/>
          <w:lang w:val="pt-BR"/>
        </w:rPr>
      </w:pPr>
    </w:p>
    <w:p w:rsidR="000C4CE5" w:rsidRPr="00D87C99" w:rsidRDefault="000C4CE5" w:rsidP="00D511CC">
      <w:pPr>
        <w:pStyle w:val="EndnoteText"/>
        <w:ind w:left="720"/>
        <w:rPr>
          <w:rFonts w:ascii="Tahoma" w:hAnsi="Tahoma" w:cs="Tahoma"/>
          <w:sz w:val="18"/>
          <w:szCs w:val="18"/>
          <w:lang w:val="pt-BR"/>
        </w:rPr>
      </w:pPr>
      <w:r w:rsidRPr="003968E4">
        <w:rPr>
          <w:rFonts w:ascii="Tahoma" w:hAnsi="Tahoma" w:cs="Tahoma"/>
          <w:sz w:val="18"/>
          <w:szCs w:val="18"/>
          <w:lang w:val="pt-BR" w:eastAsia="x-none"/>
        </w:rPr>
        <w:t>O uso que um cliente faz do software outorgado sob esta oferta está sujeito aos termos e condições de seu</w:t>
      </w:r>
      <w:r w:rsidR="00427872" w:rsidRPr="003968E4">
        <w:rPr>
          <w:rFonts w:ascii="Tahoma" w:hAnsi="Tahoma" w:cs="Tahoma"/>
          <w:sz w:val="18"/>
          <w:szCs w:val="18"/>
          <w:lang w:val="pt-BR" w:eastAsia="x-none"/>
        </w:rPr>
        <w:t> </w:t>
      </w:r>
      <w:r w:rsidRPr="003968E4">
        <w:rPr>
          <w:rFonts w:ascii="Tahoma" w:hAnsi="Tahoma" w:cs="Tahoma"/>
          <w:sz w:val="18"/>
          <w:szCs w:val="18"/>
          <w:lang w:val="pt-BR" w:eastAsia="x-none"/>
        </w:rPr>
        <w:t>contrato de licença e aos direitos de uso de produto relacionados ao software.</w:t>
      </w:r>
      <w:r w:rsidRPr="00D87C99">
        <w:rPr>
          <w:rFonts w:ascii="Tahoma" w:hAnsi="Tahoma" w:cs="Tahoma"/>
          <w:sz w:val="18"/>
          <w:szCs w:val="18"/>
          <w:lang w:val="pt-BR"/>
        </w:rPr>
        <w:t xml:space="preserve"> </w:t>
      </w:r>
      <w:r w:rsidRPr="003968E4">
        <w:rPr>
          <w:rFonts w:ascii="Tahoma" w:hAnsi="Tahoma" w:cs="Tahoma"/>
          <w:sz w:val="18"/>
          <w:szCs w:val="18"/>
          <w:lang w:val="pt-BR" w:eastAsia="x-none"/>
        </w:rPr>
        <w:t>O direito de usar o software outorgado expirará quando o direito de usar a licença do System Center Reporting Manager 2006</w:t>
      </w:r>
      <w:r w:rsidR="00427872" w:rsidRPr="003968E4">
        <w:rPr>
          <w:rFonts w:ascii="Tahoma" w:hAnsi="Tahoma" w:cs="Tahoma"/>
          <w:sz w:val="18"/>
          <w:szCs w:val="18"/>
          <w:lang w:val="pt-BR" w:eastAsia="x-none"/>
        </w:rPr>
        <w:t> </w:t>
      </w:r>
      <w:r w:rsidRPr="003968E4">
        <w:rPr>
          <w:rFonts w:ascii="Tahoma" w:hAnsi="Tahoma" w:cs="Tahoma"/>
          <w:sz w:val="18"/>
          <w:szCs w:val="18"/>
          <w:lang w:val="pt-BR" w:eastAsia="x-none"/>
        </w:rPr>
        <w:t>qualificada expirar.</w:t>
      </w:r>
      <w:r w:rsidRPr="00D87C99">
        <w:rPr>
          <w:rFonts w:ascii="Tahoma" w:hAnsi="Tahoma" w:cs="Tahoma"/>
          <w:sz w:val="18"/>
          <w:szCs w:val="18"/>
          <w:lang w:val="pt-BR"/>
        </w:rPr>
        <w:t xml:space="preserve"> </w:t>
      </w:r>
      <w:r w:rsidRPr="003968E4">
        <w:rPr>
          <w:rFonts w:ascii="Tahoma" w:hAnsi="Tahoma" w:cs="Tahoma"/>
          <w:sz w:val="18"/>
          <w:szCs w:val="18"/>
          <w:lang w:val="pt-BR" w:eastAsia="x-none"/>
        </w:rPr>
        <w:t>Os clientes não poderão transferir as licenças outorgadas sob esta oferta separadamente das licenças qualificadas correspondentes.</w:t>
      </w:r>
    </w:p>
    <w:p w:rsidR="00427872" w:rsidRPr="00D87C99" w:rsidRDefault="00427872" w:rsidP="00D511CC">
      <w:pPr>
        <w:pStyle w:val="EndnoteText"/>
        <w:ind w:left="720"/>
        <w:rPr>
          <w:rFonts w:ascii="Tahoma" w:hAnsi="Tahoma" w:cs="Tahoma"/>
          <w:sz w:val="18"/>
          <w:szCs w:val="18"/>
          <w:lang w:val="pt-BR"/>
        </w:rPr>
      </w:pPr>
    </w:p>
    <w:p w:rsidR="000C4CE5" w:rsidRPr="00D87C99" w:rsidRDefault="000C4CE5" w:rsidP="00D511CC">
      <w:pPr>
        <w:ind w:left="720"/>
        <w:rPr>
          <w:rFonts w:cs="Tahoma"/>
          <w:szCs w:val="18"/>
          <w:lang w:val="pt-BR"/>
        </w:rPr>
      </w:pPr>
      <w:r w:rsidRPr="003968E4">
        <w:rPr>
          <w:rFonts w:cs="Tahoma"/>
          <w:color w:val="000000"/>
          <w:szCs w:val="18"/>
          <w:lang w:val="pt-BR"/>
        </w:rPr>
        <w:t>As licenças do System Center Reporting Manager 2006</w:t>
      </w:r>
      <w:r w:rsidRPr="003968E4">
        <w:rPr>
          <w:rFonts w:cs="Tahoma"/>
          <w:szCs w:val="18"/>
          <w:lang w:val="pt-BR"/>
        </w:rPr>
        <w:t xml:space="preserve"> adquiridas após 31 de maio de 2010 como parte do processo anual de adequação (</w:t>
      </w:r>
      <w:r w:rsidR="00E11639" w:rsidRPr="003968E4">
        <w:rPr>
          <w:rFonts w:cs="Tahoma"/>
          <w:color w:val="000000"/>
          <w:szCs w:val="18"/>
          <w:bdr w:val="none" w:sz="0" w:space="0" w:color="auto" w:frame="1"/>
          <w:lang w:val="pt-BR"/>
        </w:rPr>
        <w:t>“</w:t>
      </w:r>
      <w:r w:rsidRPr="003968E4">
        <w:rPr>
          <w:rFonts w:cs="Tahoma"/>
          <w:szCs w:val="18"/>
          <w:lang w:val="pt-BR"/>
        </w:rPr>
        <w:t>true-up</w:t>
      </w:r>
      <w:r w:rsidR="00E11639" w:rsidRPr="003968E4">
        <w:rPr>
          <w:rFonts w:cs="Tahoma"/>
          <w:color w:val="000000"/>
          <w:szCs w:val="18"/>
          <w:bdr w:val="none" w:sz="0" w:space="0" w:color="auto" w:frame="1"/>
          <w:lang w:val="pt-BR"/>
        </w:rPr>
        <w:t>”</w:t>
      </w:r>
      <w:r w:rsidRPr="003968E4">
        <w:rPr>
          <w:rFonts w:cs="Tahoma"/>
          <w:szCs w:val="18"/>
          <w:lang w:val="pt-BR"/>
        </w:rPr>
        <w:t xml:space="preserve">) de um cliente para Registros Enterprise sob os quais as licenças do </w:t>
      </w:r>
      <w:r w:rsidRPr="003968E4">
        <w:rPr>
          <w:rFonts w:cs="Tahoma"/>
          <w:color w:val="000000"/>
          <w:szCs w:val="18"/>
          <w:lang w:val="pt-BR"/>
        </w:rPr>
        <w:t>System Center Reporting Manager 2006</w:t>
      </w:r>
      <w:r w:rsidRPr="003968E4">
        <w:rPr>
          <w:rFonts w:cs="Tahoma"/>
          <w:szCs w:val="18"/>
          <w:lang w:val="pt-BR"/>
        </w:rPr>
        <w:t xml:space="preserve"> foram adquiridas pela primeira vez antes de 31 de maio de</w:t>
      </w:r>
      <w:r w:rsidR="00B338F0">
        <w:rPr>
          <w:rFonts w:cs="Tahoma"/>
          <w:szCs w:val="18"/>
          <w:lang w:val="pt-BR"/>
        </w:rPr>
        <w:t> </w:t>
      </w:r>
      <w:r w:rsidRPr="003968E4">
        <w:rPr>
          <w:rFonts w:cs="Tahoma"/>
          <w:szCs w:val="18"/>
          <w:lang w:val="pt-BR"/>
        </w:rPr>
        <w:t>2010</w:t>
      </w:r>
      <w:r w:rsidR="00B338F0">
        <w:rPr>
          <w:rFonts w:cs="Tahoma"/>
          <w:szCs w:val="18"/>
          <w:lang w:val="pt-BR"/>
        </w:rPr>
        <w:t> </w:t>
      </w:r>
      <w:r w:rsidRPr="003968E4">
        <w:rPr>
          <w:rFonts w:cs="Tahoma"/>
          <w:szCs w:val="18"/>
          <w:lang w:val="pt-BR"/>
        </w:rPr>
        <w:t>também estarão qualificadas para licenças de Servidor de Gerenciamento do System Center Service</w:t>
      </w:r>
      <w:r w:rsidR="00B338F0">
        <w:rPr>
          <w:rFonts w:cs="Tahoma"/>
          <w:szCs w:val="18"/>
          <w:lang w:val="pt-BR"/>
        </w:rPr>
        <w:t> </w:t>
      </w:r>
      <w:r w:rsidRPr="003968E4">
        <w:rPr>
          <w:rFonts w:cs="Tahoma"/>
          <w:szCs w:val="18"/>
          <w:lang w:val="pt-BR"/>
        </w:rPr>
        <w:t>Manager 2010 e licenças de Gerenciamento de Servidor/Cliente de acordo com esta oferta.</w:t>
      </w:r>
    </w:p>
    <w:p w:rsidR="000C4CE5" w:rsidRPr="00D87C99" w:rsidRDefault="000C4CE5" w:rsidP="00D511CC">
      <w:pPr>
        <w:ind w:left="720"/>
        <w:rPr>
          <w:rFonts w:cs="Tahoma"/>
          <w:szCs w:val="18"/>
          <w:lang w:val="pt-BR"/>
        </w:rPr>
      </w:pPr>
    </w:p>
    <w:p w:rsidR="000C4CE5" w:rsidRPr="00D87C99" w:rsidRDefault="000C4CE5" w:rsidP="00D511CC">
      <w:pPr>
        <w:pStyle w:val="EndnoteText"/>
        <w:ind w:left="720"/>
        <w:rPr>
          <w:rFonts w:ascii="Tahoma" w:hAnsi="Tahoma" w:cs="Tahoma"/>
          <w:sz w:val="18"/>
          <w:szCs w:val="18"/>
          <w:lang w:val="pt-BR"/>
        </w:rPr>
      </w:pPr>
      <w:r w:rsidRPr="003968E4">
        <w:rPr>
          <w:rFonts w:ascii="Tahoma" w:hAnsi="Tahoma" w:cs="Tahoma"/>
          <w:bCs/>
          <w:sz w:val="18"/>
          <w:szCs w:val="18"/>
          <w:lang w:val="pt-BR" w:eastAsia="x-none"/>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11639" w:rsidRPr="00D87C99">
        <w:rPr>
          <w:rFonts w:ascii="Tahoma" w:hAnsi="Tahoma" w:cs="Tahoma"/>
          <w:sz w:val="18"/>
          <w:szCs w:val="18"/>
          <w:lang w:val="pt-BR"/>
        </w:rPr>
        <w:t xml:space="preserve"> </w:t>
      </w:r>
      <w:r w:rsidRPr="003968E4">
        <w:rPr>
          <w:rFonts w:ascii="Tahoma" w:hAnsi="Tahoma" w:cs="Tahoma"/>
          <w:sz w:val="18"/>
          <w:szCs w:val="18"/>
          <w:lang w:val="pt-BR" w:eastAsia="x-none"/>
        </w:rPr>
        <w:t>Esses direitos só se tornarão permanentes se a opção de compra (</w:t>
      </w:r>
      <w:r w:rsidR="00E11639" w:rsidRPr="003968E4">
        <w:rPr>
          <w:rFonts w:ascii="Tahoma" w:hAnsi="Tahoma" w:cs="Tahoma"/>
          <w:sz w:val="18"/>
          <w:szCs w:val="18"/>
          <w:lang w:val="pt-BR" w:eastAsia="x-none"/>
        </w:rPr>
        <w:t>“</w:t>
      </w:r>
      <w:r w:rsidRPr="003968E4">
        <w:rPr>
          <w:rFonts w:ascii="Tahoma" w:hAnsi="Tahoma" w:cs="Tahoma"/>
          <w:sz w:val="18"/>
          <w:szCs w:val="18"/>
          <w:lang w:val="pt-BR" w:eastAsia="x-none"/>
        </w:rPr>
        <w:t>buy-out</w:t>
      </w:r>
      <w:r w:rsidR="00E11639" w:rsidRPr="003968E4">
        <w:rPr>
          <w:rFonts w:ascii="Tahoma" w:hAnsi="Tahoma" w:cs="Tahoma"/>
          <w:sz w:val="18"/>
          <w:szCs w:val="18"/>
          <w:lang w:val="pt-BR" w:eastAsia="x-none"/>
        </w:rPr>
        <w:t>”</w:t>
      </w:r>
      <w:r w:rsidRPr="003968E4">
        <w:rPr>
          <w:rFonts w:ascii="Tahoma" w:hAnsi="Tahoma" w:cs="Tahoma"/>
          <w:sz w:val="18"/>
          <w:szCs w:val="18"/>
          <w:lang w:val="pt-BR" w:eastAsia="x-none"/>
        </w:rPr>
        <w:t>) for exercida e continuarão sujeitos a todos os termos e condições do contrato de licença do cliente.</w:t>
      </w:r>
    </w:p>
    <w:p w:rsidR="000C4CE5" w:rsidRPr="00D87C99" w:rsidRDefault="000C4CE5" w:rsidP="00D511CC">
      <w:pPr>
        <w:pStyle w:val="EndnoteText"/>
        <w:rPr>
          <w:rFonts w:ascii="Tahoma" w:hAnsi="Tahoma" w:cs="Tahoma"/>
          <w:sz w:val="18"/>
          <w:szCs w:val="18"/>
          <w:lang w:val="pt-BR"/>
        </w:rPr>
      </w:pPr>
    </w:p>
    <w:p w:rsidR="000C4CE5" w:rsidRPr="00D87C99" w:rsidRDefault="000C4CE5">
      <w:pPr>
        <w:pStyle w:val="EndnoteText"/>
        <w:rPr>
          <w:rFonts w:ascii="Tahoma" w:hAnsi="Tahoma" w:cs="Tahoma"/>
          <w:sz w:val="18"/>
          <w:szCs w:val="18"/>
          <w:lang w:val="pt-BR"/>
        </w:rPr>
      </w:pPr>
    </w:p>
    <w:p w:rsidR="000C4CE5" w:rsidRPr="00D87C99" w:rsidRDefault="000C4CE5">
      <w:pPr>
        <w:pStyle w:val="Heading3"/>
        <w:rPr>
          <w:rFonts w:ascii="Tahoma" w:hAnsi="Tahoma" w:cs="Tahoma"/>
          <w:lang w:val="fr-FR"/>
        </w:rPr>
      </w:pPr>
      <w:bookmarkStart w:id="1517" w:name="_85_System_Center"/>
      <w:bookmarkStart w:id="1518" w:name="_98_System_Center"/>
      <w:bookmarkStart w:id="1519" w:name="_Toc336338354"/>
      <w:bookmarkStart w:id="1520" w:name="Srv_85SysCtrSvrMgmtSuiteEnterprise"/>
      <w:bookmarkStart w:id="1521" w:name="_Toc534481780"/>
      <w:bookmarkEnd w:id="1517"/>
      <w:bookmarkEnd w:id="1518"/>
      <w:bookmarkEnd w:id="1519"/>
      <w:bookmarkEnd w:id="1520"/>
      <w:r w:rsidRPr="00D87C99">
        <w:rPr>
          <w:rFonts w:ascii="Tahoma" w:hAnsi="Tahoma" w:cs="Tahoma"/>
          <w:caps/>
          <w:color w:val="F66400"/>
          <w:sz w:val="22"/>
          <w:vertAlign w:val="superscript"/>
          <w:lang w:val="fr-FR" w:eastAsia="x-none"/>
        </w:rPr>
        <w:t>8</w:t>
      </w:r>
      <w:r w:rsidR="00A52305">
        <w:rPr>
          <w:rFonts w:ascii="Tahoma" w:hAnsi="Tahoma" w:cs="Tahoma"/>
          <w:caps/>
          <w:color w:val="F66400"/>
          <w:sz w:val="22"/>
          <w:vertAlign w:val="superscript"/>
          <w:lang w:val="fr-FR" w:eastAsia="x-none"/>
        </w:rPr>
        <w:t>7</w:t>
      </w:r>
      <w:r w:rsidRPr="00D87C99">
        <w:rPr>
          <w:rFonts w:ascii="Tahoma" w:hAnsi="Tahoma" w:cs="Tahoma"/>
          <w:color w:val="F66400"/>
          <w:sz w:val="22"/>
          <w:lang w:val="fr-FR" w:eastAsia="x-none"/>
        </w:rPr>
        <w:t xml:space="preserve"> System Center Server Management Suite Enterprise</w:t>
      </w:r>
      <w:bookmarkEnd w:id="1521"/>
    </w:p>
    <w:p w:rsidR="000C4CE5" w:rsidRPr="00D87C99" w:rsidRDefault="000C4CE5" w:rsidP="00D511CC">
      <w:pPr>
        <w:pStyle w:val="EndnoteText"/>
        <w:ind w:left="720"/>
        <w:rPr>
          <w:rFonts w:ascii="Tahoma" w:hAnsi="Tahoma" w:cs="Tahoma"/>
          <w:sz w:val="18"/>
          <w:szCs w:val="18"/>
          <w:lang w:val="fr-FR"/>
        </w:rPr>
      </w:pPr>
    </w:p>
    <w:p w:rsidR="000C4CE5" w:rsidRPr="00D87C99" w:rsidRDefault="000C4CE5" w:rsidP="00D511CC">
      <w:pPr>
        <w:pStyle w:val="EndnoteText"/>
        <w:ind w:left="720"/>
        <w:rPr>
          <w:rFonts w:ascii="Tahoma" w:hAnsi="Tahoma" w:cs="Tahoma"/>
          <w:lang w:val="pt-BR"/>
        </w:rPr>
      </w:pPr>
      <w:r w:rsidRPr="00EA151A">
        <w:rPr>
          <w:rFonts w:ascii="Tahoma" w:hAnsi="Tahoma" w:cs="Tahoma"/>
          <w:color w:val="000000"/>
          <w:sz w:val="18"/>
          <w:lang w:val="pt-BR" w:eastAsia="x-none"/>
        </w:rPr>
        <w:t>Este produto encontra-se no status EOL (Fim da Vida Útil) e não será mais oferecido.</w:t>
      </w:r>
    </w:p>
    <w:p w:rsidR="000C4CE5" w:rsidRPr="00D87C99" w:rsidRDefault="000C4CE5" w:rsidP="00D511CC">
      <w:pPr>
        <w:pStyle w:val="EndnoteText"/>
        <w:ind w:left="720"/>
        <w:rPr>
          <w:rFonts w:ascii="Tahoma" w:hAnsi="Tahoma" w:cs="Tahoma"/>
          <w:sz w:val="18"/>
          <w:szCs w:val="18"/>
          <w:lang w:val="pt-BR"/>
        </w:rPr>
      </w:pPr>
    </w:p>
    <w:p w:rsidR="000C4CE5" w:rsidRPr="00D87C99" w:rsidRDefault="000C4CE5" w:rsidP="00D511CC">
      <w:pPr>
        <w:pStyle w:val="FootnoteBulletLevel1"/>
        <w:tabs>
          <w:tab w:val="clear" w:pos="900"/>
        </w:tabs>
        <w:spacing w:before="0" w:after="60"/>
        <w:ind w:left="720" w:firstLine="0"/>
        <w:rPr>
          <w:rFonts w:ascii="Tahoma" w:hAnsi="Tahoma" w:cs="Tahoma"/>
          <w:lang w:val="pt-BR"/>
        </w:rPr>
      </w:pPr>
      <w:r w:rsidRPr="00EA151A">
        <w:rPr>
          <w:rFonts w:ascii="Tahoma" w:hAnsi="Tahoma" w:cs="Tahoma"/>
          <w:b/>
          <w:sz w:val="18"/>
          <w:lang w:val="pt-BR"/>
        </w:rPr>
        <w:t>Detalhes da Outorga de Licença Transicional Única do System Center 2012</w:t>
      </w:r>
    </w:p>
    <w:p w:rsidR="000C4CE5" w:rsidRPr="00D87C99" w:rsidRDefault="000C4CE5" w:rsidP="00D511CC">
      <w:pPr>
        <w:ind w:left="720"/>
        <w:rPr>
          <w:rFonts w:cs="Tahoma"/>
          <w:lang w:val="pt-BR"/>
        </w:rPr>
      </w:pPr>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0C4CE5" w:rsidRPr="00D87C99" w:rsidRDefault="000C4CE5" w:rsidP="00D511CC">
      <w:pPr>
        <w:ind w:left="720"/>
        <w:rPr>
          <w:rFonts w:cs="Tahoma"/>
          <w:szCs w:val="18"/>
          <w:lang w:val="pt-BR"/>
        </w:rPr>
      </w:pPr>
    </w:p>
    <w:p w:rsidR="000C4CE5" w:rsidRPr="00D87C99" w:rsidRDefault="000C4CE5" w:rsidP="00D511CC">
      <w:pPr>
        <w:ind w:left="720"/>
        <w:rPr>
          <w:rFonts w:cs="Tahoma"/>
          <w:lang w:val="pt-BR"/>
        </w:rPr>
      </w:pPr>
      <w:r w:rsidRPr="00EA151A">
        <w:rPr>
          <w:rFonts w:cs="Tahoma"/>
          <w:lang w:val="pt-BR"/>
        </w:rPr>
        <w:t xml:space="preserve">O System Center Server Management Suite Enterprise é independente da versão e os direitos de uso de produto são determinados pelo status da cobertura do Software Assurance para o </w:t>
      </w:r>
      <w:r w:rsidRPr="00EA151A">
        <w:rPr>
          <w:rFonts w:cs="Tahoma"/>
          <w:color w:val="000000"/>
          <w:lang w:val="pt-BR"/>
        </w:rPr>
        <w:t>System Center Server Management Suite Enterprise.</w:t>
      </w:r>
      <w:r w:rsidR="00E11639" w:rsidRPr="00D87C99">
        <w:rPr>
          <w:rFonts w:cs="Tahoma"/>
          <w:lang w:val="pt-BR"/>
        </w:rPr>
        <w:t xml:space="preserve"> </w:t>
      </w:r>
      <w:r w:rsidRPr="00EA151A">
        <w:rPr>
          <w:rFonts w:cs="Tahoma"/>
          <w:color w:val="000000"/>
          <w:lang w:val="pt-BR"/>
        </w:rPr>
        <w:t>Se a cobertura for interrompida, os direitos de acesso sob as licenças perpétuas serão determinados com base nos direitos de uso de produto em vigor antes da interrupção.</w:t>
      </w:r>
      <w:r w:rsidR="00E11639" w:rsidRPr="00D87C99">
        <w:rPr>
          <w:rFonts w:cs="Tahoma"/>
          <w:lang w:val="pt-BR"/>
        </w:rPr>
        <w:t xml:space="preserve"> </w:t>
      </w:r>
    </w:p>
    <w:p w:rsidR="007B478B" w:rsidRPr="00D87C99" w:rsidRDefault="007B478B" w:rsidP="00D511CC">
      <w:pPr>
        <w:ind w:left="720"/>
        <w:rPr>
          <w:rFonts w:cs="Tahoma"/>
          <w:szCs w:val="18"/>
          <w:lang w:val="pt-BR"/>
        </w:rPr>
      </w:pPr>
    </w:p>
    <w:p w:rsidR="000C4CE5" w:rsidRPr="00D87C99" w:rsidRDefault="000C4CE5" w:rsidP="00D511CC">
      <w:pPr>
        <w:ind w:left="720"/>
        <w:jc w:val="both"/>
        <w:rPr>
          <w:rFonts w:cs="Tahoma"/>
          <w:lang w:val="pt-BR"/>
        </w:rPr>
      </w:pPr>
      <w:r w:rsidRPr="00EA151A">
        <w:rPr>
          <w:rFonts w:cs="Tahoma"/>
          <w:color w:val="000000"/>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w:t>
      </w:r>
      <w:r w:rsidRPr="00D87C99">
        <w:rPr>
          <w:rFonts w:cs="Tahoma"/>
          <w:lang w:val="pt-BR"/>
        </w:rPr>
        <w:t xml:space="preserve"> </w:t>
      </w:r>
      <w:r w:rsidRPr="00EA151A">
        <w:rPr>
          <w:rFonts w:cs="Tahoma"/>
          <w:color w:val="000000"/>
          <w:lang w:val="pt-BR"/>
        </w:rPr>
        <w:t>Além disso, estará incluída a licença de servidor do Virtual Machine Manager 2008 R2 e do Data Protection Manager 2010.</w:t>
      </w:r>
      <w:r w:rsidRPr="00D87C99">
        <w:rPr>
          <w:rFonts w:cs="Tahoma"/>
          <w:lang w:val="pt-BR"/>
        </w:rPr>
        <w:t xml:space="preserve"> </w:t>
      </w:r>
      <w:r w:rsidRPr="00EA151A">
        <w:rPr>
          <w:rFonts w:cs="Tahoma"/>
          <w:color w:val="000000"/>
          <w:lang w:val="pt-BR"/>
        </w:rPr>
        <w:t>Consulte o PUR para obter informações sobre os direitos de</w:t>
      </w:r>
      <w:r w:rsidR="00427872">
        <w:rPr>
          <w:rFonts w:cs="Tahoma"/>
          <w:color w:val="000000"/>
          <w:lang w:val="pt-BR"/>
        </w:rPr>
        <w:t> </w:t>
      </w:r>
      <w:r w:rsidRPr="00EA151A">
        <w:rPr>
          <w:rFonts w:cs="Tahoma"/>
          <w:color w:val="000000"/>
          <w:lang w:val="pt-BR"/>
        </w:rPr>
        <w:t>uso.</w:t>
      </w:r>
    </w:p>
    <w:p w:rsidR="000C4CE5" w:rsidRPr="00D87C99" w:rsidRDefault="000C4CE5" w:rsidP="00D511CC">
      <w:pPr>
        <w:ind w:left="720"/>
        <w:rPr>
          <w:rFonts w:cs="Tahoma"/>
          <w:szCs w:val="18"/>
          <w:lang w:val="pt-BR"/>
        </w:rPr>
      </w:pPr>
    </w:p>
    <w:p w:rsidR="000C4CE5" w:rsidRPr="00D87C99" w:rsidRDefault="000C4CE5" w:rsidP="00D511CC">
      <w:pPr>
        <w:spacing w:after="60"/>
        <w:ind w:left="720"/>
        <w:rPr>
          <w:rFonts w:cs="Tahoma"/>
          <w:szCs w:val="18"/>
          <w:lang w:val="pt-BR"/>
        </w:rPr>
      </w:pPr>
      <w:r w:rsidRPr="007B478B">
        <w:rPr>
          <w:rFonts w:cs="Tahoma"/>
          <w:b/>
          <w:szCs w:val="18"/>
          <w:lang w:val="pt-BR"/>
        </w:rPr>
        <w:t>Outorga de Licença</w:t>
      </w:r>
    </w:p>
    <w:p w:rsidR="000C4CE5" w:rsidRPr="00D87C99" w:rsidRDefault="000C4CE5" w:rsidP="00D511CC">
      <w:pPr>
        <w:pStyle w:val="FootnoteBulletLevel1"/>
        <w:tabs>
          <w:tab w:val="left" w:pos="900"/>
        </w:tabs>
        <w:spacing w:before="0" w:after="0"/>
        <w:ind w:left="720" w:firstLine="0"/>
        <w:rPr>
          <w:rFonts w:ascii="Tahoma" w:hAnsi="Tahoma" w:cs="Tahoma"/>
          <w:sz w:val="18"/>
          <w:szCs w:val="18"/>
          <w:lang w:val="pt-BR"/>
        </w:rPr>
      </w:pPr>
      <w:r w:rsidRPr="007B478B">
        <w:rPr>
          <w:rFonts w:ascii="Tahoma" w:hAnsi="Tahoma" w:cs="Tahoma"/>
          <w:sz w:val="18"/>
          <w:szCs w:val="18"/>
          <w:lang w:val="pt-BR"/>
        </w:rPr>
        <w:t>Outorga de Licença Única do System Center Server Management Suite Datacenter (SMSD) para Titulares de</w:t>
      </w:r>
      <w:r w:rsidR="00427872" w:rsidRPr="007B478B">
        <w:rPr>
          <w:rFonts w:ascii="Tahoma" w:hAnsi="Tahoma" w:cs="Tahoma"/>
          <w:sz w:val="18"/>
          <w:szCs w:val="18"/>
          <w:lang w:val="pt-BR"/>
        </w:rPr>
        <w:t> </w:t>
      </w:r>
      <w:r w:rsidRPr="007B478B">
        <w:rPr>
          <w:rFonts w:ascii="Tahoma" w:hAnsi="Tahoma" w:cs="Tahoma"/>
          <w:sz w:val="18"/>
          <w:szCs w:val="18"/>
          <w:lang w:val="pt-BR"/>
        </w:rPr>
        <w:t>Licenças do System Center Server Management Suite Enterprise (SMSE).</w:t>
      </w:r>
    </w:p>
    <w:p w:rsidR="000C4CE5" w:rsidRPr="00D87C99" w:rsidRDefault="000C4CE5" w:rsidP="00D511CC">
      <w:pPr>
        <w:pStyle w:val="FootnoteBulletLevel1"/>
        <w:tabs>
          <w:tab w:val="left" w:pos="900"/>
        </w:tabs>
        <w:spacing w:before="0" w:after="0"/>
        <w:ind w:left="720" w:firstLine="0"/>
        <w:rPr>
          <w:rFonts w:ascii="Tahoma" w:hAnsi="Tahoma" w:cs="Tahoma"/>
          <w:sz w:val="18"/>
          <w:szCs w:val="18"/>
          <w:lang w:val="pt-BR"/>
        </w:rPr>
      </w:pPr>
    </w:p>
    <w:p w:rsidR="000C4CE5" w:rsidRPr="00D87C99" w:rsidRDefault="000C4CE5" w:rsidP="007D5A31">
      <w:pPr>
        <w:pStyle w:val="FootnoteBulletLevel1"/>
        <w:tabs>
          <w:tab w:val="clear" w:pos="900"/>
          <w:tab w:val="left" w:pos="720"/>
        </w:tabs>
        <w:spacing w:before="0" w:after="0"/>
        <w:ind w:left="720" w:firstLine="0"/>
        <w:rPr>
          <w:rFonts w:ascii="Tahoma" w:hAnsi="Tahoma" w:cs="Tahoma"/>
          <w:sz w:val="18"/>
          <w:szCs w:val="18"/>
          <w:lang w:val="pt-BR"/>
        </w:rPr>
      </w:pPr>
      <w:r w:rsidRPr="007B478B">
        <w:rPr>
          <w:rFonts w:ascii="Tahoma" w:hAnsi="Tahoma" w:cs="Tahoma"/>
          <w:sz w:val="18"/>
          <w:szCs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7D5A31">
        <w:rPr>
          <w:rFonts w:ascii="Tahoma" w:hAnsi="Tahoma" w:cs="Tahoma"/>
          <w:sz w:val="18"/>
          <w:szCs w:val="18"/>
          <w:lang w:val="pt-BR"/>
        </w:rPr>
        <w:t> </w:t>
      </w:r>
      <w:r w:rsidRPr="007B478B">
        <w:rPr>
          <w:rFonts w:ascii="Tahoma" w:hAnsi="Tahoma" w:cs="Tahoma"/>
          <w:sz w:val="18"/>
          <w:szCs w:val="18"/>
          <w:lang w:val="pt-BR"/>
        </w:rPr>
        <w:t>de</w:t>
      </w:r>
      <w:r w:rsidR="00427872" w:rsidRPr="007B478B">
        <w:rPr>
          <w:rFonts w:ascii="Tahoma" w:hAnsi="Tahoma" w:cs="Tahoma"/>
          <w:sz w:val="18"/>
          <w:szCs w:val="18"/>
          <w:lang w:val="pt-BR"/>
        </w:rPr>
        <w:t> </w:t>
      </w:r>
      <w:r w:rsidRPr="007B478B">
        <w:rPr>
          <w:rFonts w:ascii="Tahoma" w:hAnsi="Tahoma" w:cs="Tahoma"/>
          <w:sz w:val="18"/>
          <w:szCs w:val="18"/>
          <w:lang w:val="pt-BR"/>
        </w:rPr>
        <w:t>julho de 2009 os seguintes itens:</w:t>
      </w:r>
    </w:p>
    <w:p w:rsidR="000C4CE5" w:rsidRPr="00D87C99" w:rsidRDefault="000C4CE5" w:rsidP="00D511CC">
      <w:pPr>
        <w:pStyle w:val="FootnoteBulletLevel1"/>
        <w:tabs>
          <w:tab w:val="clear" w:pos="900"/>
          <w:tab w:val="left" w:pos="720"/>
        </w:tabs>
        <w:spacing w:before="0" w:after="0"/>
        <w:ind w:left="720" w:firstLine="0"/>
        <w:rPr>
          <w:rFonts w:ascii="Tahoma" w:hAnsi="Tahoma" w:cs="Tahoma"/>
          <w:sz w:val="18"/>
          <w:szCs w:val="18"/>
          <w:lang w:val="pt-BR"/>
        </w:rPr>
      </w:pPr>
    </w:p>
    <w:p w:rsidR="000C4CE5" w:rsidRPr="00D87C99" w:rsidRDefault="000C4CE5" w:rsidP="008737A3">
      <w:pPr>
        <w:numPr>
          <w:ilvl w:val="0"/>
          <w:numId w:val="64"/>
        </w:numPr>
        <w:ind w:left="1440"/>
        <w:rPr>
          <w:rFonts w:cs="Tahoma"/>
          <w:szCs w:val="18"/>
          <w:lang w:val="pt-BR"/>
        </w:rPr>
      </w:pPr>
      <w:r w:rsidRPr="007B478B">
        <w:rPr>
          <w:rFonts w:cs="Tahoma"/>
          <w:color w:val="000000"/>
          <w:szCs w:val="18"/>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0C4CE5" w:rsidRPr="00D87C99" w:rsidRDefault="000C4CE5" w:rsidP="000A18AA">
      <w:pPr>
        <w:rPr>
          <w:rFonts w:cs="Tahoma"/>
          <w:szCs w:val="18"/>
          <w:lang w:val="pt-BR"/>
        </w:rPr>
      </w:pPr>
    </w:p>
    <w:p w:rsidR="000C4CE5" w:rsidRPr="00D87C99" w:rsidRDefault="000C4CE5" w:rsidP="00D511CC">
      <w:pPr>
        <w:pStyle w:val="FootnoteBulletLevel1"/>
        <w:tabs>
          <w:tab w:val="clear" w:pos="900"/>
        </w:tabs>
        <w:spacing w:before="0" w:after="0"/>
        <w:ind w:left="720" w:firstLine="0"/>
        <w:rPr>
          <w:rFonts w:ascii="Tahoma" w:hAnsi="Tahoma" w:cs="Tahoma"/>
          <w:sz w:val="18"/>
          <w:szCs w:val="18"/>
          <w:lang w:val="pt-BR"/>
        </w:rPr>
      </w:pPr>
      <w:r w:rsidRPr="007B478B">
        <w:rPr>
          <w:rFonts w:ascii="Tahoma" w:hAnsi="Tahoma" w:cs="Tahoma"/>
          <w:sz w:val="18"/>
          <w:szCs w:val="18"/>
          <w:lang w:val="pt-BR"/>
        </w:rPr>
        <w:t>Os direitos de gerenciamento associados às licenças gratuitas do SMSD serão outorgados no lugar dos direitos de gerenciamento associados às licenças do SMSE qualificadas.</w:t>
      </w:r>
      <w:r w:rsidR="00E11639" w:rsidRPr="00D87C99">
        <w:rPr>
          <w:rFonts w:ascii="Tahoma" w:hAnsi="Tahoma" w:cs="Tahoma"/>
          <w:sz w:val="18"/>
          <w:szCs w:val="18"/>
          <w:lang w:val="pt-BR"/>
        </w:rPr>
        <w:t xml:space="preserve"> </w:t>
      </w:r>
      <w:r w:rsidRPr="007B478B">
        <w:rPr>
          <w:rFonts w:ascii="Tahoma" w:hAnsi="Tahoma" w:cs="Tahoma"/>
          <w:sz w:val="18"/>
          <w:szCs w:val="18"/>
          <w:lang w:val="pt-BR"/>
        </w:rPr>
        <w:t>Com a cessão das licenças do SMSD</w:t>
      </w:r>
      <w:r w:rsidR="00CC10CE" w:rsidRPr="007B478B">
        <w:rPr>
          <w:rFonts w:ascii="Tahoma" w:hAnsi="Tahoma" w:cs="Tahoma"/>
          <w:sz w:val="18"/>
          <w:szCs w:val="18"/>
          <w:lang w:val="pt-BR"/>
        </w:rPr>
        <w:t> </w:t>
      </w:r>
      <w:r w:rsidRPr="007B478B">
        <w:rPr>
          <w:rFonts w:ascii="Tahoma" w:hAnsi="Tahoma" w:cs="Tahoma"/>
          <w:sz w:val="18"/>
          <w:szCs w:val="18"/>
          <w:lang w:val="pt-BR"/>
        </w:rPr>
        <w:t>outorgadas, o cliente perderá os direitos de gerenciamento sob a licença do SMSE correspondente.</w:t>
      </w:r>
    </w:p>
    <w:p w:rsidR="000C4CE5" w:rsidRPr="00D87C99" w:rsidRDefault="000C4CE5" w:rsidP="00D511CC">
      <w:pPr>
        <w:pStyle w:val="FootnoteBulletLevel1"/>
        <w:tabs>
          <w:tab w:val="clear" w:pos="900"/>
        </w:tabs>
        <w:spacing w:before="0" w:after="0"/>
        <w:ind w:left="720" w:firstLine="0"/>
        <w:rPr>
          <w:rFonts w:ascii="Tahoma" w:hAnsi="Tahoma" w:cs="Tahoma"/>
          <w:sz w:val="18"/>
          <w:szCs w:val="18"/>
          <w:lang w:val="pt-BR"/>
        </w:rPr>
      </w:pPr>
      <w:r w:rsidRPr="007B478B">
        <w:rPr>
          <w:rFonts w:ascii="Tahoma" w:hAnsi="Tahoma" w:cs="Tahoma"/>
          <w:sz w:val="18"/>
          <w:szCs w:val="18"/>
          <w:lang w:val="pt-BR"/>
        </w:rPr>
        <w:t>Quaisquer licenças outorgadas sob esta oferta estarão sujeitas à seguinte limitação:</w:t>
      </w:r>
      <w:r w:rsidRPr="00D87C99">
        <w:rPr>
          <w:rFonts w:ascii="Tahoma" w:hAnsi="Tahoma" w:cs="Tahoma"/>
          <w:color w:val="000000"/>
          <w:sz w:val="18"/>
          <w:szCs w:val="18"/>
          <w:lang w:val="pt-BR"/>
        </w:rPr>
        <w:t xml:space="preserve"> </w:t>
      </w:r>
      <w:r w:rsidRPr="007B478B">
        <w:rPr>
          <w:rFonts w:ascii="Tahoma" w:hAnsi="Tahoma" w:cs="Tahoma"/>
          <w:sz w:val="18"/>
          <w:szCs w:val="18"/>
          <w:lang w:val="pt-BR"/>
        </w:rPr>
        <w:t>cada conjunto de licenças do SMSD outorgadas deverá ser cedido a um único dispositivo.</w:t>
      </w:r>
    </w:p>
    <w:p w:rsidR="000C4CE5" w:rsidRPr="00D87C99" w:rsidRDefault="000C4CE5" w:rsidP="00D511CC">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0A18AA">
      <w:pPr>
        <w:pStyle w:val="FootnoteBulletLevel1"/>
        <w:tabs>
          <w:tab w:val="clear" w:pos="900"/>
        </w:tabs>
        <w:spacing w:before="0" w:after="60"/>
        <w:ind w:left="720" w:firstLine="0"/>
        <w:rPr>
          <w:rFonts w:ascii="Tahoma" w:hAnsi="Tahoma" w:cs="Tahoma"/>
          <w:sz w:val="18"/>
          <w:szCs w:val="18"/>
          <w:lang w:val="pt-BR"/>
        </w:rPr>
      </w:pPr>
      <w:r w:rsidRPr="007B478B">
        <w:rPr>
          <w:rFonts w:ascii="Tahoma" w:hAnsi="Tahoma" w:cs="Tahoma"/>
          <w:b/>
          <w:color w:val="000000"/>
          <w:sz w:val="18"/>
          <w:szCs w:val="18"/>
          <w:lang w:val="pt-BR"/>
        </w:rPr>
        <w:t>Opções na renovação do Software Assurance</w:t>
      </w:r>
      <w:r w:rsidR="00E11639" w:rsidRPr="00D87C99">
        <w:rPr>
          <w:rFonts w:ascii="Tahoma" w:hAnsi="Tahoma" w:cs="Tahoma"/>
          <w:sz w:val="18"/>
          <w:szCs w:val="18"/>
          <w:lang w:val="pt-BR"/>
        </w:rPr>
        <w:t xml:space="preserve"> </w:t>
      </w:r>
    </w:p>
    <w:p w:rsidR="000C4CE5" w:rsidRPr="00D87C99" w:rsidRDefault="000C4CE5" w:rsidP="00D511CC">
      <w:pPr>
        <w:pStyle w:val="FootnoteBulletLevel1"/>
        <w:tabs>
          <w:tab w:val="clear" w:pos="900"/>
        </w:tabs>
        <w:spacing w:before="0" w:after="0"/>
        <w:ind w:left="720" w:firstLine="0"/>
        <w:rPr>
          <w:rFonts w:ascii="Tahoma" w:hAnsi="Tahoma" w:cs="Tahoma"/>
          <w:sz w:val="18"/>
          <w:szCs w:val="18"/>
          <w:lang w:val="pt-BR"/>
        </w:rPr>
      </w:pPr>
      <w:r w:rsidRPr="007B478B">
        <w:rPr>
          <w:rFonts w:ascii="Tahoma" w:hAnsi="Tahoma" w:cs="Tahoma"/>
          <w:color w:val="000000"/>
          <w:sz w:val="18"/>
          <w:szCs w:val="18"/>
          <w:lang w:val="pt-BR"/>
        </w:rPr>
        <w:t>Quaisquer licenças outorgadas sob esta oferta incluirão uma cobertura do Software Assurance que se encerrará quando a cobertura sobre as licenças qualificadas correspondentes se encerrar.</w:t>
      </w:r>
      <w:r w:rsidRPr="00D87C99">
        <w:rPr>
          <w:rFonts w:ascii="Tahoma" w:hAnsi="Tahoma" w:cs="Tahoma"/>
          <w:sz w:val="18"/>
          <w:szCs w:val="18"/>
          <w:lang w:val="pt-BR"/>
        </w:rPr>
        <w:t xml:space="preserve"> </w:t>
      </w:r>
      <w:r w:rsidRPr="007B478B">
        <w:rPr>
          <w:rFonts w:ascii="Tahoma" w:hAnsi="Tahoma" w:cs="Tahoma"/>
          <w:sz w:val="18"/>
          <w:szCs w:val="18"/>
          <w:lang w:val="pt-BR"/>
        </w:rPr>
        <w:t>Ao término da cobertura do Software Assurance, os clientes poderão renovar o Software Assurance de acordo com uma das seguintes opções:</w:t>
      </w:r>
    </w:p>
    <w:p w:rsidR="000C4CE5" w:rsidRPr="00D87C99" w:rsidRDefault="000C4CE5" w:rsidP="00D511CC">
      <w:pPr>
        <w:pStyle w:val="FootnoteBulletLevel1"/>
        <w:tabs>
          <w:tab w:val="clear" w:pos="900"/>
        </w:tabs>
        <w:spacing w:before="0" w:after="0"/>
        <w:ind w:left="720" w:firstLine="0"/>
        <w:rPr>
          <w:rFonts w:ascii="Tahoma" w:hAnsi="Tahoma" w:cs="Tahoma"/>
          <w:sz w:val="18"/>
          <w:szCs w:val="18"/>
          <w:lang w:val="pt-BR"/>
        </w:rPr>
      </w:pPr>
    </w:p>
    <w:p w:rsidR="000C4CE5" w:rsidRPr="00D87C99" w:rsidRDefault="000C4CE5" w:rsidP="008737A3">
      <w:pPr>
        <w:pStyle w:val="FootnoteBulletLevel1"/>
        <w:numPr>
          <w:ilvl w:val="0"/>
          <w:numId w:val="67"/>
        </w:numPr>
        <w:tabs>
          <w:tab w:val="left" w:pos="720"/>
        </w:tabs>
        <w:spacing w:before="0" w:after="60"/>
        <w:ind w:left="1440"/>
        <w:rPr>
          <w:rFonts w:ascii="Tahoma" w:hAnsi="Tahoma" w:cs="Tahoma"/>
          <w:sz w:val="18"/>
          <w:szCs w:val="18"/>
          <w:lang w:val="pt-BR"/>
        </w:rPr>
      </w:pPr>
      <w:r w:rsidRPr="007B478B">
        <w:rPr>
          <w:rFonts w:ascii="Tahoma" w:hAnsi="Tahoma" w:cs="Tahoma"/>
          <w:sz w:val="18"/>
          <w:szCs w:val="18"/>
          <w:lang w:val="pt-BR"/>
        </w:rPr>
        <w:t>Os clientes poderão renovar a cobertura para a licença original do SMSE.</w:t>
      </w:r>
      <w:r w:rsidRPr="00D87C99">
        <w:rPr>
          <w:rFonts w:ascii="Tahoma" w:hAnsi="Tahoma" w:cs="Tahoma"/>
          <w:sz w:val="18"/>
          <w:szCs w:val="18"/>
          <w:lang w:val="pt-BR"/>
        </w:rPr>
        <w:t xml:space="preserve"> </w:t>
      </w:r>
      <w:r w:rsidRPr="007B478B">
        <w:rPr>
          <w:rFonts w:ascii="Tahoma" w:hAnsi="Tahoma" w:cs="Tahoma"/>
          <w:sz w:val="18"/>
          <w:szCs w:val="18"/>
          <w:lang w:val="pt-BR"/>
        </w:rPr>
        <w:t>Os direitos de gerenciamento sob a cobertura do Software Assurance para o SMSE serão determinados pelos direitos aplicáveis ao SMSE na ocasião da renovação.</w:t>
      </w:r>
      <w:r w:rsidRPr="00D87C99">
        <w:rPr>
          <w:rFonts w:ascii="Tahoma" w:hAnsi="Tahoma" w:cs="Tahoma"/>
          <w:sz w:val="18"/>
          <w:szCs w:val="18"/>
          <w:lang w:val="pt-BR"/>
        </w:rPr>
        <w:t xml:space="preserve"> </w:t>
      </w:r>
      <w:r w:rsidRPr="007B478B">
        <w:rPr>
          <w:rFonts w:ascii="Tahoma" w:hAnsi="Tahoma" w:cs="Tahoma"/>
          <w:sz w:val="18"/>
          <w:szCs w:val="18"/>
          <w:lang w:val="pt-BR"/>
        </w:rPr>
        <w:t>Na renovação da licença original do SMSE, o</w:t>
      </w:r>
      <w:r w:rsidR="00427872" w:rsidRPr="007B478B">
        <w:rPr>
          <w:rFonts w:ascii="Tahoma" w:hAnsi="Tahoma" w:cs="Tahoma"/>
          <w:sz w:val="18"/>
          <w:szCs w:val="18"/>
          <w:lang w:val="pt-BR"/>
        </w:rPr>
        <w:t> </w:t>
      </w:r>
      <w:r w:rsidRPr="007B478B">
        <w:rPr>
          <w:rFonts w:ascii="Tahoma" w:hAnsi="Tahoma" w:cs="Tahoma"/>
          <w:sz w:val="18"/>
          <w:szCs w:val="18"/>
          <w:lang w:val="pt-BR"/>
        </w:rPr>
        <w:t>cliente perderá os direitos às quatro licenças gratuitas do SMSD.</w:t>
      </w:r>
    </w:p>
    <w:p w:rsidR="000C4CE5" w:rsidRPr="00D87C99" w:rsidRDefault="000C4CE5" w:rsidP="008737A3">
      <w:pPr>
        <w:pStyle w:val="FootnoteBulletLevel1"/>
        <w:numPr>
          <w:ilvl w:val="0"/>
          <w:numId w:val="68"/>
        </w:numPr>
        <w:tabs>
          <w:tab w:val="left" w:pos="720"/>
        </w:tabs>
        <w:spacing w:before="0" w:after="60"/>
        <w:ind w:left="1440"/>
        <w:rPr>
          <w:rFonts w:ascii="Tahoma" w:hAnsi="Tahoma" w:cs="Tahoma"/>
          <w:sz w:val="18"/>
          <w:szCs w:val="18"/>
          <w:lang w:val="pt-BR"/>
        </w:rPr>
      </w:pPr>
      <w:r w:rsidRPr="007B478B">
        <w:rPr>
          <w:rFonts w:ascii="Tahoma" w:hAnsi="Tahoma" w:cs="Tahoma"/>
          <w:sz w:val="18"/>
          <w:szCs w:val="18"/>
          <w:lang w:val="pt-BR"/>
        </w:rPr>
        <w:t>Os clientes poderão renovar a cobertura para as licenças gratuitas do SMSD:</w:t>
      </w:r>
    </w:p>
    <w:p w:rsidR="000C4CE5" w:rsidRPr="00D87C99" w:rsidRDefault="000C4CE5" w:rsidP="008737A3">
      <w:pPr>
        <w:pStyle w:val="FootnoteBulletLevel1"/>
        <w:numPr>
          <w:ilvl w:val="2"/>
          <w:numId w:val="69"/>
        </w:numPr>
        <w:tabs>
          <w:tab w:val="left" w:pos="720"/>
        </w:tabs>
        <w:spacing w:before="0" w:after="60"/>
        <w:ind w:left="1980"/>
        <w:rPr>
          <w:rFonts w:ascii="Tahoma" w:hAnsi="Tahoma" w:cs="Tahoma"/>
          <w:sz w:val="18"/>
          <w:szCs w:val="18"/>
          <w:lang w:val="pt-BR"/>
        </w:rPr>
      </w:pPr>
      <w:r w:rsidRPr="007B478B">
        <w:rPr>
          <w:rFonts w:ascii="Tahoma" w:hAnsi="Tahoma" w:cs="Tahoma"/>
          <w:sz w:val="18"/>
          <w:szCs w:val="18"/>
          <w:lang w:val="pt-BR"/>
        </w:rPr>
        <w:t>Os clientes poderão renovar a cobertura para todas as licenças do SMSD do conjunto de</w:t>
      </w:r>
      <w:r w:rsidR="00427872" w:rsidRPr="007B478B">
        <w:rPr>
          <w:rFonts w:ascii="Tahoma" w:hAnsi="Tahoma" w:cs="Tahoma"/>
          <w:sz w:val="18"/>
          <w:szCs w:val="18"/>
          <w:lang w:val="pt-BR"/>
        </w:rPr>
        <w:t> </w:t>
      </w:r>
      <w:r w:rsidRPr="007B478B">
        <w:rPr>
          <w:rFonts w:ascii="Tahoma" w:hAnsi="Tahoma" w:cs="Tahoma"/>
          <w:sz w:val="18"/>
          <w:szCs w:val="18"/>
          <w:lang w:val="pt-BR"/>
        </w:rPr>
        <w:t>quatro licenças gratuitas do SMSD outorgadas sob esta oferta.</w:t>
      </w:r>
      <w:r w:rsidRPr="00D87C99">
        <w:rPr>
          <w:rFonts w:ascii="Tahoma" w:hAnsi="Tahoma" w:cs="Tahoma"/>
          <w:sz w:val="18"/>
          <w:szCs w:val="18"/>
          <w:lang w:val="pt-BR"/>
        </w:rPr>
        <w:t xml:space="preserve"> </w:t>
      </w:r>
      <w:r w:rsidRPr="007B478B">
        <w:rPr>
          <w:rFonts w:ascii="Tahoma" w:hAnsi="Tahoma" w:cs="Tahoma"/>
          <w:sz w:val="18"/>
          <w:szCs w:val="18"/>
          <w:lang w:val="pt-BR"/>
        </w:rPr>
        <w:t>Nesta opção, o requisito para alocar o conjunto de quatro licenças a um único dispositivo será dispensado.</w:t>
      </w:r>
    </w:p>
    <w:p w:rsidR="000C4CE5" w:rsidRPr="00D87C99" w:rsidRDefault="000C4CE5" w:rsidP="008737A3">
      <w:pPr>
        <w:pStyle w:val="FootnoteBulletLevel1"/>
        <w:numPr>
          <w:ilvl w:val="2"/>
          <w:numId w:val="69"/>
        </w:numPr>
        <w:tabs>
          <w:tab w:val="left" w:pos="720"/>
        </w:tabs>
        <w:spacing w:before="0" w:after="60"/>
        <w:ind w:left="1980"/>
        <w:rPr>
          <w:rFonts w:ascii="Tahoma" w:hAnsi="Tahoma" w:cs="Tahoma"/>
          <w:sz w:val="18"/>
          <w:szCs w:val="18"/>
          <w:lang w:val="pt-BR"/>
        </w:rPr>
      </w:pPr>
      <w:r w:rsidRPr="007B478B">
        <w:rPr>
          <w:rFonts w:ascii="Tahoma" w:hAnsi="Tahoma" w:cs="Tahoma"/>
          <w:sz w:val="18"/>
          <w:szCs w:val="18"/>
          <w:lang w:val="pt-BR"/>
        </w:rPr>
        <w:t>Os clientes que renovarem o Software Assurance antes de 1° de julho de 2011 poderão renovar a cobertura para duas licenças do conjunto de quatro licenças gratuitas do SMSD outorgadas sob esta oferta.</w:t>
      </w:r>
      <w:r w:rsidRPr="00D87C99">
        <w:rPr>
          <w:rFonts w:ascii="Tahoma" w:hAnsi="Tahoma" w:cs="Tahoma"/>
          <w:sz w:val="18"/>
          <w:szCs w:val="18"/>
          <w:lang w:val="pt-BR"/>
        </w:rPr>
        <w:t xml:space="preserve"> </w:t>
      </w:r>
      <w:r w:rsidRPr="007B478B">
        <w:rPr>
          <w:rFonts w:ascii="Tahoma" w:hAnsi="Tahoma" w:cs="Tahoma"/>
          <w:sz w:val="18"/>
          <w:szCs w:val="18"/>
          <w:lang w:val="pt-BR"/>
        </w:rPr>
        <w:t>Se eles fizerem isso, terão sua cobertura considerada renovada para as quatro licenças do SMSD do mesmo conjunto.</w:t>
      </w:r>
      <w:r w:rsidR="00E11639" w:rsidRPr="00D87C99">
        <w:rPr>
          <w:rFonts w:ascii="Tahoma" w:hAnsi="Tahoma" w:cs="Tahoma"/>
          <w:sz w:val="18"/>
          <w:szCs w:val="18"/>
          <w:lang w:val="pt-BR"/>
        </w:rPr>
        <w:t xml:space="preserve"> </w:t>
      </w:r>
      <w:r w:rsidRPr="007B478B">
        <w:rPr>
          <w:rFonts w:ascii="Tahoma" w:hAnsi="Tahoma" w:cs="Tahoma"/>
          <w:sz w:val="18"/>
          <w:szCs w:val="18"/>
          <w:lang w:val="pt-BR"/>
        </w:rPr>
        <w:t>Nesta opção, o requisito para alocar o conjunto de quatro licenças a um único dispositivo continuará a ser aplicável na ocasião da renovação.</w:t>
      </w:r>
      <w:r w:rsidR="00E11639" w:rsidRPr="00D87C99">
        <w:rPr>
          <w:rFonts w:ascii="Tahoma" w:hAnsi="Tahoma" w:cs="Tahoma"/>
          <w:sz w:val="18"/>
          <w:szCs w:val="18"/>
          <w:lang w:val="pt-BR"/>
        </w:rPr>
        <w:t xml:space="preserve"> </w:t>
      </w:r>
      <w:r w:rsidRPr="007B478B">
        <w:rPr>
          <w:rFonts w:ascii="Tahoma" w:hAnsi="Tahoma" w:cs="Tahoma"/>
          <w:sz w:val="18"/>
          <w:szCs w:val="18"/>
          <w:lang w:val="pt-BR"/>
        </w:rPr>
        <w:t>Na renovação subsequente do Software Assurance, os clientes poderão renovar a cobertura para as licenças do SMSD de que precisarem dentro de cada conjunto de quatro licenças gratuitas do SMSD.</w:t>
      </w:r>
      <w:r w:rsidRPr="00D87C99">
        <w:rPr>
          <w:rFonts w:ascii="Tahoma" w:hAnsi="Tahoma" w:cs="Tahoma"/>
          <w:sz w:val="18"/>
          <w:szCs w:val="18"/>
          <w:lang w:val="pt-BR"/>
        </w:rPr>
        <w:t xml:space="preserve"> </w:t>
      </w:r>
      <w:r w:rsidRPr="007B478B">
        <w:rPr>
          <w:rFonts w:ascii="Tahoma" w:hAnsi="Tahoma" w:cs="Tahoma"/>
          <w:sz w:val="18"/>
          <w:szCs w:val="18"/>
          <w:lang w:val="pt-BR"/>
        </w:rPr>
        <w:t>Nessa ocasião, ao contrário da primeira renovação, qualquer licença do SMSD para a qual a cobertura não for renovada não continuará a ter a cobertura do Software Assurance.</w:t>
      </w:r>
      <w:r w:rsidRPr="00D87C99">
        <w:rPr>
          <w:rFonts w:ascii="Tahoma" w:hAnsi="Tahoma" w:cs="Tahoma"/>
          <w:sz w:val="18"/>
          <w:szCs w:val="18"/>
          <w:lang w:val="pt-BR"/>
        </w:rPr>
        <w:t xml:space="preserve"> </w:t>
      </w:r>
      <w:r w:rsidRPr="007B478B">
        <w:rPr>
          <w:rFonts w:ascii="Tahoma" w:hAnsi="Tahoma" w:cs="Tahoma"/>
          <w:sz w:val="18"/>
          <w:szCs w:val="18"/>
          <w:lang w:val="pt-BR"/>
        </w:rPr>
        <w:t>O requisito para alocar um conjunto de quatro licenças gratuitas do</w:t>
      </w:r>
      <w:r w:rsidR="00427872" w:rsidRPr="007B478B">
        <w:rPr>
          <w:rFonts w:ascii="Tahoma" w:hAnsi="Tahoma" w:cs="Tahoma"/>
          <w:sz w:val="18"/>
          <w:szCs w:val="18"/>
          <w:lang w:val="pt-BR"/>
        </w:rPr>
        <w:t> </w:t>
      </w:r>
      <w:r w:rsidRPr="007B478B">
        <w:rPr>
          <w:rFonts w:ascii="Tahoma" w:hAnsi="Tahoma" w:cs="Tahoma"/>
          <w:sz w:val="18"/>
          <w:szCs w:val="18"/>
          <w:lang w:val="pt-BR"/>
        </w:rPr>
        <w:t>SMSD a um único dispositivo só será dispensado nessa renovação subsequente se a</w:t>
      </w:r>
      <w:r w:rsidR="00427872" w:rsidRPr="007B478B">
        <w:rPr>
          <w:rFonts w:ascii="Tahoma" w:hAnsi="Tahoma" w:cs="Tahoma"/>
          <w:sz w:val="18"/>
          <w:szCs w:val="18"/>
          <w:lang w:val="pt-BR"/>
        </w:rPr>
        <w:t> </w:t>
      </w:r>
      <w:r w:rsidRPr="007B478B">
        <w:rPr>
          <w:rFonts w:ascii="Tahoma" w:hAnsi="Tahoma" w:cs="Tahoma"/>
          <w:sz w:val="18"/>
          <w:szCs w:val="18"/>
          <w:lang w:val="pt-BR"/>
        </w:rPr>
        <w:t>cobertura para todas as quatro licenças do SMSD for renovada.</w:t>
      </w:r>
    </w:p>
    <w:p w:rsidR="000C4CE5" w:rsidRPr="00D87C99" w:rsidRDefault="000C4CE5" w:rsidP="00D511CC">
      <w:pPr>
        <w:pStyle w:val="FootnoteBulletLevel1"/>
        <w:tabs>
          <w:tab w:val="clear" w:pos="900"/>
          <w:tab w:val="left" w:pos="720"/>
        </w:tabs>
        <w:spacing w:before="0" w:after="0"/>
        <w:ind w:firstLine="0"/>
        <w:rPr>
          <w:rFonts w:ascii="Tahoma" w:hAnsi="Tahoma" w:cs="Tahoma"/>
          <w:sz w:val="18"/>
          <w:szCs w:val="18"/>
          <w:lang w:val="pt-BR"/>
        </w:rPr>
      </w:pPr>
    </w:p>
    <w:p w:rsidR="000C4CE5" w:rsidRPr="00D87C99" w:rsidRDefault="000C4CE5" w:rsidP="000A18AA">
      <w:pPr>
        <w:pStyle w:val="FootnoteBulletLevel1"/>
        <w:tabs>
          <w:tab w:val="clear" w:pos="900"/>
          <w:tab w:val="left" w:pos="720"/>
        </w:tabs>
        <w:spacing w:before="0" w:after="60"/>
        <w:ind w:left="720" w:firstLine="0"/>
        <w:rPr>
          <w:rFonts w:ascii="Tahoma" w:hAnsi="Tahoma" w:cs="Tahoma"/>
          <w:lang w:val="pt-BR"/>
        </w:rPr>
      </w:pPr>
      <w:r w:rsidRPr="00EA151A">
        <w:rPr>
          <w:rFonts w:ascii="Tahoma" w:hAnsi="Tahoma" w:cs="Tahoma"/>
          <w:b/>
          <w:sz w:val="18"/>
          <w:lang w:val="pt-BR"/>
        </w:rPr>
        <w:t>Remoção da limitação de que cada conjunto de licenças do SMSD outorgadas deverá ser</w:t>
      </w:r>
      <w:r w:rsidR="00427872">
        <w:rPr>
          <w:rFonts w:ascii="Tahoma" w:hAnsi="Tahoma" w:cs="Tahoma"/>
          <w:b/>
          <w:sz w:val="18"/>
          <w:lang w:val="pt-BR"/>
        </w:rPr>
        <w:t> </w:t>
      </w:r>
      <w:r w:rsidRPr="00EA151A">
        <w:rPr>
          <w:rFonts w:ascii="Tahoma" w:hAnsi="Tahoma" w:cs="Tahoma"/>
          <w:b/>
          <w:sz w:val="18"/>
          <w:lang w:val="pt-BR"/>
        </w:rPr>
        <w:t>alocado a um único dispositivo</w:t>
      </w:r>
    </w:p>
    <w:p w:rsidR="000C4CE5" w:rsidRPr="00D87C99" w:rsidRDefault="000C4CE5" w:rsidP="00D511CC">
      <w:pPr>
        <w:pStyle w:val="FootnoteBulletLevel1"/>
        <w:tabs>
          <w:tab w:val="clear" w:pos="900"/>
          <w:tab w:val="left" w:pos="720"/>
        </w:tabs>
        <w:spacing w:before="0" w:after="0"/>
        <w:ind w:left="720" w:firstLine="0"/>
        <w:rPr>
          <w:rFonts w:ascii="Tahoma" w:hAnsi="Tahoma" w:cs="Tahoma"/>
          <w:sz w:val="18"/>
          <w:szCs w:val="18"/>
          <w:lang w:val="pt-BR"/>
        </w:rPr>
      </w:pPr>
      <w:r w:rsidRPr="007B478B">
        <w:rPr>
          <w:rFonts w:ascii="Tahoma" w:hAnsi="Tahoma" w:cs="Tahoma"/>
          <w:sz w:val="18"/>
          <w:szCs w:val="18"/>
          <w:lang w:val="pt-BR"/>
        </w:rPr>
        <w:t>A qualquer momento antes da primeira renovação do Software Assurance após esta outorga, os clientes poderão remover o requisito de que cada conjunto de licenças do SMSD outorgadas deverá ser alocado a</w:t>
      </w:r>
      <w:r w:rsidR="00427872" w:rsidRPr="007B478B">
        <w:rPr>
          <w:rFonts w:ascii="Tahoma" w:hAnsi="Tahoma" w:cs="Tahoma"/>
          <w:sz w:val="18"/>
          <w:szCs w:val="18"/>
          <w:lang w:val="pt-BR"/>
        </w:rPr>
        <w:t> </w:t>
      </w:r>
      <w:r w:rsidRPr="007B478B">
        <w:rPr>
          <w:rFonts w:ascii="Tahoma" w:hAnsi="Tahoma" w:cs="Tahoma"/>
          <w:sz w:val="18"/>
          <w:szCs w:val="18"/>
          <w:lang w:val="pt-BR"/>
        </w:rPr>
        <w:t>um único dispositivo.</w:t>
      </w:r>
      <w:r w:rsidRPr="00D87C99">
        <w:rPr>
          <w:rFonts w:ascii="Tahoma" w:hAnsi="Tahoma" w:cs="Tahoma"/>
          <w:sz w:val="18"/>
          <w:szCs w:val="18"/>
          <w:lang w:val="pt-BR"/>
        </w:rPr>
        <w:t xml:space="preserve"> </w:t>
      </w:r>
      <w:r w:rsidRPr="007B478B">
        <w:rPr>
          <w:rFonts w:ascii="Tahoma" w:hAnsi="Tahoma" w:cs="Tahoma"/>
          <w:sz w:val="18"/>
          <w:szCs w:val="18"/>
          <w:lang w:val="pt-BR"/>
        </w:rPr>
        <w:t>Para isso, deverão comprar a cobertura do Software Assurance para duas licenças do SMSD de um dado conjunto de quatro licenças gratuitas do SMSD.</w:t>
      </w:r>
      <w:r w:rsidR="00E11639" w:rsidRPr="00D87C99">
        <w:rPr>
          <w:rFonts w:ascii="Tahoma" w:hAnsi="Tahoma" w:cs="Tahoma"/>
          <w:sz w:val="18"/>
          <w:szCs w:val="18"/>
          <w:lang w:val="pt-BR"/>
        </w:rPr>
        <w:t xml:space="preserve"> </w:t>
      </w:r>
    </w:p>
    <w:p w:rsidR="000C4CE5" w:rsidRPr="00D87C99" w:rsidRDefault="000C4CE5" w:rsidP="00D511CC">
      <w:pPr>
        <w:pStyle w:val="FootnoteBulletLevel1"/>
        <w:tabs>
          <w:tab w:val="clear" w:pos="900"/>
          <w:tab w:val="left" w:pos="720"/>
        </w:tabs>
        <w:spacing w:before="0" w:after="0"/>
        <w:ind w:left="720" w:firstLine="0"/>
        <w:rPr>
          <w:rFonts w:ascii="Tahoma" w:hAnsi="Tahoma" w:cs="Tahoma"/>
          <w:sz w:val="18"/>
          <w:szCs w:val="18"/>
          <w:lang w:val="pt-BR"/>
        </w:rPr>
      </w:pPr>
    </w:p>
    <w:p w:rsidR="000C4CE5" w:rsidRPr="00D87C99" w:rsidRDefault="000C4CE5" w:rsidP="00D511CC">
      <w:pPr>
        <w:pStyle w:val="FootnoteBulletLevel1"/>
        <w:tabs>
          <w:tab w:val="clear" w:pos="900"/>
          <w:tab w:val="left" w:pos="720"/>
        </w:tabs>
        <w:spacing w:before="0" w:after="0"/>
        <w:ind w:left="720" w:firstLine="0"/>
        <w:rPr>
          <w:rFonts w:ascii="Tahoma" w:hAnsi="Tahoma" w:cs="Tahoma"/>
          <w:sz w:val="18"/>
          <w:szCs w:val="18"/>
          <w:lang w:val="pt-BR"/>
        </w:rPr>
      </w:pPr>
      <w:r w:rsidRPr="007B478B">
        <w:rPr>
          <w:rFonts w:ascii="Tahoma" w:hAnsi="Tahoma" w:cs="Tahoma"/>
          <w:sz w:val="18"/>
          <w:szCs w:val="18"/>
          <w:lang w:val="pt-BR"/>
        </w:rPr>
        <w:t>O direito de uso do software pelos clientes sob as licenças gratuitas do SMSD é comprovado por esta nota de condição do produto e por evidências das licenças qualificadas correspondentes.</w:t>
      </w:r>
      <w:r w:rsidR="00E11639" w:rsidRPr="00D87C99">
        <w:rPr>
          <w:rFonts w:ascii="Tahoma" w:hAnsi="Tahoma" w:cs="Tahoma"/>
          <w:sz w:val="18"/>
          <w:szCs w:val="18"/>
          <w:lang w:val="pt-BR"/>
        </w:rPr>
        <w:t xml:space="preserve"> </w:t>
      </w:r>
      <w:r w:rsidRPr="007B478B">
        <w:rPr>
          <w:rFonts w:ascii="Tahoma" w:hAnsi="Tahoma" w:cs="Tahoma"/>
          <w:sz w:val="18"/>
          <w:szCs w:val="18"/>
          <w:lang w:val="pt-BR"/>
        </w:rPr>
        <w:t>O uso do software por um cliente sob esta oferta está sujeito aos termos e condições de seu contrato de licença e aos direitos de uso de produto relacionados ao software.</w:t>
      </w:r>
      <w:r w:rsidRPr="00D87C99">
        <w:rPr>
          <w:rFonts w:ascii="Tahoma" w:hAnsi="Tahoma" w:cs="Tahoma"/>
          <w:sz w:val="18"/>
          <w:szCs w:val="18"/>
          <w:lang w:val="pt-BR"/>
        </w:rPr>
        <w:t xml:space="preserve"> </w:t>
      </w:r>
      <w:r w:rsidRPr="007B478B">
        <w:rPr>
          <w:rFonts w:ascii="Tahoma" w:hAnsi="Tahoma" w:cs="Tahoma"/>
          <w:sz w:val="18"/>
          <w:szCs w:val="18"/>
          <w:lang w:val="pt-BR"/>
        </w:rPr>
        <w:t>O direito de usar o software sob as licenças gratuitas expirará quando o direito de usar o software sob as licenças qualificadas expirar.</w:t>
      </w:r>
      <w:r w:rsidRPr="00D87C99">
        <w:rPr>
          <w:rFonts w:ascii="Tahoma" w:hAnsi="Tahoma" w:cs="Tahoma"/>
          <w:sz w:val="18"/>
          <w:szCs w:val="18"/>
          <w:lang w:val="pt-BR"/>
        </w:rPr>
        <w:t xml:space="preserve"> </w:t>
      </w:r>
      <w:r w:rsidRPr="007B478B">
        <w:rPr>
          <w:rFonts w:ascii="Tahoma" w:hAnsi="Tahoma" w:cs="Tahoma"/>
          <w:sz w:val="18"/>
          <w:szCs w:val="18"/>
          <w:lang w:val="pt-BR"/>
        </w:rPr>
        <w:t>Os clientes não poderão transferir as licenças outorgadas sob esta oferta separadamente das licenças qualificadas correspondentes.</w:t>
      </w:r>
    </w:p>
    <w:p w:rsidR="000C4CE5" w:rsidRPr="00D87C99" w:rsidRDefault="000C4CE5" w:rsidP="00D511CC">
      <w:pPr>
        <w:pStyle w:val="FootnoteBulletLevel1"/>
        <w:tabs>
          <w:tab w:val="clear" w:pos="900"/>
          <w:tab w:val="left" w:pos="720"/>
        </w:tabs>
        <w:spacing w:before="0" w:after="0"/>
        <w:ind w:left="720" w:firstLine="0"/>
        <w:rPr>
          <w:rFonts w:ascii="Tahoma" w:hAnsi="Tahoma" w:cs="Tahoma"/>
          <w:sz w:val="18"/>
          <w:szCs w:val="18"/>
          <w:lang w:val="pt-BR"/>
        </w:rPr>
      </w:pPr>
    </w:p>
    <w:p w:rsidR="000C4CE5" w:rsidRPr="00D87C99" w:rsidRDefault="000C4CE5" w:rsidP="000A18AA">
      <w:pPr>
        <w:pStyle w:val="FootnoteBulletLevel1"/>
        <w:tabs>
          <w:tab w:val="clear" w:pos="900"/>
          <w:tab w:val="left" w:pos="720"/>
        </w:tabs>
        <w:spacing w:before="0" w:after="0"/>
        <w:ind w:left="720" w:firstLine="0"/>
        <w:rPr>
          <w:rFonts w:ascii="Tahoma" w:hAnsi="Tahoma" w:cs="Tahoma"/>
          <w:sz w:val="18"/>
          <w:szCs w:val="18"/>
          <w:lang w:val="pt-BR"/>
        </w:rPr>
      </w:pPr>
      <w:r w:rsidRPr="007B478B">
        <w:rPr>
          <w:rFonts w:ascii="Tahoma" w:hAnsi="Tahoma" w:cs="Tahoma"/>
          <w:sz w:val="18"/>
          <w:szCs w:val="18"/>
          <w:lang w:val="pt-BR"/>
        </w:rPr>
        <w:t>*As alterações no licenciamento do SMSE são efetivas para o System Center Operations Manager 2007 R2 e</w:t>
      </w:r>
      <w:r w:rsidR="00CC10CE" w:rsidRPr="007B478B">
        <w:rPr>
          <w:rFonts w:ascii="Tahoma" w:hAnsi="Tahoma" w:cs="Tahoma"/>
          <w:sz w:val="18"/>
          <w:szCs w:val="18"/>
          <w:lang w:val="pt-BR"/>
        </w:rPr>
        <w:t> </w:t>
      </w:r>
      <w:r w:rsidRPr="007B478B">
        <w:rPr>
          <w:rFonts w:ascii="Tahoma" w:hAnsi="Tahoma" w:cs="Tahoma"/>
          <w:sz w:val="18"/>
          <w:szCs w:val="18"/>
          <w:lang w:val="pt-BR"/>
        </w:rPr>
        <w:t>para novos lançamentos dos outros produtos incluídos no System Center Server Management Suite Enterprise (por exemplo, o System Center Virtual Machine Manager 2008 R2).</w:t>
      </w:r>
    </w:p>
    <w:p w:rsidR="000C4CE5" w:rsidRPr="00D87C99" w:rsidRDefault="000C4CE5" w:rsidP="000A18AA">
      <w:pPr>
        <w:pStyle w:val="FootnoteBulletLevel1"/>
        <w:tabs>
          <w:tab w:val="clear" w:pos="900"/>
          <w:tab w:val="left" w:pos="720"/>
        </w:tabs>
        <w:spacing w:before="0" w:after="0"/>
        <w:rPr>
          <w:rFonts w:ascii="Tahoma" w:hAnsi="Tahoma" w:cs="Tahoma"/>
          <w:sz w:val="18"/>
          <w:szCs w:val="18"/>
          <w:lang w:val="pt-BR"/>
        </w:rPr>
      </w:pPr>
    </w:p>
    <w:p w:rsidR="000C4CE5" w:rsidRPr="00D87C99" w:rsidRDefault="000C4CE5" w:rsidP="000A18AA">
      <w:pPr>
        <w:pStyle w:val="FootnoteBulletLevel1"/>
        <w:tabs>
          <w:tab w:val="clear" w:pos="900"/>
          <w:tab w:val="left" w:pos="720"/>
        </w:tabs>
        <w:spacing w:before="0" w:after="0"/>
        <w:rPr>
          <w:rFonts w:ascii="Tahoma" w:hAnsi="Tahoma" w:cs="Tahoma"/>
          <w:sz w:val="18"/>
          <w:szCs w:val="18"/>
          <w:lang w:val="pt-BR"/>
        </w:rPr>
      </w:pPr>
    </w:p>
    <w:p w:rsidR="000C4CE5" w:rsidRPr="00D87C99" w:rsidRDefault="000C4CE5" w:rsidP="0097015A">
      <w:pPr>
        <w:pStyle w:val="Heading3"/>
        <w:rPr>
          <w:rFonts w:ascii="Tahoma" w:hAnsi="Tahoma" w:cs="Tahoma"/>
          <w:lang w:val="pt-BR"/>
        </w:rPr>
      </w:pPr>
      <w:bookmarkStart w:id="1522" w:name="_86_System_Center"/>
      <w:bookmarkStart w:id="1523" w:name="_Toc336338355"/>
      <w:bookmarkStart w:id="1524" w:name="Srv_90SysCtrSvrMgmtSuiteDatacenter"/>
      <w:bookmarkStart w:id="1525" w:name="_87_System_Center"/>
      <w:bookmarkStart w:id="1526" w:name="_Toc534481781"/>
      <w:bookmarkEnd w:id="1522"/>
      <w:bookmarkEnd w:id="1523"/>
      <w:bookmarkEnd w:id="1524"/>
      <w:bookmarkEnd w:id="1525"/>
      <w:r w:rsidRPr="00EA151A">
        <w:rPr>
          <w:rFonts w:ascii="Tahoma" w:hAnsi="Tahoma" w:cs="Tahoma"/>
          <w:caps/>
          <w:color w:val="FF7415"/>
          <w:sz w:val="22"/>
          <w:vertAlign w:val="superscript"/>
          <w:lang w:val="pt-BR" w:eastAsia="x-none"/>
        </w:rPr>
        <w:t>8</w:t>
      </w:r>
      <w:r w:rsidR="00A52305">
        <w:rPr>
          <w:rFonts w:ascii="Tahoma" w:hAnsi="Tahoma" w:cs="Tahoma"/>
          <w:caps/>
          <w:color w:val="FF7415"/>
          <w:sz w:val="22"/>
          <w:vertAlign w:val="superscript"/>
          <w:lang w:val="pt-BR" w:eastAsia="x-none"/>
        </w:rPr>
        <w:t>8</w:t>
      </w:r>
      <w:r w:rsidRPr="00427872">
        <w:rPr>
          <w:rFonts w:ascii="Tahoma" w:hAnsi="Tahoma" w:cs="Tahoma"/>
          <w:caps/>
          <w:color w:val="FF7415"/>
          <w:sz w:val="22"/>
          <w:lang w:val="pt-BR" w:eastAsia="x-none"/>
        </w:rPr>
        <w:t xml:space="preserve"> </w:t>
      </w:r>
      <w:r w:rsidRPr="00EA151A">
        <w:rPr>
          <w:rFonts w:ascii="Tahoma" w:hAnsi="Tahoma" w:cs="Tahoma"/>
          <w:color w:val="FF7415"/>
          <w:sz w:val="22"/>
          <w:lang w:val="pt-BR" w:eastAsia="x-none"/>
        </w:rPr>
        <w:t>System Center Server Management Suite Datacenter</w:t>
      </w:r>
      <w:bookmarkEnd w:id="1526"/>
    </w:p>
    <w:p w:rsidR="000C4CE5" w:rsidRPr="00D87C99" w:rsidRDefault="000C4CE5" w:rsidP="00F411FE">
      <w:pPr>
        <w:ind w:left="360"/>
        <w:rPr>
          <w:rFonts w:cs="Tahoma"/>
          <w:szCs w:val="18"/>
          <w:lang w:val="pt-BR"/>
        </w:rPr>
      </w:pPr>
    </w:p>
    <w:p w:rsidR="000C4CE5" w:rsidRPr="00D87C99" w:rsidRDefault="000C4CE5" w:rsidP="000A18AA">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Este produto encontra-se no status EOL (Fim da Vida Útil) e não será mais oferecido.</w:t>
      </w:r>
      <w:r w:rsidRPr="00D87C99">
        <w:rPr>
          <w:rFonts w:ascii="Tahoma" w:hAnsi="Tahoma" w:cs="Tahoma"/>
          <w:sz w:val="18"/>
          <w:szCs w:val="18"/>
          <w:lang w:val="pt-BR"/>
        </w:rPr>
        <w:t xml:space="preserve"> </w:t>
      </w:r>
    </w:p>
    <w:p w:rsidR="000C4CE5" w:rsidRPr="00D87C99" w:rsidRDefault="000C4CE5" w:rsidP="000A18AA">
      <w:pPr>
        <w:pStyle w:val="EndnoteText"/>
        <w:ind w:left="720"/>
        <w:rPr>
          <w:rFonts w:ascii="Tahoma" w:hAnsi="Tahoma" w:cs="Tahoma"/>
          <w:sz w:val="18"/>
          <w:szCs w:val="18"/>
          <w:lang w:val="pt-BR"/>
        </w:rPr>
      </w:pPr>
    </w:p>
    <w:p w:rsidR="000C4CE5" w:rsidRPr="00D87C99" w:rsidRDefault="000C4CE5" w:rsidP="004F0CAE">
      <w:pPr>
        <w:pStyle w:val="FootnoteBulletLevel1"/>
        <w:tabs>
          <w:tab w:val="clear" w:pos="900"/>
        </w:tabs>
        <w:spacing w:before="0" w:after="60"/>
        <w:ind w:left="720" w:firstLine="0"/>
        <w:rPr>
          <w:rFonts w:ascii="Tahoma" w:hAnsi="Tahoma" w:cs="Tahoma"/>
          <w:sz w:val="18"/>
          <w:szCs w:val="18"/>
          <w:lang w:val="pt-BR"/>
        </w:rPr>
      </w:pPr>
      <w:r w:rsidRPr="007B478B">
        <w:rPr>
          <w:rFonts w:ascii="Tahoma" w:hAnsi="Tahoma" w:cs="Tahoma"/>
          <w:b/>
          <w:sz w:val="18"/>
          <w:szCs w:val="18"/>
          <w:lang w:val="pt-BR"/>
        </w:rPr>
        <w:t>Detalhes da Outorga de Licença Transicional Única do System Center 2012</w:t>
      </w:r>
    </w:p>
    <w:p w:rsidR="000C4CE5" w:rsidRPr="00D87C99" w:rsidRDefault="000C4CE5" w:rsidP="000A18AA">
      <w:pPr>
        <w:ind w:left="720"/>
        <w:rPr>
          <w:rFonts w:cs="Tahoma"/>
          <w:szCs w:val="18"/>
          <w:lang w:val="pt-BR"/>
        </w:rPr>
      </w:pPr>
      <w:r w:rsidRPr="007B478B">
        <w:rPr>
          <w:rFonts w:cs="Tahoma"/>
          <w:szCs w:val="18"/>
          <w:lang w:val="pt-BR"/>
        </w:rPr>
        <w:t>Consulte a nota do produto nas ofertas do System Center 2012 para obter detalhes sobre as outorgas de</w:t>
      </w:r>
      <w:r w:rsidR="00427872" w:rsidRPr="007B478B">
        <w:rPr>
          <w:rFonts w:cs="Tahoma"/>
          <w:szCs w:val="18"/>
          <w:lang w:val="pt-BR"/>
        </w:rPr>
        <w:t> </w:t>
      </w:r>
      <w:r w:rsidRPr="007B478B">
        <w:rPr>
          <w:rFonts w:cs="Tahoma"/>
          <w:szCs w:val="18"/>
          <w:lang w:val="pt-BR"/>
        </w:rPr>
        <w:t>licença transicionais.</w:t>
      </w:r>
    </w:p>
    <w:p w:rsidR="007B478B" w:rsidRDefault="007B478B" w:rsidP="000A18AA">
      <w:pPr>
        <w:ind w:left="720"/>
        <w:rPr>
          <w:rFonts w:cs="Tahoma"/>
          <w:szCs w:val="18"/>
          <w:lang w:val="pt-BR"/>
        </w:rPr>
      </w:pPr>
    </w:p>
    <w:p w:rsidR="000C4CE5" w:rsidRPr="00D87C99" w:rsidRDefault="000C4CE5" w:rsidP="000A18AA">
      <w:pPr>
        <w:ind w:left="720"/>
        <w:rPr>
          <w:rFonts w:cs="Tahoma"/>
          <w:szCs w:val="18"/>
          <w:lang w:val="pt-BR"/>
        </w:rPr>
      </w:pPr>
      <w:r w:rsidRPr="007B478B">
        <w:rPr>
          <w:rFonts w:cs="Tahoma"/>
          <w:szCs w:val="18"/>
          <w:lang w:val="pt-BR"/>
        </w:rPr>
        <w:t>O System Center Server Management Suite Datacenter é independente da versão e os direitos de uso de produto são determinados pelo status da cobertura do Software Assurance para o System Center Server Management Suite Datacenter.</w:t>
      </w:r>
      <w:r w:rsidR="00E11639" w:rsidRPr="00D87C99">
        <w:rPr>
          <w:rFonts w:cs="Tahoma"/>
          <w:szCs w:val="18"/>
          <w:lang w:val="pt-BR"/>
        </w:rPr>
        <w:t xml:space="preserve"> </w:t>
      </w:r>
      <w:r w:rsidRPr="007B478B">
        <w:rPr>
          <w:rFonts w:cs="Tahoma"/>
          <w:szCs w:val="18"/>
          <w:lang w:val="pt-BR"/>
        </w:rPr>
        <w:t>Se a cobertura for interrompida, os direitos de acesso sob as licenças perpétuas serão determinados com base nos direitos de uso de produto em vigor antes da interrupção.</w:t>
      </w:r>
      <w:r w:rsidR="00E11639" w:rsidRPr="00D87C99">
        <w:rPr>
          <w:rFonts w:cs="Tahoma"/>
          <w:szCs w:val="18"/>
          <w:lang w:val="pt-BR"/>
        </w:rPr>
        <w:t xml:space="preserve"> </w:t>
      </w:r>
    </w:p>
    <w:p w:rsidR="000C4CE5" w:rsidRPr="00D87C99" w:rsidRDefault="000C4CE5" w:rsidP="000A18AA">
      <w:pPr>
        <w:ind w:left="720"/>
        <w:rPr>
          <w:rFonts w:cs="Tahoma"/>
          <w:szCs w:val="18"/>
          <w:lang w:val="pt-BR"/>
        </w:rPr>
      </w:pPr>
    </w:p>
    <w:p w:rsidR="000C4CE5" w:rsidRPr="00D87C99" w:rsidRDefault="000C4CE5" w:rsidP="000A18AA">
      <w:pPr>
        <w:ind w:left="720"/>
        <w:rPr>
          <w:rFonts w:cs="Tahoma"/>
          <w:szCs w:val="18"/>
          <w:lang w:val="pt-BR"/>
        </w:rPr>
      </w:pPr>
      <w:r w:rsidRPr="007B478B">
        <w:rPr>
          <w:rFonts w:cs="Tahoma"/>
          <w:color w:val="000000"/>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w:t>
      </w:r>
      <w:r w:rsidRPr="00D87C99">
        <w:rPr>
          <w:rFonts w:cs="Tahoma"/>
          <w:szCs w:val="18"/>
          <w:lang w:val="pt-BR"/>
        </w:rPr>
        <w:t xml:space="preserve"> </w:t>
      </w:r>
      <w:r w:rsidRPr="007B478B">
        <w:rPr>
          <w:rFonts w:cs="Tahoma"/>
          <w:color w:val="000000"/>
          <w:szCs w:val="18"/>
          <w:lang w:val="pt-BR"/>
        </w:rPr>
        <w:t>Além disso, estará incluída a licença de servidor do Virtual Machine Manager 2008 R2 e do Data Protection Manager 2010.</w:t>
      </w:r>
      <w:r w:rsidRPr="00D87C99">
        <w:rPr>
          <w:rFonts w:cs="Tahoma"/>
          <w:szCs w:val="18"/>
          <w:lang w:val="pt-BR"/>
        </w:rPr>
        <w:t xml:space="preserve"> </w:t>
      </w:r>
      <w:r w:rsidRPr="007B478B">
        <w:rPr>
          <w:rFonts w:cs="Tahoma"/>
          <w:color w:val="000000"/>
          <w:szCs w:val="18"/>
          <w:lang w:val="pt-BR"/>
        </w:rPr>
        <w:t>Consulte o PUR para obter informações sobre os direitos de</w:t>
      </w:r>
      <w:r w:rsidR="00427872" w:rsidRPr="007B478B">
        <w:rPr>
          <w:rFonts w:cs="Tahoma"/>
          <w:color w:val="000000"/>
          <w:szCs w:val="18"/>
          <w:lang w:val="pt-BR"/>
        </w:rPr>
        <w:t> </w:t>
      </w:r>
      <w:r w:rsidRPr="007B478B">
        <w:rPr>
          <w:rFonts w:cs="Tahoma"/>
          <w:color w:val="000000"/>
          <w:szCs w:val="18"/>
          <w:lang w:val="pt-BR"/>
        </w:rPr>
        <w:t>uso.</w:t>
      </w:r>
    </w:p>
    <w:p w:rsidR="000C4CE5" w:rsidRPr="00D87C99" w:rsidRDefault="000C4CE5" w:rsidP="000A18AA">
      <w:pPr>
        <w:rPr>
          <w:rFonts w:cs="Tahoma"/>
          <w:lang w:val="pt-BR"/>
        </w:rPr>
      </w:pPr>
      <w:bookmarkStart w:id="1527" w:name="_90_System_Center"/>
      <w:bookmarkEnd w:id="1527"/>
    </w:p>
    <w:p w:rsidR="000C4CE5" w:rsidRPr="00D87C99" w:rsidRDefault="000C4CE5" w:rsidP="00143CF6">
      <w:pPr>
        <w:rPr>
          <w:rFonts w:cs="Tahoma"/>
          <w:lang w:val="pt-BR"/>
        </w:rPr>
      </w:pPr>
    </w:p>
    <w:p w:rsidR="000C4CE5" w:rsidRPr="00D87C99" w:rsidRDefault="000C4CE5" w:rsidP="00427872">
      <w:pPr>
        <w:pStyle w:val="Heading3"/>
        <w:ind w:left="259" w:hanging="259"/>
        <w:rPr>
          <w:rFonts w:ascii="Tahoma" w:hAnsi="Tahoma" w:cs="Tahoma"/>
          <w:lang w:val="pt-BR"/>
        </w:rPr>
      </w:pPr>
      <w:bookmarkStart w:id="1528" w:name="_Toc336338356"/>
      <w:bookmarkStart w:id="1529" w:name="Srv_99SystemCtrServiceMgr2010"/>
      <w:bookmarkStart w:id="1530" w:name="Srv_92TechNetPlusSingleUser"/>
      <w:bookmarkStart w:id="1531" w:name="_88_System_Center"/>
      <w:bookmarkStart w:id="1532" w:name="_Toc534481782"/>
      <w:bookmarkEnd w:id="1528"/>
      <w:bookmarkEnd w:id="1529"/>
      <w:bookmarkEnd w:id="1530"/>
      <w:bookmarkEnd w:id="1531"/>
      <w:r w:rsidRPr="00EA151A">
        <w:rPr>
          <w:rFonts w:ascii="Tahoma" w:hAnsi="Tahoma" w:cs="Tahoma"/>
          <w:color w:val="FF6F0D"/>
          <w:sz w:val="22"/>
          <w:vertAlign w:val="superscript"/>
          <w:lang w:val="pt-BR" w:eastAsia="x-none"/>
        </w:rPr>
        <w:t>8</w:t>
      </w:r>
      <w:r w:rsidR="00A52305">
        <w:rPr>
          <w:rFonts w:ascii="Tahoma" w:hAnsi="Tahoma" w:cs="Tahoma"/>
          <w:color w:val="FF6F0D"/>
          <w:sz w:val="22"/>
          <w:vertAlign w:val="superscript"/>
          <w:lang w:val="pt-BR" w:eastAsia="x-none"/>
        </w:rPr>
        <w:t>9</w:t>
      </w:r>
      <w:r w:rsidRPr="00EA151A">
        <w:rPr>
          <w:rFonts w:ascii="Tahoma" w:hAnsi="Tahoma" w:cs="Tahoma"/>
          <w:color w:val="FF6F0D"/>
          <w:sz w:val="22"/>
          <w:lang w:val="pt-BR" w:eastAsia="x-none"/>
        </w:rPr>
        <w:t xml:space="preserve"> System Center Service Manager 2010 – Licenças de Gerenciamento de Servidor, Gerenciamento de Clientes e Servidor de Gerenciamento</w:t>
      </w:r>
      <w:bookmarkEnd w:id="1532"/>
    </w:p>
    <w:p w:rsidR="000C4CE5" w:rsidRPr="00D87C99" w:rsidRDefault="000C4CE5" w:rsidP="004F0CAE">
      <w:pPr>
        <w:rPr>
          <w:rFonts w:cs="Tahoma"/>
          <w:lang w:val="pt-BR"/>
        </w:rPr>
      </w:pPr>
    </w:p>
    <w:p w:rsidR="000C4CE5" w:rsidRPr="00D87C99" w:rsidRDefault="000C4CE5" w:rsidP="004F0CAE">
      <w:pPr>
        <w:ind w:left="720"/>
        <w:rPr>
          <w:rFonts w:cs="Tahoma"/>
          <w:lang w:val="pt-BR"/>
        </w:rPr>
      </w:pPr>
      <w:r w:rsidRPr="00EA151A">
        <w:rPr>
          <w:rFonts w:cs="Tahoma"/>
          <w:lang w:val="pt-BR"/>
        </w:rPr>
        <w:t>Estes produtos encontram-se no status EOL (Fim da Vida Útil) e não serão mais oferecidos.</w:t>
      </w:r>
    </w:p>
    <w:p w:rsidR="000C4CE5" w:rsidRPr="00D87C99" w:rsidRDefault="000C4CE5" w:rsidP="004F0CAE">
      <w:pPr>
        <w:ind w:left="720"/>
        <w:rPr>
          <w:rFonts w:cs="Tahoma"/>
          <w:lang w:val="pt-BR"/>
        </w:rPr>
      </w:pPr>
    </w:p>
    <w:p w:rsidR="000C4CE5" w:rsidRPr="00D87C99" w:rsidRDefault="000C4CE5" w:rsidP="004F0CAE">
      <w:pPr>
        <w:adjustRightInd w:val="0"/>
        <w:spacing w:after="60"/>
        <w:ind w:left="720"/>
        <w:textAlignment w:val="baseline"/>
        <w:rPr>
          <w:rFonts w:cs="Tahoma"/>
          <w:lang w:val="pt-BR"/>
        </w:rPr>
      </w:pPr>
      <w:r w:rsidRPr="00EA151A">
        <w:rPr>
          <w:rFonts w:cs="Tahoma"/>
          <w:b/>
          <w:lang w:val="pt-BR"/>
        </w:rPr>
        <w:t>Detalhes da Outorga de Licença Transicional Única do System Center 2012</w:t>
      </w:r>
    </w:p>
    <w:p w:rsidR="000C4CE5" w:rsidRPr="00D87C99" w:rsidRDefault="000C4CE5" w:rsidP="004F0CAE">
      <w:pPr>
        <w:ind w:left="720"/>
        <w:rPr>
          <w:rFonts w:cs="Tahoma"/>
          <w:lang w:val="pt-BR"/>
        </w:rPr>
      </w:pPr>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5525FA" w:rsidRDefault="005525FA" w:rsidP="004F0CAE">
      <w:pPr>
        <w:rPr>
          <w:rFonts w:cs="Tahoma"/>
          <w:lang w:val="pt-BR"/>
        </w:rPr>
      </w:pPr>
    </w:p>
    <w:p w:rsidR="005525FA" w:rsidRPr="00D87C99" w:rsidRDefault="005525FA" w:rsidP="004F0CAE">
      <w:pPr>
        <w:rPr>
          <w:rFonts w:cs="Tahoma"/>
          <w:lang w:val="pt-BR"/>
        </w:rPr>
      </w:pPr>
    </w:p>
    <w:p w:rsidR="000C4CE5" w:rsidRPr="00D87C99" w:rsidRDefault="00A52305" w:rsidP="00427872">
      <w:pPr>
        <w:pStyle w:val="Heading3"/>
        <w:ind w:left="259" w:hanging="259"/>
        <w:rPr>
          <w:rFonts w:ascii="Tahoma" w:hAnsi="Tahoma" w:cs="Tahoma"/>
          <w:lang w:val="pt-BR"/>
        </w:rPr>
      </w:pPr>
      <w:bookmarkStart w:id="1533" w:name="_Toc336338357"/>
      <w:bookmarkStart w:id="1534" w:name="Srv_100SysCenterVMM2008R2"/>
      <w:bookmarkStart w:id="1535" w:name="_89_System_Center"/>
      <w:bookmarkStart w:id="1536" w:name="_Toc534481783"/>
      <w:bookmarkEnd w:id="1533"/>
      <w:bookmarkEnd w:id="1534"/>
      <w:bookmarkEnd w:id="1535"/>
      <w:r>
        <w:rPr>
          <w:rFonts w:ascii="Tahoma" w:hAnsi="Tahoma" w:cs="Tahoma"/>
          <w:color w:val="FF6F0D"/>
          <w:sz w:val="22"/>
          <w:vertAlign w:val="superscript"/>
          <w:lang w:val="pt-BR" w:eastAsia="x-none"/>
        </w:rPr>
        <w:t>90</w:t>
      </w:r>
      <w:r w:rsidR="000C4CE5" w:rsidRPr="00EA151A">
        <w:rPr>
          <w:rFonts w:ascii="Tahoma" w:hAnsi="Tahoma" w:cs="Tahoma"/>
          <w:color w:val="FF6F0D"/>
          <w:sz w:val="22"/>
          <w:lang w:val="pt-BR" w:eastAsia="x-none"/>
        </w:rPr>
        <w:t xml:space="preserve"> System Center Virtual Machine Manager 2008 R2 – Licenças de Gerenciamento de</w:t>
      </w:r>
      <w:r w:rsidR="00427872">
        <w:rPr>
          <w:rFonts w:ascii="Tahoma" w:hAnsi="Tahoma" w:cs="Tahoma"/>
          <w:color w:val="FF6F0D"/>
          <w:sz w:val="22"/>
          <w:lang w:val="pt-BR" w:eastAsia="x-none"/>
        </w:rPr>
        <w:t> </w:t>
      </w:r>
      <w:r w:rsidR="000C4CE5" w:rsidRPr="00EA151A">
        <w:rPr>
          <w:rFonts w:ascii="Tahoma" w:hAnsi="Tahoma" w:cs="Tahoma"/>
          <w:color w:val="FF6F0D"/>
          <w:sz w:val="22"/>
          <w:lang w:val="pt-BR" w:eastAsia="x-none"/>
        </w:rPr>
        <w:t>Servidor e Cliente</w:t>
      </w:r>
      <w:bookmarkEnd w:id="1536"/>
    </w:p>
    <w:p w:rsidR="000C4CE5" w:rsidRPr="00D87C99" w:rsidRDefault="000C4CE5" w:rsidP="004F0CAE">
      <w:pPr>
        <w:rPr>
          <w:rFonts w:cs="Tahoma"/>
          <w:lang w:val="pt-BR"/>
        </w:rPr>
      </w:pPr>
    </w:p>
    <w:p w:rsidR="000C4CE5" w:rsidRPr="00D87C99" w:rsidRDefault="000C4CE5" w:rsidP="004F0CAE">
      <w:pPr>
        <w:ind w:left="720"/>
        <w:rPr>
          <w:rFonts w:cs="Tahoma"/>
          <w:lang w:val="pt-BR"/>
        </w:rPr>
      </w:pPr>
      <w:r w:rsidRPr="00EA151A">
        <w:rPr>
          <w:rFonts w:cs="Tahoma"/>
          <w:lang w:val="pt-BR"/>
        </w:rPr>
        <w:t>Estes produtos encontram-se no status EOL (Fim da Vida Útil) e não serão mais oferecidos.</w:t>
      </w:r>
    </w:p>
    <w:p w:rsidR="000C4CE5" w:rsidRPr="00D87C99" w:rsidRDefault="000C4CE5" w:rsidP="004F0CAE">
      <w:pPr>
        <w:ind w:left="720"/>
        <w:rPr>
          <w:rFonts w:cs="Tahoma"/>
          <w:lang w:val="pt-BR"/>
        </w:rPr>
      </w:pPr>
    </w:p>
    <w:p w:rsidR="000C4CE5" w:rsidRPr="00D87C99" w:rsidRDefault="000C4CE5" w:rsidP="004F0CAE">
      <w:pPr>
        <w:adjustRightInd w:val="0"/>
        <w:spacing w:after="60"/>
        <w:ind w:left="720"/>
        <w:textAlignment w:val="baseline"/>
        <w:rPr>
          <w:rFonts w:cs="Tahoma"/>
          <w:lang w:val="pt-BR"/>
        </w:rPr>
      </w:pPr>
      <w:r w:rsidRPr="00EA151A">
        <w:rPr>
          <w:rFonts w:cs="Tahoma"/>
          <w:b/>
          <w:lang w:val="pt-BR"/>
        </w:rPr>
        <w:t>Detalhes da Outorga de Licença Transicional Única do System Center 2012</w:t>
      </w:r>
    </w:p>
    <w:p w:rsidR="000C4CE5" w:rsidRPr="00D87C99" w:rsidRDefault="000C4CE5" w:rsidP="004F0CAE">
      <w:pPr>
        <w:ind w:left="720"/>
        <w:rPr>
          <w:rFonts w:cs="Tahoma"/>
          <w:lang w:val="pt-BR"/>
        </w:rPr>
      </w:pPr>
      <w:bookmarkStart w:id="1537" w:name="_Toc336338358"/>
      <w:r w:rsidRPr="00EA151A">
        <w:rPr>
          <w:rFonts w:cs="Tahoma"/>
          <w:lang w:val="pt-BR"/>
        </w:rPr>
        <w:t>Consulte a nota do produto nas ofertas do System Center 2012 para obter detalhes sobre as outorgas de</w:t>
      </w:r>
      <w:r w:rsidR="00427872">
        <w:rPr>
          <w:rFonts w:cs="Tahoma"/>
          <w:lang w:val="pt-BR"/>
        </w:rPr>
        <w:t> </w:t>
      </w:r>
      <w:r w:rsidRPr="00EA151A">
        <w:rPr>
          <w:rFonts w:cs="Tahoma"/>
          <w:lang w:val="pt-BR"/>
        </w:rPr>
        <w:t>licença transicionais.</w:t>
      </w:r>
    </w:p>
    <w:p w:rsidR="000C4CE5" w:rsidRPr="00D87C99" w:rsidRDefault="000C4CE5" w:rsidP="004F0CAE">
      <w:pPr>
        <w:rPr>
          <w:rFonts w:cs="Tahoma"/>
          <w:lang w:val="pt-BR"/>
        </w:rPr>
      </w:pPr>
    </w:p>
    <w:p w:rsidR="000C4CE5" w:rsidRPr="00D87C99" w:rsidRDefault="000C4CE5" w:rsidP="004F0CAE">
      <w:pPr>
        <w:rPr>
          <w:rFonts w:cs="Tahoma"/>
          <w:lang w:val="pt-BR"/>
        </w:rPr>
      </w:pPr>
    </w:p>
    <w:p w:rsidR="000C4CE5" w:rsidRPr="00D87C99" w:rsidRDefault="000C4CE5" w:rsidP="00FF4CAB">
      <w:pPr>
        <w:pStyle w:val="Heading3"/>
        <w:rPr>
          <w:rFonts w:ascii="Tahoma" w:hAnsi="Tahoma" w:cs="Tahoma"/>
          <w:lang w:val="pt-BR"/>
        </w:rPr>
      </w:pPr>
      <w:bookmarkStart w:id="1538" w:name="Srv_101SystemCenter2012"/>
      <w:bookmarkStart w:id="1539" w:name="_Toc534481784"/>
      <w:bookmarkEnd w:id="1537"/>
      <w:bookmarkEnd w:id="1538"/>
      <w:r w:rsidRPr="00EA151A">
        <w:rPr>
          <w:rFonts w:ascii="Tahoma" w:hAnsi="Tahoma" w:cs="Tahoma"/>
          <w:color w:val="FF6F0D"/>
          <w:sz w:val="22"/>
          <w:vertAlign w:val="superscript"/>
          <w:lang w:val="pt-BR" w:eastAsia="x-none"/>
        </w:rPr>
        <w:t>9</w:t>
      </w:r>
      <w:r w:rsidR="00A52305">
        <w:rPr>
          <w:rFonts w:ascii="Tahoma" w:hAnsi="Tahoma" w:cs="Tahoma"/>
          <w:color w:val="FF6F0D"/>
          <w:sz w:val="22"/>
          <w:vertAlign w:val="superscript"/>
          <w:lang w:val="pt-BR" w:eastAsia="x-none"/>
        </w:rPr>
        <w:t>1</w:t>
      </w:r>
      <w:r w:rsidRPr="00EA151A">
        <w:rPr>
          <w:rFonts w:ascii="Tahoma" w:hAnsi="Tahoma" w:cs="Tahoma"/>
          <w:color w:val="FF6F0D"/>
          <w:sz w:val="22"/>
          <w:vertAlign w:val="superscript"/>
          <w:lang w:val="pt-BR" w:eastAsia="x-none"/>
        </w:rPr>
        <w:t xml:space="preserve"> </w:t>
      </w:r>
      <w:r w:rsidRPr="00EA151A">
        <w:rPr>
          <w:rFonts w:ascii="Tahoma" w:hAnsi="Tahoma" w:cs="Tahoma"/>
          <w:color w:val="FF6F0D"/>
          <w:sz w:val="22"/>
          <w:lang w:val="pt-BR" w:eastAsia="x-none"/>
        </w:rPr>
        <w:t>System Center 2012</w:t>
      </w:r>
      <w:bookmarkEnd w:id="1539"/>
    </w:p>
    <w:p w:rsidR="000C4CE5" w:rsidRPr="00D87C99" w:rsidRDefault="000C4CE5" w:rsidP="004F0CAE">
      <w:pPr>
        <w:rPr>
          <w:rFonts w:cs="Tahoma"/>
          <w:lang w:val="pt-BR"/>
        </w:rPr>
      </w:pPr>
    </w:p>
    <w:p w:rsidR="000C4CE5" w:rsidRPr="00D87C99" w:rsidRDefault="000C4CE5" w:rsidP="004F0CAE">
      <w:pPr>
        <w:ind w:left="720"/>
        <w:rPr>
          <w:rFonts w:cs="Tahoma"/>
          <w:lang w:val="pt-BR"/>
        </w:rPr>
      </w:pPr>
      <w:r w:rsidRPr="00EA151A">
        <w:rPr>
          <w:rFonts w:cs="Tahoma"/>
          <w:color w:val="000000"/>
          <w:szCs w:val="24"/>
          <w:lang w:val="pt-BR" w:eastAsia="x-none"/>
        </w:rPr>
        <w:t>As versões posteriores do System Center Data Protection Manager 2010, System Center Operations Manager 2008 R2, System Center Service Manager 2010 e System Center Virtual Machine Manager 2008 R2 não serão disponíveis.</w:t>
      </w:r>
      <w:r w:rsidR="00E11639" w:rsidRPr="00D87C99">
        <w:rPr>
          <w:rFonts w:cs="Tahoma"/>
          <w:color w:val="000000"/>
          <w:szCs w:val="24"/>
          <w:lang w:val="pt-BR" w:eastAsia="x-none"/>
        </w:rPr>
        <w:t xml:space="preserve"> </w:t>
      </w:r>
      <w:r w:rsidRPr="00EA151A">
        <w:rPr>
          <w:rFonts w:cs="Tahoma"/>
          <w:color w:val="000000"/>
          <w:szCs w:val="24"/>
          <w:lang w:val="pt-BR" w:eastAsia="x-none"/>
        </w:rPr>
        <w:t>Da mesma forma, versões posteriores do System Center Configuration Manager 2007 R3 não estarão disponíveis sob licenças de software separadas ou licenças de gerenciamento de servidores.</w:t>
      </w:r>
      <w:r w:rsidRPr="00D87C99">
        <w:rPr>
          <w:rFonts w:cs="Tahoma"/>
          <w:lang w:val="pt-BR"/>
        </w:rPr>
        <w:t xml:space="preserve"> </w:t>
      </w:r>
      <w:r w:rsidRPr="00EA151A">
        <w:rPr>
          <w:rFonts w:cs="Tahoma"/>
          <w:color w:val="000000"/>
          <w:lang w:val="pt-BR"/>
        </w:rPr>
        <w:t>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rsidR="000C4CE5" w:rsidRPr="00D87C99" w:rsidRDefault="000C4CE5" w:rsidP="004F0CAE">
      <w:pPr>
        <w:ind w:left="900"/>
        <w:rPr>
          <w:rFonts w:cs="Tahoma"/>
          <w:lang w:val="pt-BR"/>
        </w:rPr>
      </w:pPr>
    </w:p>
    <w:p w:rsidR="000C4CE5" w:rsidRPr="00D87C99" w:rsidRDefault="000C4CE5" w:rsidP="004F0CAE">
      <w:pPr>
        <w:ind w:left="900"/>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0C4CE5" w:rsidRPr="00EA151A" w:rsidTr="00181538">
        <w:trPr>
          <w:tblHeader/>
        </w:trPr>
        <w:tc>
          <w:tcPr>
            <w:tcW w:w="3960" w:type="dxa"/>
            <w:tcBorders>
              <w:top w:val="single" w:sz="4" w:space="0" w:color="000000"/>
            </w:tcBorders>
            <w:shd w:val="clear" w:color="auto" w:fill="FABF8F"/>
          </w:tcPr>
          <w:p w:rsidR="000C4CE5" w:rsidRPr="00EA151A" w:rsidRDefault="000C4CE5" w:rsidP="00FF4CAB">
            <w:pPr>
              <w:jc w:val="center"/>
              <w:rPr>
                <w:rFonts w:cs="Tahoma"/>
                <w:b/>
                <w:color w:val="000000"/>
                <w:szCs w:val="20"/>
              </w:rPr>
            </w:pPr>
            <w:r w:rsidRPr="00EA151A">
              <w:rPr>
                <w:rFonts w:cs="Tahoma"/>
                <w:b/>
                <w:color w:val="000000"/>
                <w:szCs w:val="20"/>
                <w:lang w:val="pt-BR"/>
              </w:rPr>
              <w:t>Licenças Qualificadas</w:t>
            </w:r>
          </w:p>
        </w:tc>
        <w:tc>
          <w:tcPr>
            <w:tcW w:w="4050" w:type="dxa"/>
            <w:tcBorders>
              <w:top w:val="single" w:sz="4" w:space="0" w:color="000000"/>
            </w:tcBorders>
            <w:shd w:val="clear" w:color="auto" w:fill="FABF8F"/>
          </w:tcPr>
          <w:p w:rsidR="000C4CE5" w:rsidRPr="00EA151A" w:rsidRDefault="000C4CE5" w:rsidP="00FF4CAB">
            <w:pPr>
              <w:jc w:val="center"/>
              <w:rPr>
                <w:rFonts w:cs="Tahoma"/>
                <w:b/>
                <w:color w:val="000000"/>
                <w:szCs w:val="20"/>
              </w:rPr>
            </w:pPr>
            <w:r w:rsidRPr="00EA151A">
              <w:rPr>
                <w:rFonts w:cs="Tahoma"/>
                <w:b/>
                <w:color w:val="000000"/>
                <w:szCs w:val="20"/>
                <w:lang w:val="pt-BR"/>
              </w:rPr>
              <w:t>Licenças do System Center 2012:</w:t>
            </w:r>
          </w:p>
        </w:tc>
      </w:tr>
      <w:tr w:rsidR="000C4CE5" w:rsidRPr="000C13BE" w:rsidTr="00CA14C9">
        <w:tc>
          <w:tcPr>
            <w:tcW w:w="3960" w:type="dxa"/>
            <w:shd w:val="clear" w:color="auto" w:fill="FFFFFF"/>
          </w:tcPr>
          <w:p w:rsidR="000C4CE5" w:rsidRPr="00D87C99" w:rsidRDefault="000C4CE5" w:rsidP="00A03C46">
            <w:pPr>
              <w:rPr>
                <w:rFonts w:cs="Tahoma"/>
                <w:color w:val="000000"/>
                <w:szCs w:val="20"/>
                <w:lang w:val="fr-FR"/>
              </w:rPr>
            </w:pPr>
            <w:r w:rsidRPr="00D87C99">
              <w:rPr>
                <w:rFonts w:cs="Tahoma"/>
                <w:color w:val="000000"/>
                <w:szCs w:val="20"/>
                <w:lang w:val="fr-FR"/>
              </w:rPr>
              <w:t>System Center Client Management Suite (ML</w:t>
            </w:r>
            <w:r w:rsidR="00A03C46" w:rsidRPr="00D87C99">
              <w:rPr>
                <w:rFonts w:cs="Tahoma"/>
                <w:color w:val="000000"/>
                <w:szCs w:val="20"/>
                <w:lang w:val="fr-FR"/>
              </w:rPr>
              <w:t> </w:t>
            </w:r>
            <w:r w:rsidRPr="00D87C99">
              <w:rPr>
                <w:rFonts w:cs="Tahoma"/>
                <w:color w:val="000000"/>
                <w:szCs w:val="20"/>
                <w:lang w:val="fr-FR"/>
              </w:rPr>
              <w:t>de Cliente) por OSE</w:t>
            </w:r>
          </w:p>
        </w:tc>
        <w:tc>
          <w:tcPr>
            <w:tcW w:w="4050" w:type="dxa"/>
            <w:shd w:val="clear" w:color="auto" w:fill="FFFFFF"/>
          </w:tcPr>
          <w:p w:rsidR="000C4CE5" w:rsidRPr="00D87C99" w:rsidRDefault="000C4CE5" w:rsidP="00FF4CAB">
            <w:pPr>
              <w:rPr>
                <w:rFonts w:cs="Tahoma"/>
                <w:color w:val="000000"/>
                <w:szCs w:val="20"/>
                <w:lang w:val="fr-FR"/>
              </w:rPr>
            </w:pPr>
            <w:r w:rsidRPr="00D87C99">
              <w:rPr>
                <w:rFonts w:cs="Tahoma"/>
                <w:color w:val="000000"/>
                <w:szCs w:val="20"/>
                <w:lang w:val="fr-FR"/>
              </w:rPr>
              <w:t>1 System Center 2012 Client Management Suite (ML de Cliente) por OSE</w:t>
            </w:r>
          </w:p>
        </w:tc>
      </w:tr>
      <w:tr w:rsidR="000C4CE5" w:rsidRPr="000C13BE" w:rsidTr="00CA14C9">
        <w:tc>
          <w:tcPr>
            <w:tcW w:w="3960" w:type="dxa"/>
            <w:shd w:val="clear" w:color="auto" w:fill="FFFFFF"/>
          </w:tcPr>
          <w:p w:rsidR="000C4CE5" w:rsidRPr="000C13BE" w:rsidRDefault="000C4CE5" w:rsidP="00A03C46">
            <w:pPr>
              <w:rPr>
                <w:rFonts w:cs="Tahoma"/>
                <w:color w:val="000000"/>
                <w:szCs w:val="20"/>
                <w:lang w:val="fr-FR"/>
              </w:rPr>
            </w:pPr>
            <w:r w:rsidRPr="00EA151A">
              <w:rPr>
                <w:rFonts w:cs="Tahoma"/>
                <w:color w:val="000000"/>
                <w:szCs w:val="20"/>
                <w:lang w:val="pt-BR"/>
              </w:rPr>
              <w:t>System Center Client Management Suite (ML</w:t>
            </w:r>
            <w:r w:rsidR="00A03C46">
              <w:rPr>
                <w:rFonts w:cs="Tahoma"/>
                <w:color w:val="000000"/>
                <w:szCs w:val="20"/>
                <w:lang w:val="pt-BR"/>
              </w:rPr>
              <w:t> </w:t>
            </w:r>
            <w:r w:rsidRPr="00EA151A">
              <w:rPr>
                <w:rFonts w:cs="Tahoma"/>
                <w:color w:val="000000"/>
                <w:szCs w:val="20"/>
                <w:lang w:val="pt-BR"/>
              </w:rPr>
              <w:t>de Cliente) por Usuário</w:t>
            </w:r>
          </w:p>
        </w:tc>
        <w:tc>
          <w:tcPr>
            <w:tcW w:w="4050" w:type="dxa"/>
            <w:shd w:val="clear" w:color="auto" w:fill="FFFFFF"/>
          </w:tcPr>
          <w:p w:rsidR="000C4CE5" w:rsidRPr="000C13BE" w:rsidRDefault="000C4CE5" w:rsidP="00FF4CAB">
            <w:pPr>
              <w:rPr>
                <w:rFonts w:cs="Tahoma"/>
                <w:color w:val="000000"/>
                <w:szCs w:val="20"/>
                <w:lang w:val="fr-FR"/>
              </w:rPr>
            </w:pPr>
            <w:r w:rsidRPr="00EA151A">
              <w:rPr>
                <w:rFonts w:cs="Tahoma"/>
                <w:color w:val="000000"/>
                <w:szCs w:val="20"/>
                <w:lang w:val="pt-BR"/>
              </w:rPr>
              <w:t>1 System Center 2012 Client Management Suite (ML de Cliente) por Usuário</w:t>
            </w:r>
          </w:p>
        </w:tc>
      </w:tr>
      <w:tr w:rsidR="000C4CE5" w:rsidRPr="0021292A" w:rsidTr="00CA14C9">
        <w:tc>
          <w:tcPr>
            <w:tcW w:w="3960" w:type="dxa"/>
            <w:shd w:val="clear" w:color="auto" w:fill="FFFFFF"/>
          </w:tcPr>
          <w:p w:rsidR="000C4CE5" w:rsidRPr="00EA151A" w:rsidRDefault="000C4CE5" w:rsidP="00FF4CAB">
            <w:pPr>
              <w:rPr>
                <w:rFonts w:cs="Tahoma"/>
                <w:color w:val="000000"/>
                <w:szCs w:val="20"/>
              </w:rPr>
            </w:pPr>
            <w:r w:rsidRPr="00EA151A">
              <w:rPr>
                <w:rFonts w:cs="Tahoma"/>
                <w:color w:val="000000"/>
                <w:szCs w:val="20"/>
                <w:lang w:val="pt-BR"/>
              </w:rPr>
              <w:t>System Center Configuration Manager 2007 R3</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Configuration Manager 2007 R3 (ML do Cliente) por OSE</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lang w:val="pt-BR"/>
              </w:rPr>
              <w:t xml:space="preserve">1 Licença de Gerenciamento de Cliente do System Center 2012 Configuration Manager </w:t>
            </w:r>
            <w:r w:rsidR="00427872">
              <w:rPr>
                <w:rFonts w:cs="Tahoma"/>
                <w:lang w:val="pt-BR"/>
              </w:rPr>
              <w:br/>
            </w:r>
            <w:r w:rsidRPr="00EA151A">
              <w:rPr>
                <w:rFonts w:cs="Tahoma"/>
                <w:lang w:val="pt-BR"/>
              </w:rPr>
              <w:t>(ML do Cliente) por OSE</w:t>
            </w:r>
          </w:p>
        </w:tc>
      </w:tr>
      <w:tr w:rsidR="000C4CE5" w:rsidRPr="000C13BE" w:rsidTr="00427872">
        <w:trPr>
          <w:cantSplit/>
        </w:trPr>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Configuration Manager 2007 R3 (ML de Cliente) por Usuário</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lang w:val="pt-BR"/>
              </w:rPr>
              <w:t xml:space="preserve">1 Licença de Gerenciamento de Cliente do System Center 2012 Configuration Manager </w:t>
            </w:r>
            <w:r w:rsidR="00427872">
              <w:rPr>
                <w:rFonts w:cs="Tahoma"/>
                <w:lang w:val="pt-BR"/>
              </w:rPr>
              <w:br/>
            </w:r>
            <w:r w:rsidRPr="00EA151A">
              <w:rPr>
                <w:rFonts w:cs="Tahoma"/>
                <w:lang w:val="pt-BR"/>
              </w:rPr>
              <w:t>(ML de Cliente) por Usuário</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lang w:val="pt-BR"/>
              </w:rPr>
              <w:t>Licença de Gerenciamento de Cliente (ML de Cliente) do System Center Configuration Manager 2007 R3 (Somente para Aluno)*</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lang w:val="pt-BR"/>
              </w:rPr>
              <w:t>1 Licença de Gerenciamento de Cliente (ML de Cliente) do System Center 2012 Configuration Manager (Somente para Aluno)*</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Enterprise do System Center Configuration Manager 2007 R3</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Standard do System Center Configuration Manager 2007 R3</w:t>
            </w:r>
            <w:r w:rsidRPr="00D87C99">
              <w:rPr>
                <w:rFonts w:cs="Tahoma"/>
                <w:color w:val="000000"/>
                <w:szCs w:val="20"/>
                <w:lang w:val="pt-BR"/>
              </w:rPr>
              <w:t xml:space="preserve"> </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System Center Configuration Manager 2007 R3 com Tecnologia SQL Server 2008</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Data Protection Manager 2010 por Usuário</w:t>
            </w:r>
          </w:p>
        </w:tc>
        <w:tc>
          <w:tcPr>
            <w:tcW w:w="4050" w:type="dxa"/>
            <w:shd w:val="clear" w:color="auto" w:fill="FFFFFF"/>
          </w:tcPr>
          <w:p w:rsidR="000C4CE5" w:rsidRPr="000C13BE" w:rsidRDefault="000C4CE5" w:rsidP="00FF4CAB">
            <w:pPr>
              <w:rPr>
                <w:rFonts w:cs="Tahoma"/>
                <w:color w:val="000000"/>
                <w:szCs w:val="20"/>
                <w:lang w:val="fr-FR"/>
              </w:rPr>
            </w:pPr>
            <w:r w:rsidRPr="00EA151A">
              <w:rPr>
                <w:rFonts w:cs="Tahoma"/>
                <w:color w:val="000000"/>
                <w:szCs w:val="20"/>
                <w:lang w:val="pt-BR"/>
              </w:rPr>
              <w:t>1 System Center 2012 Client Management Suite (ML de Cliente) por Usuário</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Data Protection Manager 2010 por OSE</w:t>
            </w:r>
          </w:p>
        </w:tc>
        <w:tc>
          <w:tcPr>
            <w:tcW w:w="4050" w:type="dxa"/>
            <w:shd w:val="clear" w:color="auto" w:fill="FFFFFF"/>
          </w:tcPr>
          <w:p w:rsidR="000C4CE5" w:rsidRPr="00D87C99" w:rsidRDefault="000C4CE5" w:rsidP="00FF4CAB">
            <w:pPr>
              <w:rPr>
                <w:rFonts w:cs="Tahoma"/>
                <w:color w:val="000000"/>
                <w:szCs w:val="20"/>
                <w:lang w:val="fr-FR"/>
              </w:rPr>
            </w:pPr>
            <w:r w:rsidRPr="00D87C99">
              <w:rPr>
                <w:rFonts w:cs="Tahoma"/>
                <w:color w:val="000000"/>
                <w:szCs w:val="20"/>
                <w:lang w:val="fr-FR"/>
              </w:rPr>
              <w:t>1 System Center 2012 Client Management Suite (ML de Cliente) por OSE</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Enterprise do System Center Data Protection Manager 2010</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7B478B">
            <w:pPr>
              <w:keepNext/>
              <w:rPr>
                <w:rFonts w:cs="Tahoma"/>
                <w:color w:val="000000"/>
                <w:szCs w:val="20"/>
                <w:lang w:val="pt-BR"/>
              </w:rPr>
            </w:pPr>
            <w:r w:rsidRPr="00EA151A">
              <w:rPr>
                <w:rFonts w:cs="Tahoma"/>
                <w:color w:val="000000"/>
                <w:szCs w:val="20"/>
                <w:lang w:val="pt-BR"/>
              </w:rPr>
              <w:t>Licença de Gerenciamento de Servidor Standard do System Center Data Protection Manager 2010</w:t>
            </w:r>
          </w:p>
        </w:tc>
        <w:tc>
          <w:tcPr>
            <w:tcW w:w="4050" w:type="dxa"/>
            <w:shd w:val="clear" w:color="auto" w:fill="FFFFFF"/>
          </w:tcPr>
          <w:p w:rsidR="000C4CE5" w:rsidRPr="00D87C99" w:rsidRDefault="000C4CE5" w:rsidP="007B478B">
            <w:pPr>
              <w:keepNext/>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EA151A" w:rsidRDefault="000C4CE5" w:rsidP="00FF4CAB">
            <w:pPr>
              <w:rPr>
                <w:rFonts w:cs="Tahoma"/>
                <w:color w:val="000000"/>
                <w:szCs w:val="20"/>
              </w:rPr>
            </w:pPr>
            <w:r w:rsidRPr="00D87C99">
              <w:rPr>
                <w:rFonts w:cs="Tahoma"/>
                <w:color w:val="000000"/>
                <w:szCs w:val="20"/>
              </w:rPr>
              <w:t>System Center Operations Manager 2007 R2</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System Center Operations Manager 2007 R2 com Tecnologia SQL Server 2008</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Standard do System Center Operations Manager 2007 R2</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Enterprise do System Center Operations Manager 2007 R2</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Operations Manager 2007 R2 por OSE</w:t>
            </w:r>
          </w:p>
        </w:tc>
        <w:tc>
          <w:tcPr>
            <w:tcW w:w="4050" w:type="dxa"/>
            <w:shd w:val="clear" w:color="auto" w:fill="FFFFFF"/>
          </w:tcPr>
          <w:p w:rsidR="000C4CE5" w:rsidRPr="00D87C99" w:rsidRDefault="000C4CE5" w:rsidP="00FF4CAB">
            <w:pPr>
              <w:rPr>
                <w:rFonts w:cs="Tahoma"/>
                <w:color w:val="000000"/>
                <w:szCs w:val="20"/>
                <w:lang w:val="fr-FR"/>
              </w:rPr>
            </w:pPr>
            <w:r w:rsidRPr="00D87C99">
              <w:rPr>
                <w:rFonts w:cs="Tahoma"/>
                <w:color w:val="000000"/>
                <w:szCs w:val="20"/>
                <w:lang w:val="fr-FR"/>
              </w:rPr>
              <w:t>1 System Center 2012 Client Management Suite (ML de Cliente) por OSE</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Operations Manager 2007 R2 por Usuário</w:t>
            </w:r>
          </w:p>
        </w:tc>
        <w:tc>
          <w:tcPr>
            <w:tcW w:w="4050" w:type="dxa"/>
            <w:shd w:val="clear" w:color="auto" w:fill="FFFFFF"/>
          </w:tcPr>
          <w:p w:rsidR="000C4CE5" w:rsidRPr="000C13BE" w:rsidRDefault="000C4CE5" w:rsidP="00FF4CAB">
            <w:pPr>
              <w:rPr>
                <w:rFonts w:cs="Tahoma"/>
                <w:color w:val="000000"/>
                <w:szCs w:val="20"/>
                <w:lang w:val="fr-FR"/>
              </w:rPr>
            </w:pPr>
            <w:r w:rsidRPr="00EA151A">
              <w:rPr>
                <w:rFonts w:cs="Tahoma"/>
                <w:color w:val="000000"/>
                <w:szCs w:val="20"/>
                <w:lang w:val="pt-BR"/>
              </w:rPr>
              <w:t>1 System Center 2012 Client Management Suite (ML de Cliente) por Usuário</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fr-FR"/>
              </w:rPr>
            </w:pPr>
            <w:r w:rsidRPr="00D87C99">
              <w:rPr>
                <w:rFonts w:cs="Tahoma"/>
                <w:color w:val="000000"/>
                <w:szCs w:val="20"/>
                <w:lang w:val="fr-FR"/>
              </w:rPr>
              <w:t>System Center Server Management Suite Enterprise</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2 Licenças de Gerenciamento do System Center 2012 Standard Server (MLs de Servidor)</w:t>
            </w:r>
          </w:p>
        </w:tc>
      </w:tr>
      <w:tr w:rsidR="000C4CE5" w:rsidRPr="0021292A" w:rsidTr="00CA14C9">
        <w:tc>
          <w:tcPr>
            <w:tcW w:w="3960" w:type="dxa"/>
            <w:shd w:val="clear" w:color="auto" w:fill="FFFFFF"/>
          </w:tcPr>
          <w:p w:rsidR="000C4CE5" w:rsidRPr="00EA151A" w:rsidRDefault="000C4CE5" w:rsidP="00FF4CAB">
            <w:pPr>
              <w:rPr>
                <w:rFonts w:cs="Tahoma"/>
                <w:color w:val="000000"/>
                <w:szCs w:val="20"/>
              </w:rPr>
            </w:pPr>
            <w:r w:rsidRPr="00EA151A">
              <w:rPr>
                <w:rFonts w:cs="Tahoma"/>
                <w:color w:val="000000"/>
                <w:szCs w:val="20"/>
                <w:lang w:val="pt-BR"/>
              </w:rPr>
              <w:t>System Center Server Management Suite Datacenter</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Datacenter Server (ML de Servidor) para cada 2 licenças qualificadas do System Center Server Management Suite Datacenter</w:t>
            </w:r>
          </w:p>
        </w:tc>
      </w:tr>
      <w:tr w:rsidR="000C4CE5" w:rsidRPr="0021292A" w:rsidTr="00CA14C9">
        <w:tc>
          <w:tcPr>
            <w:tcW w:w="3960" w:type="dxa"/>
            <w:shd w:val="clear" w:color="auto" w:fill="FFFFFF"/>
          </w:tcPr>
          <w:p w:rsidR="000C4CE5" w:rsidRPr="00EA151A" w:rsidRDefault="000C4CE5" w:rsidP="00FF4CAB">
            <w:pPr>
              <w:rPr>
                <w:rFonts w:cs="Tahoma"/>
                <w:color w:val="000000"/>
                <w:szCs w:val="20"/>
              </w:rPr>
            </w:pPr>
            <w:r w:rsidRPr="00EA151A">
              <w:rPr>
                <w:rFonts w:cs="Tahoma"/>
                <w:color w:val="000000"/>
                <w:szCs w:val="20"/>
                <w:lang w:val="pt-BR"/>
              </w:rPr>
              <w:t>System Center Service Manager 2010</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System Center Service Manager 2010 com Tecnologia SQL Server 2008</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(ML de Cliente) do System Center Service Manager 2010 por OSE</w:t>
            </w:r>
          </w:p>
        </w:tc>
        <w:tc>
          <w:tcPr>
            <w:tcW w:w="4050" w:type="dxa"/>
            <w:shd w:val="clear" w:color="auto" w:fill="FFFFFF"/>
          </w:tcPr>
          <w:p w:rsidR="000C4CE5" w:rsidRPr="00D87C99" w:rsidRDefault="000C4CE5" w:rsidP="00FF4CAB">
            <w:pPr>
              <w:rPr>
                <w:rFonts w:cs="Tahoma"/>
                <w:color w:val="000000"/>
                <w:szCs w:val="20"/>
                <w:lang w:val="fr-FR"/>
              </w:rPr>
            </w:pPr>
            <w:r w:rsidRPr="00D87C99">
              <w:rPr>
                <w:rFonts w:cs="Tahoma"/>
                <w:color w:val="000000"/>
                <w:szCs w:val="20"/>
                <w:lang w:val="fr-FR"/>
              </w:rPr>
              <w:t>1 System Center 2012 Client Management Suite (ML de Cliente) por OSE</w:t>
            </w:r>
          </w:p>
        </w:tc>
      </w:tr>
      <w:tr w:rsidR="000C4CE5" w:rsidRPr="000C13BE" w:rsidTr="00181538">
        <w:trPr>
          <w:cantSplit/>
        </w:trPr>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(ML de Cliente) do System Center Service Manager 2010 por Usuário</w:t>
            </w:r>
          </w:p>
        </w:tc>
        <w:tc>
          <w:tcPr>
            <w:tcW w:w="4050" w:type="dxa"/>
            <w:shd w:val="clear" w:color="auto" w:fill="FFFFFF"/>
          </w:tcPr>
          <w:p w:rsidR="000C4CE5" w:rsidRPr="000C13BE" w:rsidRDefault="000C4CE5" w:rsidP="00FF4CAB">
            <w:pPr>
              <w:rPr>
                <w:rFonts w:cs="Tahoma"/>
                <w:color w:val="000000"/>
                <w:szCs w:val="20"/>
                <w:lang w:val="fr-FR"/>
              </w:rPr>
            </w:pPr>
            <w:r w:rsidRPr="00EA151A">
              <w:rPr>
                <w:rFonts w:cs="Tahoma"/>
                <w:color w:val="000000"/>
                <w:szCs w:val="20"/>
                <w:lang w:val="pt-BR"/>
              </w:rPr>
              <w:t>1 System Center 2012 Client Management Suite (ML de Cliente) por Usuário</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 xml:space="preserve">Licença de Gerenciamento de Servidor do System Center Service Manager 2010 </w:t>
            </w:r>
            <w:r w:rsidR="00427872">
              <w:rPr>
                <w:rFonts w:cs="Tahoma"/>
                <w:color w:val="000000"/>
                <w:szCs w:val="20"/>
                <w:lang w:val="pt-BR"/>
              </w:rPr>
              <w:br/>
            </w:r>
            <w:r w:rsidRPr="00EA151A">
              <w:rPr>
                <w:rFonts w:cs="Tahoma"/>
                <w:color w:val="000000"/>
                <w:szCs w:val="20"/>
                <w:lang w:val="pt-BR"/>
              </w:rPr>
              <w:t>(ML do Servidor)</w:t>
            </w:r>
            <w:r w:rsidRPr="00D87C99">
              <w:rPr>
                <w:rFonts w:cs="Tahoma"/>
                <w:color w:val="000000"/>
                <w:szCs w:val="20"/>
                <w:lang w:val="pt-BR"/>
              </w:rPr>
              <w:t xml:space="preserve"> </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Standard Server (ML de Servidor)</w:t>
            </w:r>
          </w:p>
        </w:tc>
      </w:tr>
      <w:tr w:rsidR="000C4CE5" w:rsidRPr="000C13BE"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Cliente do System Center Virtual Machine Manager 2008 R2 por OSE</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 xml:space="preserve">1 Licença de Gerenciamento de Cliente do System Center Configuration Manager </w:t>
            </w:r>
            <w:r w:rsidR="00427872">
              <w:rPr>
                <w:rFonts w:cs="Tahoma"/>
                <w:color w:val="000000"/>
                <w:szCs w:val="20"/>
                <w:lang w:val="pt-BR"/>
              </w:rPr>
              <w:br/>
            </w:r>
            <w:r w:rsidRPr="00EA151A">
              <w:rPr>
                <w:rFonts w:cs="Tahoma"/>
                <w:color w:val="000000"/>
                <w:szCs w:val="20"/>
                <w:lang w:val="pt-BR"/>
              </w:rPr>
              <w:t>(ML de Cliente) por OSE</w:t>
            </w:r>
          </w:p>
        </w:tc>
      </w:tr>
      <w:tr w:rsidR="000C4CE5" w:rsidRPr="0021292A" w:rsidTr="00CA14C9">
        <w:tc>
          <w:tcPr>
            <w:tcW w:w="3960" w:type="dxa"/>
            <w:shd w:val="clear" w:color="auto" w:fill="FFFFFF"/>
          </w:tcPr>
          <w:p w:rsidR="000C4CE5" w:rsidRPr="00D87C99" w:rsidRDefault="000C4CE5" w:rsidP="00FF4CAB">
            <w:pPr>
              <w:rPr>
                <w:rFonts w:cs="Tahoma"/>
                <w:color w:val="000000"/>
                <w:szCs w:val="20"/>
                <w:lang w:val="pt-BR"/>
              </w:rPr>
            </w:pPr>
            <w:r w:rsidRPr="00EA151A">
              <w:rPr>
                <w:rFonts w:cs="Tahoma"/>
                <w:color w:val="000000"/>
                <w:lang w:val="pt-BR"/>
              </w:rPr>
              <w:t>Licença de Gerenciamento de Cliente do System Center Virtual Machine Manager 2008 R2 por Usuário</w:t>
            </w:r>
          </w:p>
        </w:tc>
        <w:tc>
          <w:tcPr>
            <w:tcW w:w="4050" w:type="dxa"/>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 xml:space="preserve">1 Licença de Gerenciamento de Cliente do System Center Configuration Manager </w:t>
            </w:r>
            <w:r w:rsidR="00427872">
              <w:rPr>
                <w:rFonts w:cs="Tahoma"/>
                <w:color w:val="000000"/>
                <w:szCs w:val="20"/>
                <w:lang w:val="pt-BR"/>
              </w:rPr>
              <w:br/>
            </w:r>
            <w:r w:rsidRPr="00EA151A">
              <w:rPr>
                <w:rFonts w:cs="Tahoma"/>
                <w:color w:val="000000"/>
                <w:szCs w:val="20"/>
                <w:lang w:val="pt-BR"/>
              </w:rPr>
              <w:t>(ML do Cliente) por Usuário</w:t>
            </w:r>
          </w:p>
        </w:tc>
      </w:tr>
      <w:tr w:rsidR="000C4CE5" w:rsidRPr="0021292A" w:rsidTr="00CA14C9">
        <w:tc>
          <w:tcPr>
            <w:tcW w:w="3960" w:type="dxa"/>
            <w:tcBorders>
              <w:bottom w:val="single" w:sz="4" w:space="0" w:color="000000"/>
            </w:tcBorders>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Licença de Gerenciamento de Servidor Enterprise do System Center Virtual Machine Manager 2008 R2</w:t>
            </w:r>
          </w:p>
        </w:tc>
        <w:tc>
          <w:tcPr>
            <w:tcW w:w="4050" w:type="dxa"/>
            <w:tcBorders>
              <w:bottom w:val="single" w:sz="4" w:space="0" w:color="000000"/>
            </w:tcBorders>
            <w:shd w:val="clear" w:color="auto" w:fill="FFFFFF"/>
          </w:tcPr>
          <w:p w:rsidR="000C4CE5" w:rsidRPr="00D87C99" w:rsidRDefault="000C4CE5" w:rsidP="00FF4CAB">
            <w:pPr>
              <w:rPr>
                <w:rFonts w:cs="Tahoma"/>
                <w:color w:val="000000"/>
                <w:szCs w:val="20"/>
                <w:lang w:val="pt-BR"/>
              </w:rPr>
            </w:pPr>
            <w:r w:rsidRPr="00EA151A">
              <w:rPr>
                <w:rFonts w:cs="Tahoma"/>
                <w:color w:val="000000"/>
                <w:szCs w:val="20"/>
                <w:lang w:val="pt-BR"/>
              </w:rPr>
              <w:t>1 Licença de Gerenciamento do System Center 2012 Datacenter Server (ML de Servidor)</w:t>
            </w:r>
          </w:p>
        </w:tc>
      </w:tr>
    </w:tbl>
    <w:p w:rsidR="000C4CE5" w:rsidRPr="00D87C99" w:rsidRDefault="000C4CE5" w:rsidP="00376D4B">
      <w:pPr>
        <w:ind w:left="720"/>
        <w:rPr>
          <w:rFonts w:cs="Tahoma"/>
          <w:sz w:val="16"/>
          <w:szCs w:val="16"/>
          <w:lang w:val="pt-BR"/>
        </w:rPr>
      </w:pPr>
      <w:r w:rsidRPr="00427872">
        <w:rPr>
          <w:rFonts w:cs="Tahoma"/>
          <w:i/>
          <w:sz w:val="16"/>
          <w:szCs w:val="16"/>
          <w:vertAlign w:val="superscript"/>
          <w:lang w:val="pt-BR"/>
        </w:rPr>
        <w:t xml:space="preserve">* </w:t>
      </w:r>
      <w:r w:rsidRPr="00427872">
        <w:rPr>
          <w:rFonts w:cs="Tahoma"/>
          <w:i/>
          <w:sz w:val="16"/>
          <w:szCs w:val="16"/>
          <w:lang w:val="pt-BR"/>
        </w:rPr>
        <w:t>As MLs de Cliente Somente para Aluno estão disponíveis a PCs de propriedade de um aluno ou de uma instituição licenciados dedicados a um aluno individual somente e não se destinam ao uso em laboratórios ou salas de aula.</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r w:rsidRPr="00EA151A">
        <w:rPr>
          <w:rFonts w:cs="Tahoma"/>
          <w:color w:val="000000"/>
          <w:lang w:val="pt-BR"/>
        </w:rPr>
        <w:t>Todas as licenças concedidas sob esta oferta incluirão cobertura do Software Assurance.</w:t>
      </w:r>
      <w:r w:rsidRPr="00D87C99">
        <w:rPr>
          <w:rFonts w:cs="Tahoma"/>
          <w:lang w:val="pt-BR"/>
        </w:rPr>
        <w:t xml:space="preserve"> </w:t>
      </w:r>
      <w:r w:rsidRPr="00EA151A">
        <w:rPr>
          <w:rFonts w:cs="Tahoma"/>
          <w:color w:val="000000"/>
          <w:lang w:val="pt-BR"/>
        </w:rPr>
        <w:t>Essa cobertura se</w:t>
      </w:r>
      <w:r w:rsidR="00427872">
        <w:rPr>
          <w:rFonts w:cs="Tahoma"/>
          <w:color w:val="000000"/>
          <w:lang w:val="pt-BR"/>
        </w:rPr>
        <w:t> </w:t>
      </w:r>
      <w:r w:rsidRPr="00EA151A">
        <w:rPr>
          <w:rFonts w:cs="Tahoma"/>
          <w:color w:val="000000"/>
          <w:lang w:val="pt-BR"/>
        </w:rPr>
        <w:t>encerrará no término da cobertura de qualificação de Software Assurance correspondente.</w:t>
      </w:r>
      <w:r w:rsidRPr="00D87C99">
        <w:rPr>
          <w:rFonts w:cs="Tahoma"/>
          <w:lang w:val="pt-BR"/>
        </w:rPr>
        <w:t xml:space="preserve"> </w:t>
      </w:r>
      <w:r w:rsidRPr="00EA151A">
        <w:rPr>
          <w:rFonts w:cs="Tahoma"/>
          <w:color w:val="000000"/>
          <w:lang w:val="pt-BR"/>
        </w:rPr>
        <w:t>Ao término dessa cobertura, os clientes poderão renovar o Software Assurance sobre as licenças outorgadas.</w:t>
      </w:r>
      <w:r w:rsidRPr="00D87C99">
        <w:rPr>
          <w:rFonts w:cs="Tahoma"/>
          <w:lang w:val="pt-BR"/>
        </w:rPr>
        <w:t xml:space="preserve"> </w:t>
      </w:r>
    </w:p>
    <w:p w:rsidR="000C4CE5" w:rsidRPr="00D87C99" w:rsidRDefault="000C4CE5" w:rsidP="00376D4B">
      <w:pPr>
        <w:ind w:left="720"/>
        <w:rPr>
          <w:rFonts w:cs="Tahoma"/>
          <w:lang w:val="pt-BR"/>
        </w:rPr>
      </w:pPr>
    </w:p>
    <w:p w:rsidR="007B478B" w:rsidRPr="00D87C99" w:rsidRDefault="007B478B" w:rsidP="00376D4B">
      <w:pPr>
        <w:ind w:left="720"/>
        <w:rPr>
          <w:rFonts w:cs="Tahoma"/>
          <w:lang w:val="pt-BR"/>
        </w:rPr>
      </w:pPr>
    </w:p>
    <w:p w:rsidR="007B478B" w:rsidRPr="00D87C99" w:rsidRDefault="007B478B" w:rsidP="00376D4B">
      <w:pPr>
        <w:ind w:left="720"/>
        <w:rPr>
          <w:rFonts w:cs="Tahoma"/>
          <w:lang w:val="pt-BR"/>
        </w:rPr>
      </w:pPr>
    </w:p>
    <w:p w:rsidR="000C4CE5" w:rsidRPr="00D87C99" w:rsidRDefault="000C4CE5" w:rsidP="00376D4B">
      <w:pPr>
        <w:ind w:left="720"/>
        <w:rPr>
          <w:rFonts w:cs="Tahoma"/>
          <w:lang w:val="pt-BR"/>
        </w:rPr>
      </w:pPr>
      <w:r w:rsidRPr="00EA151A">
        <w:rPr>
          <w:rFonts w:cs="Tahoma"/>
          <w:color w:val="000000"/>
          <w:lang w:val="pt-BR"/>
        </w:rPr>
        <w:t>O uso do software por um cliente sob esta oferta está sujeito aos termos e condições de seu contrato de</w:t>
      </w:r>
      <w:r w:rsidR="00427872">
        <w:rPr>
          <w:rFonts w:cs="Tahoma"/>
          <w:color w:val="000000"/>
          <w:lang w:val="pt-BR"/>
        </w:rPr>
        <w:t> </w:t>
      </w:r>
      <w:r w:rsidRPr="00EA151A">
        <w:rPr>
          <w:rFonts w:cs="Tahoma"/>
          <w:color w:val="000000"/>
          <w:lang w:val="pt-BR"/>
        </w:rPr>
        <w:t>licença e aos direitos de uso de produto relacionados ao software.</w:t>
      </w:r>
      <w:r w:rsidRPr="00D87C99">
        <w:rPr>
          <w:rFonts w:cs="Tahoma"/>
          <w:lang w:val="pt-BR"/>
        </w:rPr>
        <w:t xml:space="preserve"> </w:t>
      </w:r>
      <w:r w:rsidRPr="00EA151A">
        <w:rPr>
          <w:rFonts w:cs="Tahoma"/>
          <w:color w:val="000000"/>
          <w:lang w:val="pt-BR"/>
        </w:rPr>
        <w:t>O direito de usar o software expira quando o direito de usar o software sob a licença qualificada expirar.</w:t>
      </w:r>
      <w:r w:rsidRPr="00D87C99">
        <w:rPr>
          <w:rFonts w:cs="Tahoma"/>
          <w:lang w:val="pt-BR"/>
        </w:rPr>
        <w:t xml:space="preserve"> </w:t>
      </w:r>
      <w:r w:rsidRPr="00EA151A">
        <w:rPr>
          <w:rFonts w:cs="Tahoma"/>
          <w:color w:val="000000"/>
          <w:lang w:val="pt-BR"/>
        </w:rPr>
        <w:t>A evidência de suas licenças qualificadas e esta Nota do Produto evidenciarão o direito do cliente de usar o System Center 2012 sob os termos desta oferta.</w:t>
      </w:r>
      <w:r w:rsidRPr="00D87C99">
        <w:rPr>
          <w:rFonts w:cs="Tahoma"/>
          <w:lang w:val="pt-BR"/>
        </w:rPr>
        <w:t xml:space="preserve"> </w:t>
      </w:r>
      <w:r w:rsidRPr="00EA151A">
        <w:rPr>
          <w:rFonts w:cs="Tahoma"/>
          <w:color w:val="000000"/>
          <w:lang w:val="pt-BR"/>
        </w:rPr>
        <w:t>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rsidR="000C4CE5" w:rsidRPr="00D87C99" w:rsidRDefault="000C4CE5" w:rsidP="00376D4B">
      <w:pPr>
        <w:ind w:left="720"/>
        <w:rPr>
          <w:rFonts w:cs="Tahoma"/>
          <w:lang w:val="pt-BR"/>
        </w:rPr>
      </w:pPr>
    </w:p>
    <w:p w:rsidR="000C4CE5" w:rsidRPr="00D87C99" w:rsidRDefault="000C4CE5" w:rsidP="00924690">
      <w:pPr>
        <w:spacing w:after="60"/>
        <w:ind w:left="720"/>
        <w:rPr>
          <w:rFonts w:cs="Tahoma"/>
          <w:lang w:val="pt-BR"/>
        </w:rPr>
      </w:pPr>
      <w:r w:rsidRPr="00EA151A">
        <w:rPr>
          <w:rFonts w:cs="Tahoma"/>
          <w:b/>
          <w:color w:val="000000"/>
          <w:lang w:val="pt-BR"/>
        </w:rPr>
        <w:t>Para Clientes Enterprise</w:t>
      </w:r>
    </w:p>
    <w:p w:rsidR="000C4CE5" w:rsidRPr="00D87C99" w:rsidRDefault="000C4CE5" w:rsidP="00376D4B">
      <w:pPr>
        <w:ind w:left="720"/>
        <w:rPr>
          <w:rFonts w:cs="Tahoma"/>
          <w:lang w:val="pt-BR"/>
        </w:rPr>
      </w:pPr>
      <w:r w:rsidRPr="00EA151A">
        <w:rPr>
          <w:rFonts w:cs="Tahoma"/>
          <w:color w:val="000000"/>
          <w:lang w:val="pt-BR"/>
        </w:rPr>
        <w:t>As licenças* adquiridas em ou antes do primeiro aniversário de uma data de início de vigência do registro do cliente depois de 17 de janeiro de 2012 como parta qualificação de um processo anual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 de um cliente para a outorga de licença descrita acima.</w:t>
      </w:r>
      <w:r w:rsidR="00E11639" w:rsidRPr="00D87C99">
        <w:rPr>
          <w:rFonts w:cs="Tahoma"/>
          <w:lang w:val="pt-BR"/>
        </w:rPr>
        <w:t xml:space="preserve"> </w:t>
      </w:r>
      <w:r w:rsidRPr="00EA151A">
        <w:rPr>
          <w:rFonts w:cs="Tahoma"/>
          <w:color w:val="000000"/>
          <w:lang w:val="pt-BR"/>
        </w:rPr>
        <w:t>As Licenças adquiridas após esta data não estão qualificadas para uma outorga de licenças do System Center 2012 para essa oferta.</w:t>
      </w:r>
      <w:r w:rsidRPr="00D87C99">
        <w:rPr>
          <w:rFonts w:cs="Tahoma"/>
          <w:lang w:val="pt-BR"/>
        </w:rPr>
        <w:t xml:space="preserve"> </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r w:rsidRPr="00EA151A">
        <w:rPr>
          <w:rFonts w:cs="Tahoma"/>
          <w:b/>
          <w:color w:val="000000"/>
          <w:vertAlign w:val="superscript"/>
          <w:lang w:val="pt-BR"/>
        </w:rPr>
        <w:t>*</w:t>
      </w:r>
      <w:r w:rsidRPr="00EA151A">
        <w:rPr>
          <w:rFonts w:cs="Tahoma"/>
          <w:color w:val="000000"/>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0C4CE5" w:rsidRPr="00D87C99" w:rsidRDefault="000C4CE5" w:rsidP="00376D4B">
      <w:pPr>
        <w:ind w:left="720"/>
        <w:rPr>
          <w:rFonts w:cs="Tahoma"/>
          <w:lang w:val="pt-BR"/>
        </w:rPr>
      </w:pPr>
    </w:p>
    <w:p w:rsidR="000C4CE5" w:rsidRPr="00EA151A" w:rsidRDefault="000C4CE5" w:rsidP="00924690">
      <w:pPr>
        <w:spacing w:after="60"/>
        <w:ind w:left="720"/>
        <w:rPr>
          <w:rFonts w:cs="Tahoma"/>
        </w:rPr>
      </w:pPr>
      <w:r w:rsidRPr="00D87C99">
        <w:rPr>
          <w:rFonts w:cs="Tahoma"/>
          <w:b/>
          <w:color w:val="000000"/>
        </w:rPr>
        <w:t>Para Enterprise Subscription, Campus e School (incluindo Enrollment for Education Solutions) e</w:t>
      </w:r>
      <w:r w:rsidR="00427872" w:rsidRPr="00D87C99">
        <w:rPr>
          <w:rFonts w:cs="Tahoma"/>
          <w:b/>
          <w:color w:val="000000"/>
        </w:rPr>
        <w:t> </w:t>
      </w:r>
      <w:r w:rsidRPr="00D87C99">
        <w:rPr>
          <w:rFonts w:cs="Tahoma"/>
          <w:b/>
          <w:color w:val="000000"/>
        </w:rPr>
        <w:t>Clientes Open Value Subscription</w:t>
      </w:r>
    </w:p>
    <w:p w:rsidR="000C4CE5" w:rsidRPr="00D87C99" w:rsidRDefault="000C4CE5" w:rsidP="00376D4B">
      <w:pPr>
        <w:ind w:left="720"/>
        <w:rPr>
          <w:rFonts w:cs="Tahoma"/>
          <w:lang w:val="pt-BR"/>
        </w:rPr>
      </w:pPr>
      <w:r w:rsidRPr="00EA151A">
        <w:rPr>
          <w:rFonts w:cs="Tahoma"/>
          <w:color w:val="000000"/>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E11639" w:rsidRPr="00D87C99">
        <w:rPr>
          <w:rFonts w:cs="Tahoma"/>
          <w:lang w:val="pt-BR"/>
        </w:rPr>
        <w:t xml:space="preserve"> </w:t>
      </w:r>
      <w:r w:rsidRPr="00EA151A">
        <w:rPr>
          <w:rFonts w:cs="Tahoma"/>
          <w:color w:val="000000"/>
          <w:lang w:val="pt-BR"/>
        </w:rPr>
        <w:t>Os clientes que optam por licenças de compra possuem duas opções.</w:t>
      </w:r>
      <w:r w:rsidR="00E11639" w:rsidRPr="00D87C99">
        <w:rPr>
          <w:rFonts w:cs="Tahoma"/>
          <w:lang w:val="pt-BR"/>
        </w:rPr>
        <w:t xml:space="preserve"> </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r w:rsidRPr="00EA151A">
        <w:rPr>
          <w:rFonts w:cs="Tahoma"/>
          <w:color w:val="000000"/>
          <w:lang w:val="pt-BR"/>
        </w:rPr>
        <w:t>Opção 1:</w:t>
      </w:r>
      <w:r w:rsidR="00E11639" w:rsidRPr="00EA151A">
        <w:rPr>
          <w:rFonts w:cs="Tahoma"/>
          <w:bCs/>
          <w:color w:val="000000"/>
          <w:szCs w:val="18"/>
          <w:lang w:val="x-none" w:eastAsia="x-none"/>
        </w:rPr>
        <w:t xml:space="preserve"> </w:t>
      </w:r>
      <w:r w:rsidRPr="00EA151A">
        <w:rPr>
          <w:rFonts w:cs="Tahoma"/>
          <w:color w:val="000000"/>
          <w:lang w:val="pt-BR"/>
        </w:rPr>
        <w:t>adquirir licenças para produtos do System Center correspondendo às licenças qualificadas do cliente.</w:t>
      </w:r>
      <w:r w:rsidR="00E11639" w:rsidRPr="00D87C99">
        <w:rPr>
          <w:rFonts w:cs="Tahoma"/>
          <w:lang w:val="pt-BR"/>
        </w:rPr>
        <w:t xml:space="preserve"> </w:t>
      </w:r>
      <w:r w:rsidRPr="00EA151A">
        <w:rPr>
          <w:rFonts w:cs="Tahoma"/>
          <w:color w:val="000000"/>
          <w:lang w:val="pt-BR"/>
        </w:rPr>
        <w:t>Nesta opção, o cliente não estará mais qualificado para adicionar o Software Assurance à licença ou</w:t>
      </w:r>
      <w:r w:rsidR="00427872">
        <w:rPr>
          <w:rFonts w:cs="Tahoma"/>
          <w:color w:val="000000"/>
          <w:lang w:val="pt-BR"/>
        </w:rPr>
        <w:t> </w:t>
      </w:r>
      <w:r w:rsidRPr="00EA151A">
        <w:rPr>
          <w:rFonts w:cs="Tahoma"/>
          <w:color w:val="000000"/>
          <w:lang w:val="pt-BR"/>
        </w:rPr>
        <w:t>usar o System Center 2012 ou qualquer versão posterior do software System Center.</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r w:rsidRPr="00EA151A">
        <w:rPr>
          <w:rFonts w:cs="Tahoma"/>
          <w:color w:val="000000"/>
          <w:lang w:val="pt-BR"/>
        </w:rPr>
        <w:t>Opção 2:</w:t>
      </w:r>
      <w:r w:rsidR="00E11639" w:rsidRPr="00D87C99">
        <w:rPr>
          <w:rFonts w:cs="Tahoma"/>
          <w:bCs/>
          <w:color w:val="000000"/>
          <w:szCs w:val="18"/>
          <w:lang w:val="pt-BR"/>
        </w:rPr>
        <w:t xml:space="preserve"> </w:t>
      </w:r>
      <w:r w:rsidRPr="00EA151A">
        <w:rPr>
          <w:rFonts w:cs="Tahoma"/>
          <w:bCs/>
          <w:color w:val="000000"/>
          <w:szCs w:val="18"/>
          <w:lang w:val="pt-BR"/>
        </w:rPr>
        <w:t>adquirir licenças do System Center 2012 correspondendo às licenças qualificadas do cliente.</w:t>
      </w:r>
      <w:r w:rsidR="00E11639" w:rsidRPr="00D87C99">
        <w:rPr>
          <w:rFonts w:cs="Tahoma"/>
          <w:lang w:val="pt-BR"/>
        </w:rPr>
        <w:t xml:space="preserve"> </w:t>
      </w:r>
      <w:r w:rsidRPr="00EA151A">
        <w:rPr>
          <w:rFonts w:cs="Tahoma"/>
          <w:color w:val="000000"/>
          <w:lang w:val="pt-BR"/>
        </w:rPr>
        <w:t>Nesta</w:t>
      </w:r>
      <w:r w:rsidR="00427872">
        <w:rPr>
          <w:rFonts w:cs="Tahoma"/>
          <w:color w:val="000000"/>
          <w:lang w:val="pt-BR"/>
        </w:rPr>
        <w:t> </w:t>
      </w:r>
      <w:r w:rsidRPr="00EA151A">
        <w:rPr>
          <w:rFonts w:cs="Tahoma"/>
          <w:color w:val="000000"/>
          <w:lang w:val="pt-BR"/>
        </w:rPr>
        <w:t>opção, o cliente estará qualificado para adicionar Software Assurance.</w:t>
      </w:r>
    </w:p>
    <w:p w:rsidR="000C4CE5" w:rsidRPr="00D87C99" w:rsidRDefault="000C4CE5" w:rsidP="00376D4B">
      <w:pPr>
        <w:ind w:left="720"/>
        <w:rPr>
          <w:rFonts w:cs="Tahoma"/>
          <w:lang w:val="pt-BR"/>
        </w:rPr>
      </w:pPr>
    </w:p>
    <w:p w:rsidR="000C4CE5" w:rsidRPr="00D87C99" w:rsidRDefault="000C4CE5" w:rsidP="00924690">
      <w:pPr>
        <w:spacing w:after="60"/>
        <w:ind w:left="720"/>
        <w:rPr>
          <w:rFonts w:cs="Tahoma"/>
          <w:lang w:val="pt-BR"/>
        </w:rPr>
      </w:pPr>
      <w:r w:rsidRPr="00EA151A">
        <w:rPr>
          <w:rFonts w:cs="Tahoma"/>
          <w:b/>
          <w:color w:val="000000"/>
          <w:lang w:val="pt-BR"/>
        </w:rPr>
        <w:t>Outorga de Licença Alternativa Padrão do System Center 2012 para Clientes com Servidores com Mais de Dois Processadores</w:t>
      </w:r>
    </w:p>
    <w:p w:rsidR="000C4CE5" w:rsidRPr="00D87C99" w:rsidRDefault="000C4CE5" w:rsidP="00376D4B">
      <w:pPr>
        <w:ind w:left="720"/>
        <w:rPr>
          <w:rFonts w:cs="Tahoma"/>
          <w:lang w:val="pt-BR"/>
        </w:rPr>
      </w:pPr>
      <w:r w:rsidRPr="00EA151A">
        <w:rPr>
          <w:rFonts w:cs="Tahoma"/>
          <w:szCs w:val="18"/>
          <w:lang w:val="pt-BR"/>
        </w:rPr>
        <w:t>Cada ML de Servidor do System Center 2012 Standard abrange até dois processadores em um servidor físico.</w:t>
      </w:r>
      <w:r w:rsidR="00E11639" w:rsidRPr="00D87C99">
        <w:rPr>
          <w:rFonts w:cs="Tahoma"/>
          <w:szCs w:val="18"/>
          <w:lang w:val="pt-BR"/>
        </w:rPr>
        <w:t xml:space="preserve"> </w:t>
      </w:r>
      <w:r w:rsidRPr="00EA151A">
        <w:rPr>
          <w:rFonts w:cs="Tahoma"/>
          <w:szCs w:val="18"/>
          <w:lang w:val="pt-BR"/>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E11639" w:rsidRPr="00D87C99">
        <w:rPr>
          <w:rFonts w:cs="Tahoma"/>
          <w:szCs w:val="18"/>
          <w:lang w:val="pt-BR"/>
        </w:rPr>
        <w:t xml:space="preserve"> </w:t>
      </w:r>
      <w:r w:rsidRPr="00EA151A">
        <w:rPr>
          <w:rFonts w:cs="Tahoma"/>
          <w:szCs w:val="18"/>
          <w:lang w:val="pt-BR"/>
        </w:rPr>
        <w:t>O servidor deverá estar totalmente licenciado para permitir o gerenciamento de ambientes do sistema operacional naquele servidor sob os termos das licenças qualificadas no momento da concessão.</w:t>
      </w:r>
      <w:r w:rsidR="00E11639" w:rsidRPr="00D87C99">
        <w:rPr>
          <w:rFonts w:cs="Tahoma"/>
          <w:szCs w:val="18"/>
          <w:lang w:val="pt-BR"/>
        </w:rPr>
        <w:t xml:space="preserve"> </w:t>
      </w:r>
      <w:r w:rsidRPr="00EA151A">
        <w:rPr>
          <w:rFonts w:cs="Tahoma"/>
          <w:szCs w:val="18"/>
          <w:lang w:val="pt-BR"/>
        </w:rPr>
        <w:t>Essa concessão alternativa garante que os servidores do cliente permaneçam totalmente qualificados por meio da transição.</w:t>
      </w:r>
      <w:r w:rsidRPr="00D87C99">
        <w:rPr>
          <w:rFonts w:cs="Tahoma"/>
          <w:szCs w:val="18"/>
          <w:lang w:val="pt-BR"/>
        </w:rPr>
        <w:t xml:space="preserve"> </w:t>
      </w:r>
      <w:r w:rsidRPr="00EA151A">
        <w:rPr>
          <w:rFonts w:cs="Tahoma"/>
          <w:szCs w:val="18"/>
          <w:lang w:val="pt-BR"/>
        </w:rPr>
        <w:t>O cliente deverá documentar o número de processadores físicos no servidor gerenciado usando a ferramenta Microsoft MAP ou qualquer software equivalente.</w:t>
      </w:r>
      <w:r w:rsidR="00E11639" w:rsidRPr="00D87C99">
        <w:rPr>
          <w:rFonts w:cs="Tahoma"/>
          <w:szCs w:val="18"/>
          <w:lang w:val="pt-BR"/>
        </w:rPr>
        <w:t xml:space="preserve"> </w:t>
      </w:r>
      <w:r w:rsidRPr="00EA151A">
        <w:rPr>
          <w:rFonts w:cs="Tahoma"/>
          <w:szCs w:val="18"/>
          <w:lang w:val="pt-BR"/>
        </w:rPr>
        <w:t>Esta documentação junto com a evidência de suas licenças qualificadas e</w:t>
      </w:r>
      <w:r w:rsidR="00427872">
        <w:rPr>
          <w:rFonts w:cs="Tahoma"/>
          <w:szCs w:val="18"/>
          <w:lang w:val="pt-BR"/>
        </w:rPr>
        <w:t> </w:t>
      </w:r>
      <w:r w:rsidRPr="00EA151A">
        <w:rPr>
          <w:rFonts w:cs="Tahoma"/>
          <w:szCs w:val="18"/>
          <w:lang w:val="pt-BR"/>
        </w:rPr>
        <w:t>esta Nota do Produto evidenciarão o direito do cliente de usar o System Center 2012 sob os termos desta oferta.</w:t>
      </w:r>
      <w:r w:rsidRPr="00D87C99">
        <w:rPr>
          <w:rFonts w:cs="Tahoma"/>
          <w:lang w:val="pt-BR"/>
        </w:rPr>
        <w:t xml:space="preserve"> </w:t>
      </w:r>
      <w:r w:rsidRPr="00EA151A">
        <w:rPr>
          <w:rFonts w:cs="Tahoma"/>
          <w:lang w:val="pt-BR"/>
        </w:rPr>
        <w:t>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rsidR="00EA6E17" w:rsidRPr="00D87C99" w:rsidRDefault="00EA6E17" w:rsidP="00376D4B">
      <w:pPr>
        <w:tabs>
          <w:tab w:val="left" w:pos="2970"/>
        </w:tabs>
        <w:ind w:left="720"/>
        <w:contextualSpacing/>
        <w:rPr>
          <w:rFonts w:cs="Tahoma"/>
          <w:lang w:val="pt-BR"/>
        </w:rPr>
      </w:pPr>
    </w:p>
    <w:p w:rsidR="000C4CE5" w:rsidRPr="00D87C99" w:rsidRDefault="000C4CE5" w:rsidP="00924690">
      <w:pPr>
        <w:spacing w:after="60"/>
        <w:ind w:left="720"/>
        <w:rPr>
          <w:rFonts w:cs="Tahoma"/>
          <w:lang w:val="pt-BR"/>
        </w:rPr>
      </w:pPr>
      <w:r w:rsidRPr="00EA151A">
        <w:rPr>
          <w:rFonts w:cs="Tahoma"/>
          <w:b/>
          <w:color w:val="000000"/>
          <w:lang w:val="pt-BR"/>
        </w:rPr>
        <w:t>Outorga de Licença Alternativa do System Center 2012 Datacenter para Clientes com licenças de qualificação para Virtual Machine Manager (ML do Servidor do VMM Enterprise)</w:t>
      </w:r>
    </w:p>
    <w:p w:rsidR="000C4CE5" w:rsidRPr="00D87C99" w:rsidRDefault="000C4CE5" w:rsidP="009C798B">
      <w:pPr>
        <w:tabs>
          <w:tab w:val="left" w:pos="2970"/>
        </w:tabs>
        <w:ind w:left="720"/>
        <w:contextualSpacing/>
        <w:rPr>
          <w:rFonts w:cs="Tahoma"/>
          <w:lang w:val="pt-BR"/>
        </w:rPr>
      </w:pPr>
      <w:r w:rsidRPr="00EA151A">
        <w:rPr>
          <w:rFonts w:cs="Tahoma"/>
          <w:szCs w:val="18"/>
          <w:lang w:val="pt-BR" w:eastAsia="x-none"/>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E11639" w:rsidRPr="00EA151A">
        <w:rPr>
          <w:rFonts w:cs="Tahoma"/>
          <w:szCs w:val="18"/>
          <w:lang w:val="x-none" w:eastAsia="x-none"/>
        </w:rPr>
        <w:t xml:space="preserve"> </w:t>
      </w:r>
      <w:r w:rsidRPr="00EA151A">
        <w:rPr>
          <w:rFonts w:cs="Tahoma"/>
          <w:szCs w:val="18"/>
          <w:lang w:val="pt-BR" w:eastAsia="x-none"/>
        </w:rPr>
        <w:t>Essa concessão alternativa garante que os servidores do cliente permaneçam totalmente qualificados por meio da transição.</w:t>
      </w:r>
      <w:r w:rsidRPr="00EA151A">
        <w:rPr>
          <w:rFonts w:cs="Tahoma"/>
          <w:szCs w:val="18"/>
          <w:lang w:val="x-none" w:eastAsia="x-none"/>
        </w:rPr>
        <w:t xml:space="preserve"> </w:t>
      </w:r>
      <w:r w:rsidRPr="00EA151A">
        <w:rPr>
          <w:rFonts w:cs="Tahoma"/>
          <w:szCs w:val="18"/>
          <w:lang w:val="pt-BR" w:eastAsia="x-none"/>
        </w:rPr>
        <w:t>O cliente deverá documentar o número de processadores físicos no servidor gerenciado usando a</w:t>
      </w:r>
      <w:r w:rsidR="009C798B">
        <w:rPr>
          <w:rFonts w:cs="Tahoma"/>
          <w:szCs w:val="18"/>
          <w:lang w:val="pt-BR" w:eastAsia="x-none"/>
        </w:rPr>
        <w:t> </w:t>
      </w:r>
      <w:r w:rsidRPr="00EA151A">
        <w:rPr>
          <w:rFonts w:cs="Tahoma"/>
          <w:szCs w:val="18"/>
          <w:lang w:val="pt-BR" w:eastAsia="x-none"/>
        </w:rPr>
        <w:t>ferramenta Microsoft MAP ou qualquer software equivalente.</w:t>
      </w:r>
      <w:r w:rsidR="00E11639" w:rsidRPr="00EA151A">
        <w:rPr>
          <w:rFonts w:cs="Tahoma"/>
          <w:szCs w:val="18"/>
          <w:lang w:val="x-none" w:eastAsia="x-none"/>
        </w:rPr>
        <w:t xml:space="preserve"> </w:t>
      </w:r>
      <w:r w:rsidRPr="00EA151A">
        <w:rPr>
          <w:rFonts w:cs="Tahoma"/>
          <w:szCs w:val="18"/>
          <w:lang w:val="pt-BR" w:eastAsia="x-none"/>
        </w:rPr>
        <w:t>Esta documentação junto com a evidência de suas licenças qualificadas e esta Nota do Produto evidenciarão o direito do cliente de usar o System Center 2012 sob os termos desta oferta.</w:t>
      </w:r>
      <w:r w:rsidRPr="00D87C99">
        <w:rPr>
          <w:rFonts w:cs="Tahoma"/>
          <w:lang w:val="pt-BR"/>
        </w:rPr>
        <w:t xml:space="preserve"> </w:t>
      </w:r>
      <w:r w:rsidRPr="00EA151A">
        <w:rPr>
          <w:rFonts w:cs="Tahoma"/>
          <w:lang w:val="pt-BR"/>
        </w:rPr>
        <w:t>O cliente não terá mais o direito de usar o software sob licença qualificada atribuída ao servidor mediante sua atualização para o System Center 2012. Os clientes não poderão transferir as licenças concedidas sob esta oferta separadamente das licenças qualificadas correspondentes.</w:t>
      </w:r>
    </w:p>
    <w:p w:rsidR="000C4CE5" w:rsidRPr="00D87C99" w:rsidRDefault="000C4CE5" w:rsidP="00376D4B">
      <w:pPr>
        <w:ind w:left="720"/>
        <w:rPr>
          <w:rFonts w:cs="Tahoma"/>
          <w:lang w:val="pt-BR"/>
        </w:rPr>
      </w:pPr>
    </w:p>
    <w:p w:rsidR="000C4CE5" w:rsidRPr="00D87C99" w:rsidRDefault="000C4CE5" w:rsidP="00924690">
      <w:pPr>
        <w:spacing w:after="60"/>
        <w:ind w:left="720"/>
        <w:rPr>
          <w:rFonts w:cs="Tahoma"/>
          <w:lang w:val="pt-BR"/>
        </w:rPr>
      </w:pPr>
      <w:r w:rsidRPr="00EA151A">
        <w:rPr>
          <w:rFonts w:cs="Tahoma"/>
          <w:b/>
          <w:color w:val="000000"/>
          <w:lang w:val="pt-BR"/>
        </w:rPr>
        <w:t>Clientes Renovando Software Assurance Antes de 1º de outubro de 2012</w:t>
      </w:r>
    </w:p>
    <w:p w:rsidR="000C4CE5" w:rsidRPr="00D87C99" w:rsidRDefault="000C4CE5" w:rsidP="00761537">
      <w:pPr>
        <w:ind w:left="720"/>
        <w:rPr>
          <w:rFonts w:cs="Tahoma"/>
          <w:lang w:val="pt-BR"/>
        </w:rPr>
      </w:pPr>
      <w:r w:rsidRPr="00EA151A">
        <w:rPr>
          <w:rFonts w:cs="Tahoma"/>
          <w:color w:val="000000"/>
          <w:lang w:val="pt-BR"/>
        </w:rPr>
        <w:t xml:space="preserve">Clientes Academic, Open e Open Value que estão renovando o </w:t>
      </w:r>
      <w:r w:rsidRPr="00EA151A">
        <w:rPr>
          <w:rFonts w:cs="Tahoma"/>
          <w:lang w:val="pt-BR"/>
        </w:rPr>
        <w:t>Software Assurance para System Center</w:t>
      </w:r>
      <w:r w:rsidR="00761537">
        <w:rPr>
          <w:rFonts w:cs="Tahoma"/>
          <w:lang w:val="pt-BR"/>
        </w:rPr>
        <w:t> </w:t>
      </w:r>
      <w:r w:rsidRPr="00EA151A">
        <w:rPr>
          <w:rFonts w:cs="Tahoma"/>
          <w:lang w:val="pt-BR"/>
        </w:rPr>
        <w:t xml:space="preserve">2012 antes de 1º de outubro de 2012 estarão qualificados para renovar a cobertura para as licenças, ficando qualificados para a outorga de licença do </w:t>
      </w:r>
      <w:r w:rsidRPr="00EA151A">
        <w:rPr>
          <w:rFonts w:cs="Tahoma"/>
          <w:color w:val="000000"/>
          <w:lang w:val="pt-BR"/>
        </w:rPr>
        <w:t xml:space="preserve">System Center 2012 (para cada, uma </w:t>
      </w:r>
      <w:r w:rsidR="00E11639" w:rsidRPr="00EA151A">
        <w:rPr>
          <w:rFonts w:cs="Tahoma"/>
          <w:color w:val="000000"/>
          <w:lang w:val="pt-BR"/>
        </w:rPr>
        <w:t>“</w:t>
      </w:r>
      <w:r w:rsidRPr="00EA151A">
        <w:rPr>
          <w:rFonts w:cs="Tahoma"/>
          <w:color w:val="000000"/>
          <w:lang w:val="pt-BR"/>
        </w:rPr>
        <w:t>licença qualificada</w:t>
      </w:r>
      <w:r w:rsidR="00E11639" w:rsidRPr="00EA151A">
        <w:rPr>
          <w:rFonts w:cs="Tahoma"/>
          <w:color w:val="000000"/>
          <w:lang w:val="pt-BR"/>
        </w:rPr>
        <w:t>”</w:t>
      </w:r>
      <w:r w:rsidRPr="00EA151A">
        <w:rPr>
          <w:rFonts w:cs="Tahoma"/>
          <w:color w:val="000000"/>
          <w:lang w:val="pt-BR"/>
        </w:rPr>
        <w:t>).</w:t>
      </w:r>
      <w:r w:rsidR="00E11639" w:rsidRPr="00D87C99">
        <w:rPr>
          <w:rFonts w:cs="Tahoma"/>
          <w:lang w:val="pt-BR"/>
        </w:rPr>
        <w:t xml:space="preserve"> </w:t>
      </w:r>
      <w:r w:rsidRPr="00EA151A">
        <w:rPr>
          <w:rFonts w:cs="Tahoma"/>
          <w:color w:val="000000"/>
          <w:lang w:val="pt-BR"/>
        </w:rPr>
        <w:t>Renovando a cobertura para uma licença qualificada, um cliente será considerado como tendo</w:t>
      </w:r>
      <w:r w:rsidR="00427872">
        <w:rPr>
          <w:rFonts w:cs="Tahoma"/>
          <w:color w:val="000000"/>
          <w:lang w:val="pt-BR"/>
        </w:rPr>
        <w:t> </w:t>
      </w:r>
      <w:r w:rsidRPr="00EA151A">
        <w:rPr>
          <w:rFonts w:cs="Tahoma"/>
          <w:color w:val="000000"/>
          <w:lang w:val="pt-BR"/>
        </w:rPr>
        <w:t>a cobertura renovada para as licenças correspondentes do System Center 2012 fornecidas por esta concessão.</w:t>
      </w:r>
      <w:r w:rsidR="00E11639" w:rsidRPr="00D87C99">
        <w:rPr>
          <w:rFonts w:cs="Tahoma"/>
          <w:lang w:val="pt-BR"/>
        </w:rPr>
        <w:t xml:space="preserve"> </w:t>
      </w:r>
      <w:r w:rsidRPr="00EA151A">
        <w:rPr>
          <w:rFonts w:cs="Tahoma"/>
          <w:color w:val="000000"/>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w:t>
      </w:r>
      <w:r w:rsidRPr="00D87C99">
        <w:rPr>
          <w:rFonts w:cs="Tahoma"/>
          <w:lang w:val="pt-BR"/>
        </w:rPr>
        <w:t xml:space="preserve"> </w:t>
      </w:r>
      <w:r w:rsidRPr="00EA151A">
        <w:rPr>
          <w:rFonts w:cs="Tahoma"/>
          <w:color w:val="000000"/>
          <w:lang w:val="pt-BR"/>
        </w:rPr>
        <w:t>Apesar da renovação do Software Assurance para as licenças qualificadas, os termos e as condições da outorga de licença do System Center 2012 permanecerão em vigor.</w:t>
      </w:r>
      <w:r w:rsidR="00E11639" w:rsidRPr="00D87C99">
        <w:rPr>
          <w:rFonts w:cs="Tahoma"/>
          <w:lang w:val="pt-BR"/>
        </w:rPr>
        <w:t xml:space="preserve"> </w:t>
      </w:r>
      <w:r w:rsidRPr="00EA151A">
        <w:rPr>
          <w:rFonts w:cs="Tahoma"/>
          <w:color w:val="000000"/>
          <w:lang w:val="pt-BR"/>
        </w:rPr>
        <w:t>Da mesma forma, os clientes não podem usar o software sob uma licença qualificada e as licenças correspondentes do System Center 2012 ao mesmo tempo.</w:t>
      </w:r>
      <w:r w:rsidR="00E11639" w:rsidRPr="00D87C99">
        <w:rPr>
          <w:rFonts w:cs="Tahoma"/>
          <w:lang w:val="pt-BR"/>
        </w:rPr>
        <w:t xml:space="preserve"> </w:t>
      </w:r>
      <w:r w:rsidRPr="00EA151A">
        <w:rPr>
          <w:rFonts w:cs="Tahoma"/>
          <w:color w:val="000000"/>
          <w:lang w:val="pt-BR"/>
        </w:rPr>
        <w:t>A Licença e o Software Assurance (L&amp;SA) para novas licenças adquiridas na renovação devem ser solicitadas usando o preço do System Center 2012.</w:t>
      </w:r>
      <w:r w:rsidRPr="00D87C99">
        <w:rPr>
          <w:rFonts w:cs="Tahoma"/>
          <w:lang w:val="pt-BR"/>
        </w:rPr>
        <w:t xml:space="preserve"> </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r w:rsidRPr="00EA151A">
        <w:rPr>
          <w:rFonts w:cs="Tahoma"/>
          <w:lang w:val="pt-BR"/>
        </w:rPr>
        <w:t>Qualquer outro cliente que esteja renovando o Software Assurance antes de 1º de outubro de 2012 para as</w:t>
      </w:r>
      <w:r w:rsidR="00427872">
        <w:rPr>
          <w:rFonts w:cs="Tahoma"/>
          <w:lang w:val="pt-BR"/>
        </w:rPr>
        <w:t> </w:t>
      </w:r>
      <w:r w:rsidRPr="00EA151A">
        <w:rPr>
          <w:rFonts w:cs="Tahoma"/>
          <w:lang w:val="pt-BR"/>
        </w:rPr>
        <w:t>licenças do System Center 2012 concedidas nesta oferta poderão estar qualificados da mesma forma para renovar a cobertura com base no preço de Software Assurance para as licenças que os qualificam para</w:t>
      </w:r>
      <w:r w:rsidR="00427872">
        <w:rPr>
          <w:rFonts w:cs="Tahoma"/>
          <w:lang w:val="pt-BR"/>
        </w:rPr>
        <w:t> </w:t>
      </w:r>
      <w:r w:rsidRPr="00EA151A">
        <w:rPr>
          <w:rFonts w:cs="Tahoma"/>
          <w:lang w:val="pt-BR"/>
        </w:rPr>
        <w:t>a outorga.</w:t>
      </w:r>
      <w:r w:rsidR="00E11639" w:rsidRPr="00D87C99">
        <w:rPr>
          <w:rFonts w:cs="Tahoma"/>
          <w:lang w:val="pt-BR"/>
        </w:rPr>
        <w:t xml:space="preserve"> </w:t>
      </w:r>
      <w:r w:rsidRPr="00EA151A">
        <w:rPr>
          <w:rFonts w:cs="Tahoma"/>
          <w:lang w:val="pt-BR"/>
        </w:rPr>
        <w:t>Os clientes devem entrar em contato com o gerente de conta Microsoft ou com o revendedor para obter detalhes.</w:t>
      </w:r>
      <w:r w:rsidR="00E11639" w:rsidRPr="00D87C99">
        <w:rPr>
          <w:rFonts w:cs="Tahoma"/>
          <w:lang w:val="pt-BR"/>
        </w:rPr>
        <w:t xml:space="preserve"> </w:t>
      </w:r>
      <w:r w:rsidRPr="00EA151A">
        <w:rPr>
          <w:rFonts w:cs="Tahoma"/>
          <w:lang w:val="pt-BR"/>
        </w:rPr>
        <w:t>Essa oferta não se aplica à renovação do Software Assurance para licenças</w:t>
      </w:r>
      <w:r w:rsidR="00427872">
        <w:rPr>
          <w:rFonts w:cs="Tahoma"/>
          <w:lang w:val="pt-BR"/>
        </w:rPr>
        <w:t> </w:t>
      </w:r>
      <w:r w:rsidRPr="00EA151A">
        <w:rPr>
          <w:rFonts w:cs="Tahoma"/>
          <w:lang w:val="pt-BR"/>
        </w:rPr>
        <w:t>de gerenciamento de clientes do System Center Client Management Suite e System Center Configuration Manager</w:t>
      </w:r>
      <w:r w:rsidRPr="00D87C99">
        <w:rPr>
          <w:rFonts w:cs="Tahoma"/>
          <w:lang w:val="pt-BR"/>
        </w:rPr>
        <w:t xml:space="preserve"> </w:t>
      </w:r>
    </w:p>
    <w:p w:rsidR="000C4CE5" w:rsidRPr="00D87C99" w:rsidRDefault="000C4CE5" w:rsidP="00924690">
      <w:pPr>
        <w:rPr>
          <w:rFonts w:cs="Tahoma"/>
          <w:lang w:val="pt-BR"/>
        </w:rPr>
      </w:pPr>
    </w:p>
    <w:p w:rsidR="000C4CE5" w:rsidRDefault="000C4CE5" w:rsidP="00FF4CAB">
      <w:pPr>
        <w:rPr>
          <w:rFonts w:cs="Tahoma"/>
          <w:lang w:val="pt-BR"/>
        </w:rPr>
      </w:pPr>
    </w:p>
    <w:p w:rsidR="00A52305" w:rsidRDefault="00A52305" w:rsidP="00FF4CAB">
      <w:pPr>
        <w:rPr>
          <w:rFonts w:cs="Tahoma"/>
          <w:lang w:val="pt-BR"/>
        </w:rPr>
      </w:pPr>
    </w:p>
    <w:p w:rsidR="00A52305" w:rsidRPr="00D87C99" w:rsidRDefault="00A52305" w:rsidP="00FF4CAB">
      <w:pPr>
        <w:rPr>
          <w:rFonts w:cs="Tahoma"/>
          <w:lang w:val="pt-BR"/>
        </w:rPr>
      </w:pPr>
    </w:p>
    <w:p w:rsidR="000C4CE5" w:rsidRPr="00D87C99" w:rsidRDefault="000C4CE5" w:rsidP="002D35ED">
      <w:pPr>
        <w:pStyle w:val="Heading3"/>
        <w:rPr>
          <w:rFonts w:ascii="Tahoma" w:hAnsi="Tahoma" w:cs="Tahoma"/>
          <w:lang w:val="pt-BR"/>
        </w:rPr>
      </w:pPr>
      <w:bookmarkStart w:id="1540" w:name="_103_System_Center"/>
      <w:bookmarkStart w:id="1541" w:name="_91_System_Center"/>
      <w:bookmarkStart w:id="1542" w:name="_Toc336338359"/>
      <w:bookmarkStart w:id="1543" w:name="Srv_102SysCtr2012EndpointProt"/>
      <w:bookmarkStart w:id="1544" w:name="_Toc534481785"/>
      <w:bookmarkEnd w:id="1540"/>
      <w:bookmarkEnd w:id="1541"/>
      <w:bookmarkEnd w:id="1542"/>
      <w:bookmarkEnd w:id="1543"/>
      <w:r w:rsidRPr="00EA151A">
        <w:rPr>
          <w:rFonts w:ascii="Tahoma" w:hAnsi="Tahoma" w:cs="Tahoma"/>
          <w:color w:val="F66400"/>
          <w:sz w:val="22"/>
          <w:vertAlign w:val="superscript"/>
          <w:lang w:val="pt-BR" w:eastAsia="x-none"/>
        </w:rPr>
        <w:t>9</w:t>
      </w:r>
      <w:r w:rsidR="00A52305">
        <w:rPr>
          <w:rFonts w:ascii="Tahoma" w:hAnsi="Tahoma" w:cs="Tahoma"/>
          <w:color w:val="F66400"/>
          <w:sz w:val="22"/>
          <w:vertAlign w:val="superscript"/>
          <w:lang w:val="pt-BR" w:eastAsia="x-none"/>
        </w:rPr>
        <w:t>2</w:t>
      </w:r>
      <w:r w:rsidRPr="00EA151A">
        <w:rPr>
          <w:rFonts w:ascii="Tahoma" w:hAnsi="Tahoma" w:cs="Tahoma"/>
          <w:color w:val="F66400"/>
          <w:sz w:val="22"/>
          <w:lang w:val="pt-BR" w:eastAsia="x-none"/>
        </w:rPr>
        <w:t xml:space="preserve"> System Center 2012 Endpoint Protection</w:t>
      </w:r>
      <w:bookmarkEnd w:id="1544"/>
    </w:p>
    <w:p w:rsidR="000C4CE5" w:rsidRPr="00D87C99" w:rsidRDefault="000C4CE5" w:rsidP="00C21BCF">
      <w:pPr>
        <w:ind w:left="720"/>
        <w:rPr>
          <w:rFonts w:cs="Tahoma"/>
          <w:lang w:val="pt-BR"/>
        </w:rPr>
      </w:pPr>
    </w:p>
    <w:p w:rsidR="000C4CE5" w:rsidRPr="00D87C99" w:rsidRDefault="000C4CE5" w:rsidP="00A0581B">
      <w:pPr>
        <w:spacing w:after="60"/>
        <w:ind w:left="720"/>
        <w:rPr>
          <w:rFonts w:cs="Tahoma"/>
          <w:lang w:val="pt-BR"/>
        </w:rPr>
      </w:pPr>
      <w:r w:rsidRPr="00EA151A">
        <w:rPr>
          <w:rFonts w:cs="Tahoma"/>
          <w:b/>
          <w:lang w:val="pt-BR"/>
        </w:rPr>
        <w:t>Atualizações/Downgrade</w:t>
      </w:r>
    </w:p>
    <w:p w:rsidR="000C4CE5" w:rsidRPr="00D87C99" w:rsidRDefault="000C4CE5" w:rsidP="00C21BCF">
      <w:pPr>
        <w:ind w:left="720"/>
        <w:rPr>
          <w:rFonts w:cs="Tahoma"/>
          <w:lang w:val="pt-BR"/>
        </w:rPr>
      </w:pPr>
      <w:r w:rsidRPr="00EA151A">
        <w:rPr>
          <w:rFonts w:eastAsia="Times New Roman" w:cs="Tahoma"/>
          <w:szCs w:val="18"/>
          <w:lang w:val="pt-BR"/>
        </w:rPr>
        <w:t>A partir de 1º de abril de 2012, o Forefront Endpoint Protection se tornará o System Center 2012 Endpoint Protection.</w:t>
      </w:r>
      <w:r w:rsidRPr="00D87C99">
        <w:rPr>
          <w:rFonts w:eastAsia="Times New Roman" w:cs="Tahoma"/>
          <w:szCs w:val="18"/>
          <w:lang w:val="pt-BR"/>
        </w:rPr>
        <w:t xml:space="preserve"> </w:t>
      </w:r>
      <w:r w:rsidRPr="00EA151A">
        <w:rPr>
          <w:rFonts w:eastAsia="Times New Roman" w:cs="Tahoma"/>
          <w:szCs w:val="18"/>
          <w:lang w:val="pt-BR"/>
        </w:rPr>
        <w:t>O System Center 2012 Endpoint Protection, como uma oferta independente, confere direitos de</w:t>
      </w:r>
      <w:r w:rsidR="00427872">
        <w:rPr>
          <w:rFonts w:eastAsia="Times New Roman" w:cs="Tahoma"/>
          <w:szCs w:val="18"/>
          <w:lang w:val="pt-BR"/>
        </w:rPr>
        <w:t> </w:t>
      </w:r>
      <w:r w:rsidRPr="00EA151A">
        <w:rPr>
          <w:rFonts w:eastAsia="Times New Roman" w:cs="Tahoma"/>
          <w:szCs w:val="18"/>
          <w:lang w:val="pt-BR"/>
        </w:rPr>
        <w:t>uso apenas para proteger os dispositivos do cliente.</w:t>
      </w:r>
      <w:r w:rsidRPr="00D87C99">
        <w:rPr>
          <w:rFonts w:cs="Tahoma"/>
          <w:lang w:val="pt-BR"/>
        </w:rPr>
        <w:t xml:space="preserve"> </w:t>
      </w:r>
      <w:r w:rsidRPr="00EA151A">
        <w:rPr>
          <w:rFonts w:cs="Tahoma"/>
          <w:lang w:val="pt-BR"/>
        </w:rPr>
        <w:t>Os direitos de uso para proteger dispositivos de</w:t>
      </w:r>
      <w:r w:rsidR="00427872">
        <w:rPr>
          <w:rFonts w:cs="Tahoma"/>
          <w:lang w:val="pt-BR"/>
        </w:rPr>
        <w:t> </w:t>
      </w:r>
      <w:r w:rsidRPr="00EA151A">
        <w:rPr>
          <w:rFonts w:cs="Tahoma"/>
          <w:lang w:val="pt-BR"/>
        </w:rPr>
        <w:t>servidor podem ser adquiridos somente por meio da aquisição das licenças de gerenciamento do servidor</w:t>
      </w:r>
      <w:r w:rsidR="00427872">
        <w:rPr>
          <w:rFonts w:cs="Tahoma"/>
          <w:lang w:val="pt-BR"/>
        </w:rPr>
        <w:t> </w:t>
      </w:r>
      <w:r w:rsidRPr="00EA151A">
        <w:rPr>
          <w:rFonts w:cs="Tahoma"/>
          <w:lang w:val="pt-BR"/>
        </w:rPr>
        <w:t>do System Center 2012 Standard ou Datacenter.</w:t>
      </w:r>
    </w:p>
    <w:p w:rsidR="000C4CE5" w:rsidRPr="00D87C99" w:rsidRDefault="000C4CE5" w:rsidP="00C21BCF">
      <w:pPr>
        <w:ind w:left="720"/>
        <w:rPr>
          <w:rFonts w:cs="Tahoma"/>
          <w:lang w:val="pt-BR"/>
        </w:rPr>
      </w:pPr>
    </w:p>
    <w:p w:rsidR="000C4CE5" w:rsidRPr="00D87C99" w:rsidRDefault="000C4CE5" w:rsidP="00C21BCF">
      <w:pPr>
        <w:ind w:left="720"/>
        <w:rPr>
          <w:rFonts w:cs="Tahoma"/>
          <w:lang w:val="pt-BR"/>
        </w:rPr>
      </w:pPr>
      <w:r w:rsidRPr="00EA151A">
        <w:rPr>
          <w:rFonts w:eastAsia="Times New Roman" w:cs="Tahoma"/>
          <w:szCs w:val="18"/>
          <w:lang w:val="pt-BR"/>
        </w:rPr>
        <w:t>Os usuários com assinaturas do Forefront Endpoint Protection e que ajudam o serviço a proteger os dispositivos do cliente, podem fazer atualização para e usar o System Center 2012 Endpoint Protection para</w:t>
      </w:r>
      <w:r w:rsidR="00427872">
        <w:rPr>
          <w:rFonts w:eastAsia="Times New Roman" w:cs="Tahoma"/>
          <w:szCs w:val="18"/>
          <w:lang w:val="pt-BR"/>
        </w:rPr>
        <w:t> </w:t>
      </w:r>
      <w:r w:rsidRPr="00EA151A">
        <w:rPr>
          <w:rFonts w:eastAsia="Times New Roman" w:cs="Tahoma"/>
          <w:szCs w:val="18"/>
          <w:lang w:val="pt-BR"/>
        </w:rPr>
        <w:t>a mesma finalidade.</w:t>
      </w:r>
      <w:r w:rsidRPr="00D87C99">
        <w:rPr>
          <w:rFonts w:cs="Tahoma"/>
          <w:lang w:val="pt-BR"/>
        </w:rPr>
        <w:t xml:space="preserve"> </w:t>
      </w:r>
      <w:r w:rsidRPr="00EA151A">
        <w:rPr>
          <w:rFonts w:cs="Tahoma"/>
          <w:lang w:val="pt-BR"/>
        </w:rPr>
        <w:t>Os clientes com assinaturas do System Center 2012 Endpoint Protection também podem fazer downgrade para o Forefront Endpoint Protection.</w:t>
      </w:r>
    </w:p>
    <w:p w:rsidR="000C4CE5" w:rsidRPr="00D87C99" w:rsidRDefault="000C4CE5" w:rsidP="00C21BCF">
      <w:pPr>
        <w:ind w:left="720"/>
        <w:rPr>
          <w:rFonts w:cs="Tahoma"/>
          <w:lang w:val="pt-BR"/>
        </w:rPr>
      </w:pPr>
    </w:p>
    <w:p w:rsidR="000C4CE5" w:rsidRPr="00D87C99" w:rsidRDefault="000C4CE5" w:rsidP="00501799">
      <w:pPr>
        <w:ind w:left="720"/>
        <w:rPr>
          <w:rFonts w:cs="Tahoma"/>
          <w:lang w:val="pt-BR"/>
        </w:rPr>
      </w:pPr>
      <w:r w:rsidRPr="00EA151A">
        <w:rPr>
          <w:rFonts w:cs="Tahoma"/>
          <w:lang w:val="pt-BR"/>
        </w:rPr>
        <w:t>O System Center 2012 Configuration Manager é o console de gerenciamento do System Center 2012 Endpoint Protection.</w:t>
      </w:r>
      <w:r w:rsidR="00E11639" w:rsidRPr="00D87C99">
        <w:rPr>
          <w:rFonts w:cs="Tahoma"/>
          <w:lang w:val="pt-BR"/>
        </w:rPr>
        <w:t xml:space="preserve"> </w:t>
      </w:r>
      <w:r w:rsidRPr="00EA151A">
        <w:rPr>
          <w:rFonts w:cs="Tahoma"/>
          <w:lang w:val="pt-BR"/>
        </w:rPr>
        <w:t>Os clientes devem ser licenciados para o System Center 2012 Configuration Manager para fornecer gerenciamento para o System Center 2012 Endpoint Protection.</w:t>
      </w:r>
      <w:r w:rsidR="00E11639" w:rsidRPr="00D87C99">
        <w:rPr>
          <w:rFonts w:cs="Tahoma"/>
          <w:lang w:val="pt-BR"/>
        </w:rPr>
        <w:t xml:space="preserve"> </w:t>
      </w:r>
      <w:r w:rsidRPr="00EA151A">
        <w:rPr>
          <w:rFonts w:cs="Tahoma"/>
          <w:lang w:val="pt-BR"/>
        </w:rPr>
        <w:t>Opcionalmente, o System Center 2012 Endpoint Protection poderá ser usado de forma não gerenciada, sem a necessidade de licenciar</w:t>
      </w:r>
      <w:r w:rsidR="005014DB">
        <w:rPr>
          <w:rFonts w:cs="Tahoma"/>
          <w:lang w:val="pt-BR"/>
        </w:rPr>
        <w:t> </w:t>
      </w:r>
      <w:r w:rsidRPr="00EA151A">
        <w:rPr>
          <w:rFonts w:cs="Tahoma"/>
          <w:lang w:val="pt-BR"/>
        </w:rPr>
        <w:t>o System Center 2012 Configuration Manager.</w:t>
      </w:r>
      <w:r w:rsidR="00E11639" w:rsidRPr="00D87C99">
        <w:rPr>
          <w:rFonts w:cs="Tahoma"/>
          <w:lang w:val="pt-BR"/>
        </w:rPr>
        <w:t xml:space="preserve"> </w:t>
      </w:r>
    </w:p>
    <w:p w:rsidR="000C4CE5" w:rsidRPr="00D87C99" w:rsidRDefault="000C4CE5" w:rsidP="00A0581B">
      <w:pPr>
        <w:spacing w:after="60"/>
        <w:ind w:left="720"/>
        <w:rPr>
          <w:rFonts w:cs="Tahoma"/>
          <w:lang w:val="pt-BR"/>
        </w:rPr>
      </w:pPr>
      <w:r w:rsidRPr="00EA151A">
        <w:rPr>
          <w:rFonts w:cs="Tahoma"/>
          <w:b/>
          <w:lang w:val="pt-BR"/>
        </w:rPr>
        <w:t>Uso Doméstico</w:t>
      </w:r>
    </w:p>
    <w:p w:rsidR="000C4CE5" w:rsidRPr="00D87C99" w:rsidRDefault="000C4CE5" w:rsidP="00A0581B">
      <w:pPr>
        <w:ind w:left="720"/>
        <w:rPr>
          <w:rFonts w:cs="Tahoma"/>
          <w:lang w:val="pt-BR"/>
        </w:rPr>
      </w:pPr>
      <w:r w:rsidRPr="00EA151A">
        <w:rPr>
          <w:rFonts w:cs="Tahoma"/>
          <w:lang w:val="pt-BR"/>
        </w:rPr>
        <w:t>Os clientes com as Licenças de Assinatura do Usuário atuais para qualificação do System Center 2012 Endpoint Protection como programa de Uso Doméstico</w:t>
      </w:r>
    </w:p>
    <w:p w:rsidR="007B478B" w:rsidRPr="00D87C99" w:rsidRDefault="007B478B" w:rsidP="00A0581B">
      <w:pPr>
        <w:rPr>
          <w:rFonts w:cs="Tahoma"/>
          <w:lang w:val="pt-BR"/>
        </w:rPr>
      </w:pPr>
    </w:p>
    <w:p w:rsidR="007B478B" w:rsidRPr="00D87C99" w:rsidRDefault="007B478B" w:rsidP="00A0581B">
      <w:pPr>
        <w:rPr>
          <w:rFonts w:cs="Tahoma"/>
          <w:lang w:val="pt-BR"/>
        </w:rPr>
      </w:pPr>
    </w:p>
    <w:p w:rsidR="000C4CE5" w:rsidRPr="00D87C99" w:rsidRDefault="00F34699">
      <w:pPr>
        <w:pStyle w:val="Heading3"/>
        <w:rPr>
          <w:rFonts w:ascii="Tahoma" w:hAnsi="Tahoma" w:cs="Tahoma"/>
          <w:lang w:val="pt-BR"/>
        </w:rPr>
      </w:pPr>
      <w:bookmarkStart w:id="1545" w:name="_92_TechNet_Plus"/>
      <w:bookmarkStart w:id="1546" w:name="_Toc534481786"/>
      <w:bookmarkEnd w:id="1545"/>
      <w:r w:rsidRPr="00D87C99">
        <w:rPr>
          <w:rFonts w:ascii="Tahoma" w:hAnsi="Tahoma"/>
          <w:caps/>
          <w:color w:val="F66400"/>
          <w:sz w:val="22"/>
          <w:vertAlign w:val="superscript"/>
          <w:lang w:val="pt-BR"/>
        </w:rPr>
        <w:t>9</w:t>
      </w:r>
      <w:r w:rsidR="00A52305">
        <w:rPr>
          <w:rFonts w:ascii="Tahoma" w:hAnsi="Tahoma"/>
          <w:caps/>
          <w:color w:val="F66400"/>
          <w:sz w:val="22"/>
          <w:vertAlign w:val="superscript"/>
          <w:lang w:val="pt-BR"/>
        </w:rPr>
        <w:t>3</w:t>
      </w:r>
      <w:r w:rsidR="000C4CE5" w:rsidRPr="00EA151A">
        <w:rPr>
          <w:rFonts w:ascii="Tahoma" w:hAnsi="Tahoma" w:cs="Tahoma"/>
          <w:color w:val="F66400"/>
          <w:sz w:val="22"/>
          <w:lang w:val="pt-BR" w:eastAsia="x-none"/>
        </w:rPr>
        <w:t xml:space="preserve"> TechNet Plus Single User</w:t>
      </w:r>
      <w:bookmarkEnd w:id="1546"/>
    </w:p>
    <w:p w:rsidR="000C4CE5" w:rsidRPr="00D87C99" w:rsidRDefault="000C4CE5" w:rsidP="001704C2">
      <w:pPr>
        <w:tabs>
          <w:tab w:val="left" w:pos="2690"/>
        </w:tabs>
        <w:rPr>
          <w:rFonts w:cs="Tahoma"/>
          <w:lang w:val="pt-BR"/>
        </w:rPr>
      </w:pPr>
    </w:p>
    <w:p w:rsidR="000C4CE5" w:rsidRPr="00D87C99" w:rsidRDefault="000C4CE5" w:rsidP="001704C2">
      <w:pPr>
        <w:pStyle w:val="FootnoteBulletLevel1"/>
        <w:tabs>
          <w:tab w:val="clear" w:pos="900"/>
        </w:tabs>
        <w:spacing w:before="0" w:after="60"/>
        <w:ind w:left="720" w:firstLine="0"/>
        <w:rPr>
          <w:rFonts w:ascii="Tahoma" w:hAnsi="Tahoma" w:cs="Tahoma"/>
          <w:sz w:val="18"/>
          <w:szCs w:val="18"/>
          <w:lang w:val="pt-BR"/>
        </w:rPr>
      </w:pPr>
      <w:r w:rsidRPr="007B478B">
        <w:rPr>
          <w:rFonts w:ascii="Tahoma" w:hAnsi="Tahoma" w:cs="Tahoma"/>
          <w:b/>
          <w:sz w:val="18"/>
          <w:szCs w:val="18"/>
          <w:lang w:val="pt-BR"/>
        </w:rPr>
        <w:t>Caminho de migração para os clientes do TechNet Plus Single Server registrados no Software</w:t>
      </w:r>
      <w:r w:rsidR="00F34699" w:rsidRPr="007B478B">
        <w:rPr>
          <w:rFonts w:ascii="Tahoma" w:hAnsi="Tahoma" w:cs="Tahoma"/>
          <w:b/>
          <w:sz w:val="18"/>
          <w:szCs w:val="18"/>
          <w:lang w:val="pt-BR"/>
        </w:rPr>
        <w:t> </w:t>
      </w:r>
      <w:r w:rsidRPr="007B478B">
        <w:rPr>
          <w:rFonts w:ascii="Tahoma" w:hAnsi="Tahoma" w:cs="Tahoma"/>
          <w:b/>
          <w:sz w:val="18"/>
          <w:szCs w:val="18"/>
          <w:lang w:val="pt-BR"/>
        </w:rPr>
        <w:t>Assurance</w:t>
      </w:r>
    </w:p>
    <w:p w:rsidR="000C4CE5" w:rsidRPr="00D87C99" w:rsidRDefault="000C4CE5" w:rsidP="001704C2">
      <w:pPr>
        <w:pStyle w:val="FootnoteBulletLevel1"/>
        <w:tabs>
          <w:tab w:val="clear" w:pos="900"/>
        </w:tabs>
        <w:spacing w:before="0" w:after="0"/>
        <w:ind w:left="720" w:firstLine="0"/>
        <w:rPr>
          <w:rFonts w:ascii="Tahoma" w:hAnsi="Tahoma" w:cs="Tahoma"/>
          <w:sz w:val="18"/>
          <w:szCs w:val="18"/>
          <w:lang w:val="pt-BR"/>
        </w:rPr>
      </w:pPr>
      <w:r w:rsidRPr="007B478B">
        <w:rPr>
          <w:rFonts w:ascii="Tahoma" w:hAnsi="Tahoma" w:cs="Tahoma"/>
          <w:sz w:val="18"/>
          <w:szCs w:val="18"/>
          <w:lang w:val="pt-BR"/>
        </w:rPr>
        <w:t>Os clientes com Software Assurance sobre o TechNet Plus Single Server próximo à data de término que desejarem renovar a cobertura poderão adquiri-la para o TechNet Plus Single User ou o TechNet Plus Direct.</w:t>
      </w:r>
      <w:r w:rsidR="00E11639" w:rsidRPr="00D87C99">
        <w:rPr>
          <w:rFonts w:ascii="Tahoma" w:hAnsi="Tahoma" w:cs="Tahoma"/>
          <w:sz w:val="18"/>
          <w:szCs w:val="18"/>
          <w:lang w:val="pt-BR"/>
        </w:rPr>
        <w:t xml:space="preserve"> </w:t>
      </w:r>
    </w:p>
    <w:p w:rsidR="000C4CE5" w:rsidRPr="00D87C99" w:rsidRDefault="000C4CE5" w:rsidP="001704C2">
      <w:pPr>
        <w:rPr>
          <w:rFonts w:cs="Tahoma"/>
          <w:szCs w:val="18"/>
          <w:lang w:val="pt-BR"/>
        </w:rPr>
      </w:pPr>
    </w:p>
    <w:p w:rsidR="000C4CE5" w:rsidRPr="00D87C99" w:rsidRDefault="000C4CE5" w:rsidP="001704C2">
      <w:pPr>
        <w:rPr>
          <w:rFonts w:cs="Tahoma"/>
          <w:szCs w:val="18"/>
          <w:lang w:val="pt-BR"/>
        </w:rPr>
      </w:pPr>
    </w:p>
    <w:p w:rsidR="000C4CE5" w:rsidRPr="00D87C99" w:rsidRDefault="000C4CE5" w:rsidP="00FF4CAB">
      <w:pPr>
        <w:pStyle w:val="Heading3"/>
        <w:rPr>
          <w:rFonts w:ascii="Tahoma" w:hAnsi="Tahoma" w:cs="Tahoma"/>
          <w:lang w:val="pt-BR"/>
        </w:rPr>
      </w:pPr>
      <w:bookmarkStart w:id="1547" w:name="_92_Visual_Studio"/>
      <w:bookmarkStart w:id="1548" w:name="_Toc336338361"/>
      <w:bookmarkStart w:id="1549" w:name="Srv_105VDIStandardandPremiumSuites"/>
      <w:bookmarkStart w:id="1550" w:name="Srv_94VSLoadTestVirtualUserPack10"/>
      <w:bookmarkStart w:id="1551" w:name="_93_VDI_Standard"/>
      <w:bookmarkStart w:id="1552" w:name="_Toc534481787"/>
      <w:bookmarkEnd w:id="1547"/>
      <w:bookmarkEnd w:id="1548"/>
      <w:bookmarkEnd w:id="1549"/>
      <w:bookmarkEnd w:id="1550"/>
      <w:bookmarkEnd w:id="1551"/>
      <w:r w:rsidRPr="00EA151A">
        <w:rPr>
          <w:rFonts w:ascii="Tahoma" w:hAnsi="Tahoma" w:cs="Tahoma"/>
          <w:color w:val="FF7415"/>
          <w:sz w:val="22"/>
          <w:vertAlign w:val="superscript"/>
          <w:lang w:val="pt-BR" w:eastAsia="x-none"/>
        </w:rPr>
        <w:t>9</w:t>
      </w:r>
      <w:r w:rsidR="00A52305">
        <w:rPr>
          <w:rFonts w:ascii="Tahoma" w:hAnsi="Tahoma" w:cs="Tahoma"/>
          <w:color w:val="FF7415"/>
          <w:sz w:val="22"/>
          <w:vertAlign w:val="superscript"/>
          <w:lang w:val="pt-BR" w:eastAsia="x-none"/>
        </w:rPr>
        <w:t>4</w:t>
      </w:r>
      <w:r w:rsidRPr="00EA151A">
        <w:rPr>
          <w:rFonts w:ascii="Tahoma" w:hAnsi="Tahoma" w:cs="Tahoma"/>
          <w:color w:val="FF7415"/>
          <w:sz w:val="22"/>
          <w:lang w:val="pt-BR" w:eastAsia="x-none"/>
        </w:rPr>
        <w:t xml:space="preserve"> VDI Standard e Premium Suites</w:t>
      </w:r>
      <w:bookmarkEnd w:id="1552"/>
    </w:p>
    <w:p w:rsidR="000C4CE5" w:rsidRPr="00D87C99" w:rsidRDefault="000C4CE5" w:rsidP="00B76943">
      <w:pPr>
        <w:rPr>
          <w:rFonts w:cs="Tahoma"/>
          <w:szCs w:val="18"/>
          <w:lang w:val="pt-BR"/>
        </w:rPr>
      </w:pPr>
    </w:p>
    <w:p w:rsidR="000C4CE5" w:rsidRPr="00D87C99" w:rsidRDefault="000C4CE5" w:rsidP="00B76943">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Estes produtos encontram-se no status EOL (Fim da Vida Útil) e não serão mais oferecidos.</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Os clientes do</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Enterprise Agreement podem consultar versões anteriores dos Direitos de Uso do Produto para obter informações sobre direitos de uso.</w:t>
      </w:r>
    </w:p>
    <w:p w:rsidR="000C4CE5" w:rsidRPr="00D87C99" w:rsidRDefault="000C4CE5" w:rsidP="00B76943">
      <w:pPr>
        <w:pStyle w:val="EndnoteText"/>
        <w:ind w:left="0"/>
        <w:rPr>
          <w:rFonts w:ascii="Tahoma" w:hAnsi="Tahoma" w:cs="Tahoma"/>
          <w:sz w:val="18"/>
          <w:szCs w:val="18"/>
          <w:lang w:val="pt-BR"/>
        </w:rPr>
      </w:pPr>
    </w:p>
    <w:p w:rsidR="000C4CE5" w:rsidRPr="00D87C99" w:rsidRDefault="000C4CE5" w:rsidP="00B76943">
      <w:pPr>
        <w:pStyle w:val="EndnoteText"/>
        <w:ind w:left="0"/>
        <w:rPr>
          <w:rFonts w:ascii="Tahoma" w:hAnsi="Tahoma" w:cs="Tahoma"/>
          <w:sz w:val="18"/>
          <w:szCs w:val="18"/>
          <w:lang w:val="pt-BR"/>
        </w:rPr>
      </w:pPr>
    </w:p>
    <w:p w:rsidR="000C4CE5" w:rsidRPr="00F34699" w:rsidRDefault="000C4CE5" w:rsidP="00E8145C">
      <w:pPr>
        <w:pStyle w:val="Heading2"/>
        <w:ind w:left="0"/>
        <w:rPr>
          <w:rFonts w:ascii="Tahoma" w:hAnsi="Tahoma" w:cs="Tahoma"/>
          <w:color w:val="F8701C"/>
          <w:sz w:val="22"/>
          <w:szCs w:val="22"/>
          <w:lang w:val="x-none" w:eastAsia="x-none"/>
        </w:rPr>
      </w:pPr>
      <w:bookmarkStart w:id="1553" w:name="_105_Windows_Azure"/>
      <w:bookmarkStart w:id="1554" w:name="_Toc336338362"/>
      <w:bookmarkStart w:id="1555" w:name="_94_Serviços_do"/>
      <w:bookmarkStart w:id="1556" w:name="_Toc534481788"/>
      <w:bookmarkEnd w:id="1553"/>
      <w:bookmarkEnd w:id="1554"/>
      <w:bookmarkEnd w:id="1555"/>
      <w:r w:rsidRPr="00F34699">
        <w:rPr>
          <w:rFonts w:ascii="Tahoma" w:hAnsi="Tahoma" w:cs="Tahoma"/>
          <w:color w:val="F8701C"/>
          <w:sz w:val="22"/>
          <w:szCs w:val="22"/>
          <w:vertAlign w:val="superscript"/>
          <w:lang w:val="x-none" w:eastAsia="x-none"/>
        </w:rPr>
        <w:t>9</w:t>
      </w:r>
      <w:r w:rsidR="00A52305">
        <w:rPr>
          <w:rFonts w:ascii="Tahoma" w:hAnsi="Tahoma" w:cs="Tahoma"/>
          <w:color w:val="F8701C"/>
          <w:sz w:val="22"/>
          <w:szCs w:val="22"/>
          <w:vertAlign w:val="superscript"/>
          <w:lang w:eastAsia="x-none"/>
        </w:rPr>
        <w:t>5</w:t>
      </w:r>
      <w:r w:rsidRPr="00F34699">
        <w:rPr>
          <w:rFonts w:ascii="Tahoma" w:hAnsi="Tahoma" w:cs="Tahoma"/>
          <w:color w:val="F8701C"/>
          <w:sz w:val="22"/>
          <w:szCs w:val="22"/>
          <w:lang w:val="x-none" w:eastAsia="x-none"/>
        </w:rPr>
        <w:t xml:space="preserve"> Serviços do Windows Azure</w:t>
      </w:r>
      <w:bookmarkEnd w:id="1556"/>
    </w:p>
    <w:p w:rsidR="000C4CE5" w:rsidRPr="00D87C99" w:rsidRDefault="000C4CE5" w:rsidP="00B76943">
      <w:pPr>
        <w:widowControl w:val="0"/>
        <w:jc w:val="both"/>
        <w:rPr>
          <w:rFonts w:cs="Tahoma"/>
          <w:lang w:val="pt-BR"/>
        </w:rPr>
      </w:pPr>
    </w:p>
    <w:p w:rsidR="000C4CE5" w:rsidRPr="00D87C99" w:rsidRDefault="000C4CE5" w:rsidP="00B76943">
      <w:pPr>
        <w:widowControl w:val="0"/>
        <w:spacing w:after="60"/>
        <w:ind w:left="720"/>
        <w:jc w:val="both"/>
        <w:rPr>
          <w:rFonts w:cs="Tahoma"/>
          <w:lang w:val="pt-BR"/>
        </w:rPr>
      </w:pPr>
      <w:r w:rsidRPr="00EA151A">
        <w:rPr>
          <w:rFonts w:cs="Tahoma"/>
          <w:b/>
          <w:color w:val="000000"/>
          <w:lang w:val="pt-BR"/>
        </w:rPr>
        <w:t>Compromisso de Recursos do Windows Azure Compute</w:t>
      </w:r>
    </w:p>
    <w:p w:rsidR="000C4CE5" w:rsidRPr="00D87C99" w:rsidRDefault="000C4CE5" w:rsidP="00B76943">
      <w:pPr>
        <w:widowControl w:val="0"/>
        <w:ind w:left="720"/>
        <w:jc w:val="both"/>
        <w:rPr>
          <w:rFonts w:cs="Tahoma"/>
          <w:lang w:val="pt-BR"/>
        </w:rPr>
      </w:pPr>
      <w:r w:rsidRPr="00EA151A">
        <w:rPr>
          <w:rFonts w:cs="Tahoma"/>
          <w:lang w:val="pt-BR"/>
        </w:rPr>
        <w:t>No caso do Windows Azure Compute, a Microsoft concorda em fornecer ao cliente um Compromisso de</w:t>
      </w:r>
      <w:r w:rsidR="00F34699">
        <w:rPr>
          <w:rFonts w:cs="Tahoma"/>
          <w:lang w:val="pt-BR"/>
        </w:rPr>
        <w:t> </w:t>
      </w:r>
      <w:r w:rsidRPr="00EA151A">
        <w:rPr>
          <w:rFonts w:cs="Tahoma"/>
          <w:lang w:val="pt-BR"/>
        </w:rPr>
        <w:t>Recursos do Compute.</w:t>
      </w:r>
      <w:r w:rsidRPr="00D87C99">
        <w:rPr>
          <w:rFonts w:cs="Tahoma"/>
          <w:lang w:val="pt-BR"/>
        </w:rPr>
        <w:t xml:space="preserve"> </w:t>
      </w:r>
      <w:r w:rsidRPr="00EA151A">
        <w:rPr>
          <w:rFonts w:cs="Tahoma"/>
          <w:lang w:val="pt-BR"/>
        </w:rPr>
        <w:t xml:space="preserve">O Compromisso de Recursos do Compute corresponderá a (1) </w:t>
      </w:r>
      <w:r w:rsidRPr="00EA151A">
        <w:rPr>
          <w:rFonts w:cs="Tahoma"/>
          <w:color w:val="000000"/>
          <w:lang w:val="pt-BR"/>
        </w:rPr>
        <w:t xml:space="preserve">50 instâncias pequenas e simultâneas do Compute por mês ou (2) </w:t>
      </w:r>
      <w:r w:rsidRPr="00EA151A">
        <w:rPr>
          <w:rFonts w:cs="Tahoma"/>
          <w:lang w:val="pt-BR"/>
        </w:rPr>
        <w:t>125% do Uso Estimado do Compute do cliente (conforme calculado abaixo), o que for maior.</w:t>
      </w:r>
      <w:r w:rsidRPr="00D87C99">
        <w:rPr>
          <w:rFonts w:cs="Tahoma"/>
          <w:lang w:val="pt-BR"/>
        </w:rPr>
        <w:t xml:space="preserve"> </w:t>
      </w:r>
    </w:p>
    <w:p w:rsidR="000C4CE5" w:rsidRPr="00D87C99" w:rsidRDefault="000C4CE5" w:rsidP="00B76943">
      <w:pPr>
        <w:widowControl w:val="0"/>
        <w:ind w:left="720"/>
        <w:jc w:val="both"/>
        <w:rPr>
          <w:rFonts w:cs="Tahoma"/>
          <w:lang w:val="pt-BR"/>
        </w:rPr>
      </w:pPr>
    </w:p>
    <w:p w:rsidR="000C4CE5" w:rsidRPr="00D87C99" w:rsidRDefault="000C4CE5" w:rsidP="00B76943">
      <w:pPr>
        <w:widowControl w:val="0"/>
        <w:ind w:left="720"/>
        <w:jc w:val="both"/>
        <w:rPr>
          <w:rFonts w:cs="Tahoma"/>
          <w:lang w:val="pt-BR"/>
        </w:rPr>
      </w:pPr>
      <w:r w:rsidRPr="00F34699">
        <w:rPr>
          <w:rFonts w:cs="Tahoma"/>
          <w:lang w:val="pt-BR"/>
        </w:rPr>
        <w:t xml:space="preserve">O </w:t>
      </w:r>
      <w:r w:rsidR="00E11639" w:rsidRPr="00F34699">
        <w:rPr>
          <w:rFonts w:cs="Tahoma"/>
          <w:lang w:val="pt-BR"/>
        </w:rPr>
        <w:t>“</w:t>
      </w:r>
      <w:r w:rsidRPr="00F34699">
        <w:rPr>
          <w:rFonts w:cs="Tahoma"/>
          <w:lang w:val="pt-BR"/>
        </w:rPr>
        <w:t>Uso Estimado do Compute</w:t>
      </w:r>
      <w:r w:rsidR="00E11639" w:rsidRPr="00F34699">
        <w:rPr>
          <w:rFonts w:cs="Tahoma"/>
          <w:lang w:val="pt-BR"/>
        </w:rPr>
        <w:t>”</w:t>
      </w:r>
      <w:r w:rsidRPr="00F34699">
        <w:rPr>
          <w:rFonts w:cs="Tahoma"/>
          <w:lang w:val="pt-BR"/>
        </w:rPr>
        <w:t xml:space="preserv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coextensiva abaixo), e dividindo-se esse número pela Taxa de Compromissos para o Windows Azure Compute.</w:t>
      </w:r>
      <w:r w:rsidRPr="00D87C99">
        <w:rPr>
          <w:rFonts w:cs="Tahoma"/>
          <w:lang w:val="pt-BR"/>
        </w:rPr>
        <w:t xml:space="preserve"> </w:t>
      </w:r>
      <w:r w:rsidRPr="00F34699">
        <w:rPr>
          <w:rFonts w:cs="Tahoma"/>
          <w:lang w:val="pt-BR"/>
        </w:rPr>
        <w:t>Se o cliente adicionar fundos ao seu Compromisso Monetário durante o prazo do registro, o Uso Estimado do Compute será recalculado de acordo com esses fundos.</w:t>
      </w:r>
      <w:r w:rsidRPr="00D87C99">
        <w:rPr>
          <w:rFonts w:cs="Tahoma"/>
          <w:lang w:val="pt-BR"/>
        </w:rPr>
        <w:t xml:space="preserve"> </w:t>
      </w:r>
      <w:r w:rsidRPr="00F34699">
        <w:rPr>
          <w:rFonts w:cs="Tahoma"/>
          <w:lang w:val="pt-BR"/>
        </w:rPr>
        <w:t>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7B478B" w:rsidRDefault="007B478B" w:rsidP="00B76943">
      <w:pPr>
        <w:widowControl w:val="0"/>
        <w:ind w:left="720"/>
        <w:jc w:val="both"/>
        <w:rPr>
          <w:rFonts w:cs="Tahoma"/>
          <w:lang w:val="pt-BR"/>
        </w:rPr>
      </w:pPr>
    </w:p>
    <w:p w:rsidR="007B478B" w:rsidRDefault="000C4CE5" w:rsidP="000E05EE">
      <w:pPr>
        <w:widowControl w:val="0"/>
        <w:ind w:left="720"/>
        <w:jc w:val="both"/>
        <w:rPr>
          <w:rFonts w:cs="Tahoma"/>
          <w:lang w:val="pt-BR"/>
        </w:rPr>
      </w:pPr>
      <w:r w:rsidRPr="00EA151A">
        <w:rPr>
          <w:rFonts w:cs="Tahoma"/>
          <w:lang w:val="pt-BR"/>
        </w:rPr>
        <w:t>Se a Microsoft não cumprir o Compromisso de Recursos do Compute, a entidade receberá um crédito equivalente a 25% do valor monetário do serviço afetado do Windows Azure Compute à Taxa de Compromissos.</w:t>
      </w:r>
      <w:r w:rsidRPr="00D87C99">
        <w:rPr>
          <w:rFonts w:cs="Tahoma"/>
          <w:lang w:val="pt-BR"/>
        </w:rPr>
        <w:t xml:space="preserve"> </w:t>
      </w:r>
      <w:r w:rsidRPr="00EA151A">
        <w:rPr>
          <w:rFonts w:cs="Tahoma"/>
          <w:lang w:val="pt-BR"/>
        </w:rPr>
        <w:t>Esse crédito não excederá o valor monetário total do Compromisso Monetário restante da entidade.</w:t>
      </w:r>
      <w:r w:rsidRPr="00D87C99">
        <w:rPr>
          <w:rFonts w:cs="Tahoma"/>
          <w:lang w:val="pt-BR"/>
        </w:rPr>
        <w:t xml:space="preserve"> </w:t>
      </w:r>
      <w:r w:rsidRPr="00EA151A">
        <w:rPr>
          <w:rFonts w:cs="Tahoma"/>
          <w:lang w:val="pt-BR"/>
        </w:rPr>
        <w:t>Se essa indisponibilidade também qualificar a entidade a um Crédito de Serviço de acordo com o Contrato de Nível de Serviço (consulte a Seção 2.c acima), a entidade somente receberá a medida com o valor monetário mais alto.</w:t>
      </w:r>
    </w:p>
    <w:p w:rsidR="000C4CE5" w:rsidRPr="00D87C99" w:rsidRDefault="000C4CE5" w:rsidP="00B76943">
      <w:pPr>
        <w:widowControl w:val="0"/>
        <w:ind w:left="720"/>
        <w:jc w:val="both"/>
        <w:rPr>
          <w:rFonts w:cs="Tahoma"/>
          <w:lang w:val="pt-BR"/>
        </w:rPr>
      </w:pPr>
      <w:r w:rsidRPr="00EA151A">
        <w:rPr>
          <w:rFonts w:cs="Tahoma"/>
          <w:lang w:val="pt-BR"/>
        </w:rPr>
        <w:t xml:space="preserve">O uso do Windows Azure Compute acima do Compromisso de Recursos do Compute será feito </w:t>
      </w:r>
      <w:r w:rsidR="00E11639" w:rsidRPr="00EA151A">
        <w:rPr>
          <w:rFonts w:cs="Tahoma"/>
          <w:lang w:val="pt-BR"/>
        </w:rPr>
        <w:t>“</w:t>
      </w:r>
      <w:r w:rsidRPr="00EA151A">
        <w:rPr>
          <w:rFonts w:cs="Tahoma"/>
          <w:lang w:val="pt-BR"/>
        </w:rPr>
        <w:t>conforme disponível</w:t>
      </w:r>
      <w:r w:rsidR="00E11639" w:rsidRPr="00EA151A">
        <w:rPr>
          <w:rFonts w:cs="Tahoma"/>
          <w:lang w:val="pt-BR"/>
        </w:rPr>
        <w:t>”</w:t>
      </w:r>
      <w:r w:rsidRPr="00EA151A">
        <w:rPr>
          <w:rFonts w:cs="Tahoma"/>
          <w:lang w:val="pt-BR"/>
        </w:rPr>
        <w:t>.</w:t>
      </w:r>
      <w:r w:rsidRPr="00D87C99">
        <w:rPr>
          <w:rFonts w:cs="Tahoma"/>
          <w:lang w:val="pt-BR"/>
        </w:rPr>
        <w:t xml:space="preserve"> </w:t>
      </w:r>
      <w:r w:rsidRPr="00EA151A">
        <w:rPr>
          <w:rFonts w:cs="Tahoma"/>
          <w:lang w:val="pt-BR"/>
        </w:rPr>
        <w:t xml:space="preserve">O uso de qualquer Serviço do Windows Azure que não seja do Windows Azure Compute será feito </w:t>
      </w:r>
      <w:r w:rsidR="00E11639" w:rsidRPr="00EA151A">
        <w:rPr>
          <w:rFonts w:cs="Tahoma"/>
          <w:lang w:val="pt-BR"/>
        </w:rPr>
        <w:t>“</w:t>
      </w:r>
      <w:r w:rsidRPr="00EA151A">
        <w:rPr>
          <w:rFonts w:cs="Tahoma"/>
          <w:lang w:val="pt-BR"/>
        </w:rPr>
        <w:t>conforme disponível</w:t>
      </w:r>
      <w:r w:rsidR="00E11639" w:rsidRPr="00EA151A">
        <w:rPr>
          <w:rFonts w:cs="Tahoma"/>
          <w:lang w:val="pt-BR"/>
        </w:rPr>
        <w:t>”</w:t>
      </w:r>
      <w:r w:rsidRPr="00EA151A">
        <w:rPr>
          <w:rFonts w:cs="Tahoma"/>
          <w:lang w:val="pt-BR"/>
        </w:rPr>
        <w:t>.</w:t>
      </w:r>
      <w:r w:rsidRPr="00D87C99">
        <w:rPr>
          <w:rFonts w:cs="Tahoma"/>
          <w:lang w:val="pt-BR"/>
        </w:rPr>
        <w:t xml:space="preserve"> </w:t>
      </w:r>
    </w:p>
    <w:p w:rsidR="007B191E" w:rsidRDefault="007B191E">
      <w:pPr>
        <w:rPr>
          <w:rFonts w:cs="Tahoma"/>
          <w:szCs w:val="18"/>
          <w:lang w:val="pt-BR"/>
        </w:rPr>
      </w:pPr>
    </w:p>
    <w:p w:rsidR="007B191E" w:rsidRPr="00D87C99" w:rsidRDefault="007B191E">
      <w:pPr>
        <w:rPr>
          <w:rFonts w:cs="Tahoma"/>
          <w:szCs w:val="18"/>
          <w:lang w:val="pt-BR"/>
        </w:rPr>
      </w:pPr>
    </w:p>
    <w:p w:rsidR="000C4CE5" w:rsidRPr="00D87C99" w:rsidRDefault="000C4CE5" w:rsidP="00F34699">
      <w:pPr>
        <w:pStyle w:val="Heading2"/>
        <w:ind w:left="259" w:hanging="259"/>
        <w:rPr>
          <w:rFonts w:ascii="Tahoma" w:hAnsi="Tahoma" w:cs="Tahoma"/>
          <w:sz w:val="22"/>
          <w:szCs w:val="22"/>
          <w:lang w:val="pt-BR"/>
        </w:rPr>
      </w:pPr>
      <w:bookmarkStart w:id="1557" w:name="_Toc336338363"/>
      <w:bookmarkStart w:id="1558" w:name="Srv_107WindowsEmbeddedDeviceMgr2011"/>
      <w:bookmarkStart w:id="1559" w:name="Srv_93SBS2008PremiumEdition"/>
      <w:bookmarkStart w:id="1560" w:name="_95_Windows_Embedded"/>
      <w:bookmarkStart w:id="1561" w:name="_Toc534481789"/>
      <w:bookmarkEnd w:id="1557"/>
      <w:bookmarkEnd w:id="1558"/>
      <w:bookmarkEnd w:id="1559"/>
      <w:bookmarkEnd w:id="1560"/>
      <w:r w:rsidRPr="00A03C46">
        <w:rPr>
          <w:rFonts w:ascii="Tahoma" w:hAnsi="Tahoma" w:cs="Tahoma"/>
          <w:color w:val="FF6600"/>
          <w:sz w:val="22"/>
          <w:szCs w:val="22"/>
          <w:vertAlign w:val="superscript"/>
          <w:lang w:val="pt-BR" w:eastAsia="x-none"/>
        </w:rPr>
        <w:t>9</w:t>
      </w:r>
      <w:r w:rsidR="00A52305">
        <w:rPr>
          <w:rFonts w:ascii="Tahoma" w:hAnsi="Tahoma" w:cs="Tahoma"/>
          <w:color w:val="FF6600"/>
          <w:sz w:val="22"/>
          <w:szCs w:val="22"/>
          <w:vertAlign w:val="superscript"/>
          <w:lang w:val="pt-BR" w:eastAsia="x-none"/>
        </w:rPr>
        <w:t>6</w:t>
      </w:r>
      <w:r w:rsidRPr="00A03C46">
        <w:rPr>
          <w:rFonts w:ascii="Tahoma" w:hAnsi="Tahoma" w:cs="Tahoma"/>
          <w:color w:val="FF6600"/>
          <w:sz w:val="22"/>
          <w:szCs w:val="22"/>
          <w:lang w:val="pt-BR" w:eastAsia="x-none"/>
        </w:rPr>
        <w:t xml:space="preserve"> Windows Embedded Device Manager 2011 – Licença do Servidor de</w:t>
      </w:r>
      <w:r w:rsidR="00F34699" w:rsidRPr="00A03C46">
        <w:rPr>
          <w:rFonts w:ascii="Tahoma" w:hAnsi="Tahoma" w:cs="Tahoma"/>
          <w:color w:val="FF6600"/>
          <w:sz w:val="22"/>
          <w:szCs w:val="22"/>
          <w:lang w:val="pt-BR" w:eastAsia="x-none"/>
        </w:rPr>
        <w:t> </w:t>
      </w:r>
      <w:r w:rsidRPr="00A03C46">
        <w:rPr>
          <w:rFonts w:ascii="Tahoma" w:hAnsi="Tahoma" w:cs="Tahoma"/>
          <w:color w:val="FF6600"/>
          <w:sz w:val="22"/>
          <w:szCs w:val="22"/>
          <w:lang w:val="pt-BR" w:eastAsia="x-none"/>
        </w:rPr>
        <w:t>Gerenciamento</w:t>
      </w:r>
      <w:bookmarkEnd w:id="1561"/>
    </w:p>
    <w:p w:rsidR="000C4CE5" w:rsidRPr="00D87C99" w:rsidRDefault="000C4CE5" w:rsidP="00F34699">
      <w:pPr>
        <w:ind w:left="259" w:hanging="259"/>
        <w:rPr>
          <w:rFonts w:cs="Tahoma"/>
          <w:lang w:val="pt-BR"/>
        </w:rPr>
      </w:pPr>
    </w:p>
    <w:p w:rsidR="000C4CE5" w:rsidRPr="00D87C99" w:rsidRDefault="000C4CE5" w:rsidP="00B76943">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Este produto encontra-se no status EOL (Fim da Vida Útil) e não será mais oferecido.</w:t>
      </w:r>
    </w:p>
    <w:p w:rsidR="000C4CE5" w:rsidRPr="00D87C99" w:rsidRDefault="000C4CE5" w:rsidP="00B76943">
      <w:pPr>
        <w:pStyle w:val="EndnoteText"/>
        <w:ind w:left="720"/>
        <w:rPr>
          <w:rFonts w:ascii="Tahoma" w:hAnsi="Tahoma" w:cs="Tahoma"/>
          <w:sz w:val="18"/>
          <w:szCs w:val="18"/>
          <w:lang w:val="pt-BR"/>
        </w:rPr>
      </w:pPr>
    </w:p>
    <w:p w:rsidR="000C4CE5" w:rsidRPr="00D87C99" w:rsidRDefault="000C4CE5" w:rsidP="00202604">
      <w:pPr>
        <w:pStyle w:val="EndnoteText"/>
        <w:spacing w:after="60"/>
        <w:ind w:left="720"/>
        <w:rPr>
          <w:rFonts w:ascii="Tahoma" w:hAnsi="Tahoma" w:cs="Tahoma"/>
          <w:sz w:val="18"/>
          <w:szCs w:val="18"/>
          <w:lang w:val="pt-BR"/>
        </w:rPr>
      </w:pPr>
      <w:r w:rsidRPr="007B478B">
        <w:rPr>
          <w:rFonts w:ascii="Tahoma" w:hAnsi="Tahoma" w:cs="Tahoma"/>
          <w:b/>
          <w:color w:val="000000"/>
          <w:sz w:val="18"/>
          <w:szCs w:val="18"/>
          <w:lang w:val="pt-BR" w:eastAsia="x-none"/>
        </w:rPr>
        <w:t>Outorga de Licença Única para Titulares de Licenças do Windows Embedded Device Manager</w:t>
      </w:r>
      <w:r w:rsidR="00202604">
        <w:rPr>
          <w:rFonts w:ascii="Tahoma" w:hAnsi="Tahoma" w:cs="Tahoma"/>
          <w:b/>
          <w:color w:val="000000"/>
          <w:sz w:val="18"/>
          <w:szCs w:val="18"/>
          <w:lang w:val="pt-BR" w:eastAsia="x-none"/>
        </w:rPr>
        <w:t> </w:t>
      </w:r>
      <w:r w:rsidRPr="007B478B">
        <w:rPr>
          <w:rFonts w:ascii="Tahoma" w:hAnsi="Tahoma" w:cs="Tahoma"/>
          <w:b/>
          <w:color w:val="000000"/>
          <w:sz w:val="18"/>
          <w:szCs w:val="18"/>
          <w:lang w:val="pt-BR" w:eastAsia="x-none"/>
        </w:rPr>
        <w:t>2011 com Software Assurance Ativo</w:t>
      </w:r>
    </w:p>
    <w:p w:rsidR="000C4CE5" w:rsidRPr="00D87C99" w:rsidRDefault="000C4CE5" w:rsidP="00B76943">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p>
    <w:p w:rsidR="000C4CE5" w:rsidRPr="00D87C99" w:rsidRDefault="000C4CE5" w:rsidP="00B76943">
      <w:pPr>
        <w:pStyle w:val="EndnoteText"/>
        <w:rPr>
          <w:rFonts w:ascii="Tahoma" w:hAnsi="Tahoma" w:cs="Tahoma"/>
          <w:sz w:val="18"/>
          <w:szCs w:val="18"/>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0C4CE5" w:rsidRPr="0021292A" w:rsidTr="00CA14C9">
        <w:tc>
          <w:tcPr>
            <w:tcW w:w="3960" w:type="dxa"/>
            <w:tcBorders>
              <w:top w:val="single" w:sz="4" w:space="0" w:color="000000"/>
            </w:tcBorders>
            <w:shd w:val="clear" w:color="auto" w:fill="FABF8F"/>
          </w:tcPr>
          <w:p w:rsidR="000C4CE5" w:rsidRPr="00EA151A" w:rsidRDefault="000C4CE5" w:rsidP="004342E4">
            <w:pPr>
              <w:jc w:val="center"/>
              <w:rPr>
                <w:rFonts w:cs="Tahoma"/>
                <w:b/>
                <w:color w:val="000000"/>
                <w:szCs w:val="20"/>
              </w:rPr>
            </w:pPr>
            <w:r w:rsidRPr="00EA151A">
              <w:rPr>
                <w:rFonts w:cs="Tahoma"/>
                <w:b/>
                <w:color w:val="000000"/>
                <w:lang w:val="pt-BR"/>
              </w:rPr>
              <w:t>Licenças Qualificadas</w:t>
            </w:r>
          </w:p>
        </w:tc>
        <w:tc>
          <w:tcPr>
            <w:tcW w:w="4050" w:type="dxa"/>
            <w:tcBorders>
              <w:top w:val="single" w:sz="4" w:space="0" w:color="000000"/>
            </w:tcBorders>
            <w:shd w:val="clear" w:color="auto" w:fill="FABF8F"/>
          </w:tcPr>
          <w:p w:rsidR="000C4CE5" w:rsidRPr="00D87C99" w:rsidRDefault="000C4CE5" w:rsidP="004342E4">
            <w:pPr>
              <w:jc w:val="center"/>
              <w:rPr>
                <w:rFonts w:cs="Tahoma"/>
                <w:b/>
                <w:color w:val="000000"/>
                <w:szCs w:val="20"/>
                <w:lang w:val="pt-BR"/>
              </w:rPr>
            </w:pPr>
            <w:r w:rsidRPr="00EA151A">
              <w:rPr>
                <w:rFonts w:cs="Tahoma"/>
                <w:color w:val="000000"/>
                <w:lang w:val="pt-BR"/>
              </w:rPr>
              <w:t>Licenças de Gerenciamento de Cliente do Windows Embedded Device Manager 2011</w:t>
            </w:r>
          </w:p>
        </w:tc>
      </w:tr>
      <w:tr w:rsidR="000C4CE5" w:rsidRPr="0021292A" w:rsidTr="00CA14C9">
        <w:tc>
          <w:tcPr>
            <w:tcW w:w="3960" w:type="dxa"/>
            <w:shd w:val="clear" w:color="auto" w:fill="FFFFFF"/>
          </w:tcPr>
          <w:p w:rsidR="000C4CE5" w:rsidRPr="00EA151A" w:rsidRDefault="000C4CE5" w:rsidP="004342E4">
            <w:pPr>
              <w:rPr>
                <w:rFonts w:cs="Tahoma"/>
                <w:color w:val="000000"/>
                <w:szCs w:val="20"/>
              </w:rPr>
            </w:pPr>
            <w:r w:rsidRPr="00D87C99">
              <w:rPr>
                <w:rFonts w:cs="Tahoma"/>
                <w:color w:val="000000"/>
              </w:rPr>
              <w:t>Licença do Windows Embedded Device Manager 2011 Server</w:t>
            </w:r>
          </w:p>
        </w:tc>
        <w:tc>
          <w:tcPr>
            <w:tcW w:w="4050" w:type="dxa"/>
            <w:shd w:val="clear" w:color="auto" w:fill="FFFFFF"/>
          </w:tcPr>
          <w:p w:rsidR="000C4CE5" w:rsidRPr="00D87C99" w:rsidRDefault="000C4CE5" w:rsidP="004342E4">
            <w:pPr>
              <w:rPr>
                <w:rFonts w:cs="Tahoma"/>
                <w:color w:val="000000"/>
                <w:szCs w:val="20"/>
                <w:lang w:val="pt-BR"/>
              </w:rPr>
            </w:pPr>
            <w:r w:rsidRPr="00EA151A">
              <w:rPr>
                <w:rFonts w:cs="Tahoma"/>
                <w:color w:val="000000"/>
                <w:lang w:val="pt-BR"/>
              </w:rPr>
              <w:t>13 Licenças de Gerenciamento de Cliente do Windows Embedded Device Manager 2011</w:t>
            </w:r>
          </w:p>
        </w:tc>
      </w:tr>
      <w:tr w:rsidR="000C4CE5" w:rsidRPr="0021292A" w:rsidTr="00CA14C9">
        <w:tc>
          <w:tcPr>
            <w:tcW w:w="3960" w:type="dxa"/>
            <w:tcBorders>
              <w:bottom w:val="single" w:sz="4" w:space="0" w:color="000000"/>
            </w:tcBorders>
            <w:shd w:val="clear" w:color="auto" w:fill="FFFFFF"/>
          </w:tcPr>
          <w:p w:rsidR="000C4CE5" w:rsidRPr="00D87C99" w:rsidRDefault="000C4CE5" w:rsidP="004342E4">
            <w:pPr>
              <w:rPr>
                <w:rFonts w:cs="Tahoma"/>
                <w:color w:val="000000"/>
                <w:szCs w:val="20"/>
                <w:lang w:val="pt-BR"/>
              </w:rPr>
            </w:pPr>
            <w:r w:rsidRPr="00EA151A">
              <w:rPr>
                <w:rFonts w:cs="Tahoma"/>
                <w:color w:val="000000"/>
                <w:lang w:val="pt-BR"/>
              </w:rPr>
              <w:t>Licença do Servidor do Windows Embedded Device Manager 2011 com Tecnologia SQL Server 2008</w:t>
            </w:r>
          </w:p>
        </w:tc>
        <w:tc>
          <w:tcPr>
            <w:tcW w:w="4050" w:type="dxa"/>
            <w:tcBorders>
              <w:bottom w:val="single" w:sz="4" w:space="0" w:color="000000"/>
            </w:tcBorders>
            <w:shd w:val="clear" w:color="auto" w:fill="FFFFFF"/>
          </w:tcPr>
          <w:p w:rsidR="000C4CE5" w:rsidRPr="00D87C99" w:rsidRDefault="000C4CE5" w:rsidP="004342E4">
            <w:pPr>
              <w:rPr>
                <w:rFonts w:cs="Tahoma"/>
                <w:color w:val="000000"/>
                <w:szCs w:val="20"/>
                <w:lang w:val="pt-BR"/>
              </w:rPr>
            </w:pPr>
            <w:r w:rsidRPr="00EA151A">
              <w:rPr>
                <w:rFonts w:cs="Tahoma"/>
                <w:color w:val="000000"/>
                <w:lang w:val="pt-BR"/>
              </w:rPr>
              <w:t>30 Licenças de Gerenciamento de Cliente do Windows Embedded Device Manager 2011</w:t>
            </w:r>
          </w:p>
        </w:tc>
      </w:tr>
    </w:tbl>
    <w:p w:rsidR="000C4CE5" w:rsidRPr="00D87C99" w:rsidRDefault="000C4CE5" w:rsidP="00ED12C0">
      <w:pPr>
        <w:pStyle w:val="EndnoteText"/>
        <w:ind w:left="0"/>
        <w:rPr>
          <w:rFonts w:ascii="Tahoma" w:hAnsi="Tahoma" w:cs="Tahoma"/>
          <w:sz w:val="18"/>
          <w:szCs w:val="18"/>
          <w:lang w:val="pt-BR"/>
        </w:rPr>
      </w:pPr>
    </w:p>
    <w:p w:rsidR="000C4CE5" w:rsidRPr="00D87C99" w:rsidRDefault="000C4CE5" w:rsidP="00376D4B">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Todas as licenças concedidas sob esta oferta incluirão cobertura do Software Assurance.</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Essa cobertura se</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encerrará no término da cobertura nas licenças qualificadas.</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Ao término dessa cobertura, os clientes poderão renovar o Software Assurance sobre as licenças outorgadas.</w:t>
      </w:r>
      <w:r w:rsidRPr="00D87C99">
        <w:rPr>
          <w:rFonts w:ascii="Tahoma" w:hAnsi="Tahoma" w:cs="Tahoma"/>
          <w:sz w:val="18"/>
          <w:szCs w:val="18"/>
          <w:lang w:val="pt-BR"/>
        </w:rPr>
        <w:t xml:space="preserve"> </w:t>
      </w:r>
    </w:p>
    <w:p w:rsidR="000C4CE5" w:rsidRPr="00D87C99" w:rsidRDefault="000C4CE5" w:rsidP="00376D4B">
      <w:pPr>
        <w:pStyle w:val="EndnoteText"/>
        <w:ind w:left="720"/>
        <w:rPr>
          <w:rFonts w:ascii="Tahoma" w:hAnsi="Tahoma" w:cs="Tahoma"/>
          <w:sz w:val="18"/>
          <w:szCs w:val="18"/>
          <w:lang w:val="pt-BR"/>
        </w:rPr>
      </w:pPr>
    </w:p>
    <w:p w:rsidR="000C4CE5" w:rsidRPr="00D87C99" w:rsidRDefault="000C4CE5" w:rsidP="00376D4B">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O uso que um cliente faz do software outorgado sob esta oferta está sujeito aos termos e condições de seu contrato de licença e aos direitos de uso de produto relacionados ao software.</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 direito de usar o software outorgado expirará quando o direito de usar o software de acordo com a licença qualificada do Windows Embedded Device Manager 2011 expirar.</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A evidência de suas licenças qualificadas e esta Nota do Produto evidenciarão o direito do cliente de usar o Windows Embedded Device Manager 2011 sob os termos desta oferta.</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 cliente não terá mais o direito de usar o software sob as licenças qualificadas atribuídas ao servidor no seu uso do software sob esta oferta.</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Os clientes não poderão transferir as licenças outorgadas sob esta oferta separadamente das licenças qualificadas correspondentes.</w:t>
      </w:r>
    </w:p>
    <w:p w:rsidR="000C4CE5" w:rsidRPr="00D87C99" w:rsidRDefault="000C4CE5" w:rsidP="00376D4B">
      <w:pPr>
        <w:pStyle w:val="EndnoteText"/>
        <w:ind w:left="720"/>
        <w:rPr>
          <w:rFonts w:ascii="Tahoma" w:hAnsi="Tahoma" w:cs="Tahoma"/>
          <w:sz w:val="18"/>
          <w:szCs w:val="18"/>
          <w:lang w:val="pt-BR"/>
        </w:rPr>
      </w:pPr>
    </w:p>
    <w:p w:rsidR="000C4CE5" w:rsidRPr="00D87C99" w:rsidRDefault="000C4CE5" w:rsidP="00376D4B">
      <w:pPr>
        <w:ind w:left="720"/>
        <w:rPr>
          <w:rFonts w:cs="Tahoma"/>
          <w:szCs w:val="18"/>
          <w:lang w:val="pt-BR"/>
        </w:rPr>
      </w:pPr>
      <w:r w:rsidRPr="007B478B">
        <w:rPr>
          <w:rFonts w:cs="Tahoma"/>
          <w:color w:val="000000"/>
          <w:szCs w:val="18"/>
          <w:lang w:val="pt-BR"/>
        </w:rPr>
        <w:t>As licenças do Windows Embedded Device Manager 2011 adquiridas após 1º de abril de 2012 como parte</w:t>
      </w:r>
      <w:r w:rsidR="00F34699" w:rsidRPr="007B478B">
        <w:rPr>
          <w:rFonts w:cs="Tahoma"/>
          <w:color w:val="000000"/>
          <w:szCs w:val="18"/>
          <w:lang w:val="pt-BR"/>
        </w:rPr>
        <w:t> </w:t>
      </w:r>
      <w:r w:rsidRPr="007B478B">
        <w:rPr>
          <w:rFonts w:cs="Tahoma"/>
          <w:color w:val="000000"/>
          <w:szCs w:val="18"/>
          <w:lang w:val="pt-BR"/>
        </w:rPr>
        <w:t>do processo anual de adequação (</w:t>
      </w:r>
      <w:r w:rsidR="00E11639" w:rsidRPr="007B478B">
        <w:rPr>
          <w:rFonts w:cs="Tahoma"/>
          <w:color w:val="000000"/>
          <w:szCs w:val="18"/>
          <w:lang w:val="pt-BR"/>
        </w:rPr>
        <w:t>“</w:t>
      </w:r>
      <w:r w:rsidRPr="007B478B">
        <w:rPr>
          <w:rFonts w:cs="Tahoma"/>
          <w:color w:val="000000"/>
          <w:szCs w:val="18"/>
          <w:lang w:val="pt-BR"/>
        </w:rPr>
        <w:t>true-up</w:t>
      </w:r>
      <w:r w:rsidR="00E11639" w:rsidRPr="007B478B">
        <w:rPr>
          <w:rFonts w:cs="Tahoma"/>
          <w:color w:val="000000"/>
          <w:szCs w:val="18"/>
          <w:lang w:val="pt-BR"/>
        </w:rPr>
        <w:t>”</w:t>
      </w:r>
      <w:r w:rsidRPr="007B478B">
        <w:rPr>
          <w:rFonts w:cs="Tahoma"/>
          <w:color w:val="000000"/>
          <w:szCs w:val="18"/>
          <w:lang w:val="pt-BR"/>
        </w:rPr>
        <w:t>)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rsidR="000C4CE5" w:rsidRPr="00D87C99" w:rsidRDefault="000C4CE5" w:rsidP="00376D4B">
      <w:pPr>
        <w:ind w:left="720"/>
        <w:rPr>
          <w:rFonts w:cs="Tahoma"/>
          <w:szCs w:val="18"/>
          <w:lang w:val="pt-BR"/>
        </w:rPr>
      </w:pPr>
    </w:p>
    <w:p w:rsidR="000C4CE5" w:rsidRPr="00D87C99" w:rsidRDefault="000C4CE5" w:rsidP="00376D4B">
      <w:pPr>
        <w:ind w:left="720"/>
        <w:rPr>
          <w:rFonts w:cs="Tahoma"/>
          <w:lang w:val="pt-BR"/>
        </w:rPr>
      </w:pPr>
      <w:r w:rsidRPr="007B478B">
        <w:rPr>
          <w:rFonts w:cs="Tahoma"/>
          <w:color w:val="000000"/>
          <w:szCs w:val="18"/>
          <w:lang w:val="pt-BR" w:eastAsia="x-none"/>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11639" w:rsidRPr="00D87C99">
        <w:rPr>
          <w:rFonts w:cs="Tahoma"/>
          <w:szCs w:val="18"/>
          <w:lang w:val="pt-BR"/>
        </w:rPr>
        <w:t xml:space="preserve"> </w:t>
      </w:r>
      <w:r w:rsidRPr="007B478B">
        <w:rPr>
          <w:rFonts w:cs="Tahoma"/>
          <w:color w:val="000000"/>
          <w:szCs w:val="18"/>
          <w:lang w:val="pt-BR"/>
        </w:rPr>
        <w:t>Esses direitos só se</w:t>
      </w:r>
      <w:r w:rsidRPr="00EA151A">
        <w:rPr>
          <w:rFonts w:cs="Tahoma"/>
          <w:color w:val="000000"/>
          <w:lang w:val="pt-BR"/>
        </w:rPr>
        <w:t xml:space="preserve"> tornarão permanentes se a opção de compra (</w:t>
      </w:r>
      <w:r w:rsidR="00E11639" w:rsidRPr="00EA151A">
        <w:rPr>
          <w:rFonts w:cs="Tahoma"/>
          <w:color w:val="000000"/>
          <w:lang w:val="pt-BR"/>
        </w:rPr>
        <w:t>“</w:t>
      </w:r>
      <w:r w:rsidRPr="00EA151A">
        <w:rPr>
          <w:rFonts w:cs="Tahoma"/>
          <w:color w:val="000000"/>
          <w:lang w:val="pt-BR"/>
        </w:rPr>
        <w:t>buy-out</w:t>
      </w:r>
      <w:r w:rsidR="00E11639" w:rsidRPr="00EA151A">
        <w:rPr>
          <w:rFonts w:cs="Tahoma"/>
          <w:color w:val="000000"/>
          <w:lang w:val="pt-BR"/>
        </w:rPr>
        <w:t>”</w:t>
      </w:r>
      <w:r w:rsidRPr="00EA151A">
        <w:rPr>
          <w:rFonts w:cs="Tahoma"/>
          <w:color w:val="000000"/>
          <w:lang w:val="pt-BR"/>
        </w:rPr>
        <w:t>) for exercida e continuarão sujeitos a todos os termos e condições do contrato de licença do cliente.</w:t>
      </w:r>
    </w:p>
    <w:p w:rsidR="000C4CE5" w:rsidRPr="00D87C99" w:rsidRDefault="000C4CE5" w:rsidP="00376D4B">
      <w:pPr>
        <w:ind w:left="720"/>
        <w:rPr>
          <w:rFonts w:cs="Tahoma"/>
          <w:lang w:val="pt-BR"/>
        </w:rPr>
      </w:pPr>
    </w:p>
    <w:p w:rsidR="000C4CE5" w:rsidRPr="00D87C99" w:rsidRDefault="000C4CE5" w:rsidP="00376D4B">
      <w:pPr>
        <w:ind w:left="720"/>
        <w:rPr>
          <w:rFonts w:cs="Tahoma"/>
          <w:lang w:val="pt-BR"/>
        </w:rPr>
      </w:pPr>
    </w:p>
    <w:p w:rsidR="000C4CE5" w:rsidRPr="00D87C99" w:rsidRDefault="000C4CE5" w:rsidP="00F34699">
      <w:pPr>
        <w:pStyle w:val="Heading2"/>
        <w:ind w:left="259" w:hanging="259"/>
        <w:rPr>
          <w:rFonts w:ascii="Tahoma" w:hAnsi="Tahoma" w:cs="Tahoma"/>
          <w:lang w:val="pt-BR"/>
        </w:rPr>
      </w:pPr>
      <w:bookmarkStart w:id="1562" w:name="_96_Windows_Embedded"/>
      <w:bookmarkStart w:id="1563" w:name="Srv_108EBS2008StandardPrem"/>
      <w:bookmarkStart w:id="1564" w:name="_Toc534481790"/>
      <w:bookmarkEnd w:id="1562"/>
      <w:bookmarkEnd w:id="1563"/>
      <w:r w:rsidRPr="00F34699">
        <w:rPr>
          <w:rFonts w:ascii="Tahoma" w:hAnsi="Tahoma" w:cs="Tahoma"/>
          <w:caps/>
          <w:color w:val="FF6600"/>
          <w:sz w:val="22"/>
          <w:vertAlign w:val="superscript"/>
          <w:lang w:val="pt-BR" w:eastAsia="x-none"/>
        </w:rPr>
        <w:t>9</w:t>
      </w:r>
      <w:r w:rsidR="00A52305">
        <w:rPr>
          <w:rFonts w:ascii="Tahoma" w:hAnsi="Tahoma" w:cs="Tahoma"/>
          <w:caps/>
          <w:color w:val="FF6600"/>
          <w:sz w:val="22"/>
          <w:vertAlign w:val="superscript"/>
          <w:lang w:val="pt-BR" w:eastAsia="x-none"/>
        </w:rPr>
        <w:t>7</w:t>
      </w:r>
      <w:r w:rsidRPr="00EA151A">
        <w:rPr>
          <w:rFonts w:ascii="Tahoma" w:hAnsi="Tahoma" w:cs="Tahoma"/>
          <w:color w:val="FF6600"/>
          <w:lang w:val="pt-BR" w:eastAsia="x-none"/>
        </w:rPr>
        <w:t xml:space="preserve"> </w:t>
      </w:r>
      <w:r w:rsidRPr="00EA151A">
        <w:rPr>
          <w:rFonts w:ascii="Tahoma" w:hAnsi="Tahoma" w:cs="Tahoma"/>
          <w:color w:val="FF6600"/>
          <w:sz w:val="22"/>
          <w:lang w:val="pt-BR" w:eastAsia="x-none"/>
        </w:rPr>
        <w:t>Windows Embedded Device Manager 2011 – Licença de Gerenciamento de</w:t>
      </w:r>
      <w:r w:rsidR="00F34699">
        <w:rPr>
          <w:rFonts w:ascii="Tahoma" w:hAnsi="Tahoma" w:cs="Tahoma"/>
          <w:color w:val="FF6600"/>
          <w:sz w:val="22"/>
          <w:lang w:val="pt-BR" w:eastAsia="x-none"/>
        </w:rPr>
        <w:t> </w:t>
      </w:r>
      <w:r w:rsidRPr="00EA151A">
        <w:rPr>
          <w:rFonts w:ascii="Tahoma" w:hAnsi="Tahoma" w:cs="Tahoma"/>
          <w:color w:val="FF6600"/>
          <w:sz w:val="22"/>
          <w:lang w:val="pt-BR" w:eastAsia="x-none"/>
        </w:rPr>
        <w:t>Clientes</w:t>
      </w:r>
      <w:bookmarkEnd w:id="1564"/>
    </w:p>
    <w:p w:rsidR="000C4CE5" w:rsidRPr="00D87C99" w:rsidRDefault="000C4CE5" w:rsidP="005D5C95">
      <w:pPr>
        <w:rPr>
          <w:rFonts w:cs="Tahoma"/>
          <w:szCs w:val="18"/>
          <w:lang w:val="pt-BR"/>
        </w:rPr>
      </w:pPr>
    </w:p>
    <w:p w:rsidR="000C4CE5" w:rsidRPr="00D87C99" w:rsidRDefault="000C4CE5" w:rsidP="005D5C95">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Este produto encontra-se no status EOL (Fim da Vida Útil) e não será mais oferecido.</w:t>
      </w:r>
    </w:p>
    <w:p w:rsidR="000C4CE5" w:rsidRPr="00D87C99" w:rsidRDefault="000C4CE5" w:rsidP="005D5C95">
      <w:pPr>
        <w:pStyle w:val="EndnoteText"/>
        <w:ind w:left="720"/>
        <w:rPr>
          <w:rFonts w:ascii="Tahoma" w:hAnsi="Tahoma" w:cs="Tahoma"/>
          <w:sz w:val="18"/>
          <w:szCs w:val="18"/>
          <w:lang w:val="pt-BR"/>
        </w:rPr>
      </w:pPr>
    </w:p>
    <w:p w:rsidR="000C4CE5" w:rsidRPr="00D87C99" w:rsidRDefault="000C4CE5" w:rsidP="007A34E3">
      <w:pPr>
        <w:pStyle w:val="EndnoteText"/>
        <w:spacing w:after="60"/>
        <w:ind w:left="720"/>
        <w:rPr>
          <w:rFonts w:ascii="Tahoma" w:hAnsi="Tahoma" w:cs="Tahoma"/>
          <w:sz w:val="18"/>
          <w:szCs w:val="18"/>
          <w:lang w:val="pt-BR"/>
        </w:rPr>
      </w:pPr>
      <w:r w:rsidRPr="007B478B">
        <w:rPr>
          <w:rFonts w:ascii="Tahoma" w:hAnsi="Tahoma" w:cs="Tahoma"/>
          <w:b/>
          <w:color w:val="000000"/>
          <w:sz w:val="18"/>
          <w:szCs w:val="18"/>
          <w:lang w:val="pt-BR" w:eastAsia="x-none"/>
        </w:rPr>
        <w:t>Outorga de Licença Única para Titulares de Licenças do Windows Embedded Device Manager 2011 – Licença de Gerenciamento de Clientes com Software Assurance Ativo</w:t>
      </w:r>
    </w:p>
    <w:p w:rsidR="000C4CE5" w:rsidRPr="00D87C99" w:rsidRDefault="000C4CE5" w:rsidP="005D5C95">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System Center 2012 Configuration Manager (por OSE/Usuário).</w:t>
      </w:r>
    </w:p>
    <w:p w:rsidR="000C4CE5" w:rsidRPr="00D87C99" w:rsidRDefault="000C4CE5" w:rsidP="005D5C95">
      <w:pPr>
        <w:pStyle w:val="EndnoteText"/>
        <w:ind w:left="0"/>
        <w:rPr>
          <w:rFonts w:ascii="Tahoma" w:hAnsi="Tahoma" w:cs="Tahoma"/>
          <w:sz w:val="12"/>
          <w:szCs w:val="12"/>
          <w:lang w:val="pt-BR"/>
        </w:rPr>
      </w:pPr>
    </w:p>
    <w:p w:rsidR="000C4CE5" w:rsidRPr="00D87C99" w:rsidRDefault="000C4CE5" w:rsidP="005D5C95">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Todas as licenças concedidas sob esta oferta incluirão cobertura do Software Assurance.</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Essa cobertura se</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encerrará no término da cobertura nas licenças qualificadas.</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Ao término dessa cobertura, os clientes poderão renovar o Software Assurance sobre as licenças outorgadas.</w:t>
      </w:r>
      <w:r w:rsidRPr="00D87C99">
        <w:rPr>
          <w:rFonts w:ascii="Tahoma" w:hAnsi="Tahoma" w:cs="Tahoma"/>
          <w:sz w:val="18"/>
          <w:szCs w:val="18"/>
          <w:lang w:val="pt-BR"/>
        </w:rPr>
        <w:t xml:space="preserve"> </w:t>
      </w:r>
    </w:p>
    <w:p w:rsidR="000C4CE5" w:rsidRPr="00D87C99" w:rsidRDefault="000C4CE5" w:rsidP="005D5C95">
      <w:pPr>
        <w:pStyle w:val="EndnoteText"/>
        <w:ind w:left="720"/>
        <w:rPr>
          <w:rFonts w:ascii="Tahoma" w:hAnsi="Tahoma" w:cs="Tahoma"/>
          <w:sz w:val="18"/>
          <w:szCs w:val="18"/>
          <w:lang w:val="pt-BR"/>
        </w:rPr>
      </w:pPr>
    </w:p>
    <w:p w:rsidR="000C4CE5" w:rsidRPr="00D87C99" w:rsidRDefault="000C4CE5" w:rsidP="00E11639">
      <w:pPr>
        <w:pStyle w:val="EndnoteText"/>
        <w:ind w:left="720"/>
        <w:rPr>
          <w:rFonts w:ascii="Tahoma" w:hAnsi="Tahoma" w:cs="Tahoma"/>
          <w:sz w:val="18"/>
          <w:szCs w:val="18"/>
          <w:lang w:val="pt-BR"/>
        </w:rPr>
      </w:pPr>
      <w:r w:rsidRPr="007B478B">
        <w:rPr>
          <w:rFonts w:ascii="Tahoma" w:hAnsi="Tahoma" w:cs="Tahoma"/>
          <w:color w:val="000000"/>
          <w:sz w:val="18"/>
          <w:szCs w:val="18"/>
          <w:lang w:val="pt-BR" w:eastAsia="x-none"/>
        </w:rPr>
        <w:t>O uso que um cliente faz do software outorgado sob esta oferta está sujeito aos termos e condições de seu</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contrato de licença e aos direitos de uso de produto relacionados ao software.</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 direito de usar o software outorgado expirará quando o direito de usar o software de acordo com a licença de qualificação de</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Gerenciamento de Clientes do Windows Embedded Device Manager 2011 expirar.</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A evidência de suas licenças de qualificação e esta Nota do Produto evidenciarão o direito do cliente de usar a licença de Gerenciamento de Clientes do System Center 2012 Configuration Manager sob os termos desta oferta.</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w:t>
      </w:r>
      <w:r w:rsidR="00F34699" w:rsidRPr="007B478B">
        <w:rPr>
          <w:rFonts w:ascii="Tahoma" w:hAnsi="Tahoma" w:cs="Tahoma"/>
          <w:color w:val="000000"/>
          <w:sz w:val="18"/>
          <w:szCs w:val="18"/>
          <w:lang w:val="pt-BR" w:eastAsia="x-none"/>
        </w:rPr>
        <w:t> </w:t>
      </w:r>
      <w:r w:rsidRPr="007B478B">
        <w:rPr>
          <w:rFonts w:ascii="Tahoma" w:hAnsi="Tahoma" w:cs="Tahoma"/>
          <w:color w:val="000000"/>
          <w:sz w:val="18"/>
          <w:szCs w:val="18"/>
          <w:lang w:val="pt-BR" w:eastAsia="x-none"/>
        </w:rPr>
        <w:t>cliente não terá mais o direito de usar o software sob as licenças qualificadas atribuídas ao servidor no seu uso do software sob esta oferta.</w:t>
      </w:r>
      <w:r w:rsidRPr="00D87C99">
        <w:rPr>
          <w:rFonts w:ascii="Tahoma" w:hAnsi="Tahoma" w:cs="Tahoma"/>
          <w:sz w:val="18"/>
          <w:szCs w:val="18"/>
          <w:lang w:val="pt-BR"/>
        </w:rPr>
        <w:t xml:space="preserve"> </w:t>
      </w:r>
      <w:r w:rsidRPr="007B478B">
        <w:rPr>
          <w:rFonts w:ascii="Tahoma" w:hAnsi="Tahoma" w:cs="Tahoma"/>
          <w:color w:val="000000"/>
          <w:sz w:val="18"/>
          <w:szCs w:val="18"/>
          <w:lang w:val="pt-BR" w:eastAsia="x-none"/>
        </w:rPr>
        <w:t>Os clientes não poderão transferir as licenças outorgadas sob esta oferta separadamente das licenças qualificadas correspondentes.</w:t>
      </w:r>
    </w:p>
    <w:p w:rsidR="000C4CE5" w:rsidRPr="00D87C99" w:rsidRDefault="000C4CE5" w:rsidP="005D5C95">
      <w:pPr>
        <w:pStyle w:val="EndnoteText"/>
        <w:ind w:left="720"/>
        <w:rPr>
          <w:rFonts w:ascii="Tahoma" w:hAnsi="Tahoma" w:cs="Tahoma"/>
          <w:sz w:val="18"/>
          <w:szCs w:val="18"/>
          <w:lang w:val="pt-BR"/>
        </w:rPr>
      </w:pPr>
    </w:p>
    <w:p w:rsidR="000C4CE5" w:rsidRPr="00D87C99" w:rsidRDefault="000C4CE5" w:rsidP="005D5C95">
      <w:pPr>
        <w:ind w:left="720"/>
        <w:rPr>
          <w:rFonts w:cs="Tahoma"/>
          <w:szCs w:val="18"/>
          <w:lang w:val="pt-BR"/>
        </w:rPr>
      </w:pPr>
      <w:r w:rsidRPr="007B478B">
        <w:rPr>
          <w:rFonts w:cs="Tahoma"/>
          <w:color w:val="000000"/>
          <w:szCs w:val="18"/>
          <w:lang w:val="pt-BR"/>
        </w:rPr>
        <w:t>As licenças de Gerenciamento de Clientes do Windows Embedded Device Manager 2011 adquiridas após 1º</w:t>
      </w:r>
      <w:r w:rsidR="00F34699" w:rsidRPr="007B478B">
        <w:rPr>
          <w:rFonts w:cs="Tahoma"/>
          <w:color w:val="000000"/>
          <w:szCs w:val="18"/>
          <w:lang w:val="pt-BR"/>
        </w:rPr>
        <w:t> </w:t>
      </w:r>
      <w:r w:rsidRPr="007B478B">
        <w:rPr>
          <w:rFonts w:cs="Tahoma"/>
          <w:color w:val="000000"/>
          <w:szCs w:val="18"/>
          <w:lang w:val="pt-BR"/>
        </w:rPr>
        <w:t>de janeiro de 2013 como parte do processo anual de adequação (</w:t>
      </w:r>
      <w:r w:rsidR="00E11639" w:rsidRPr="007B478B">
        <w:rPr>
          <w:rFonts w:cs="Tahoma"/>
          <w:color w:val="000000"/>
          <w:szCs w:val="18"/>
          <w:lang w:val="pt-BR"/>
        </w:rPr>
        <w:t>“</w:t>
      </w:r>
      <w:r w:rsidRPr="007B478B">
        <w:rPr>
          <w:rFonts w:cs="Tahoma"/>
          <w:color w:val="000000"/>
          <w:szCs w:val="18"/>
          <w:lang w:val="pt-BR"/>
        </w:rPr>
        <w:t>true-up</w:t>
      </w:r>
      <w:r w:rsidR="00E11639" w:rsidRPr="007B478B">
        <w:rPr>
          <w:rFonts w:cs="Tahoma"/>
          <w:color w:val="000000"/>
          <w:szCs w:val="18"/>
          <w:lang w:val="pt-BR"/>
        </w:rPr>
        <w:t>”</w:t>
      </w:r>
      <w:r w:rsidRPr="007B478B">
        <w:rPr>
          <w:rFonts w:cs="Tahoma"/>
          <w:color w:val="000000"/>
          <w:szCs w:val="18"/>
          <w:lang w:val="pt-BR"/>
        </w:rPr>
        <w:t>)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rsidR="000C4CE5" w:rsidRPr="00D87C99" w:rsidRDefault="000C4CE5" w:rsidP="005D5C95">
      <w:pPr>
        <w:ind w:left="720"/>
        <w:rPr>
          <w:rFonts w:cs="Tahoma"/>
          <w:szCs w:val="18"/>
          <w:lang w:val="pt-BR"/>
        </w:rPr>
      </w:pPr>
    </w:p>
    <w:p w:rsidR="000C4CE5" w:rsidRPr="00D87C99" w:rsidRDefault="000C4CE5" w:rsidP="005736D9">
      <w:pPr>
        <w:ind w:left="720"/>
        <w:rPr>
          <w:rFonts w:cs="Tahoma"/>
          <w:szCs w:val="18"/>
          <w:lang w:val="pt-BR"/>
        </w:rPr>
      </w:pPr>
      <w:r w:rsidRPr="007B478B">
        <w:rPr>
          <w:rFonts w:cs="Tahoma"/>
          <w:color w:val="000000"/>
          <w:szCs w:val="18"/>
          <w:lang w:val="pt-BR" w:eastAsia="x-none"/>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E11639" w:rsidRPr="00D87C99">
        <w:rPr>
          <w:rFonts w:cs="Tahoma"/>
          <w:szCs w:val="18"/>
          <w:lang w:val="pt-BR"/>
        </w:rPr>
        <w:t xml:space="preserve"> </w:t>
      </w:r>
      <w:r w:rsidRPr="007B478B">
        <w:rPr>
          <w:rFonts w:cs="Tahoma"/>
          <w:color w:val="000000"/>
          <w:szCs w:val="18"/>
          <w:lang w:val="pt-BR"/>
        </w:rPr>
        <w:t>Esses direitos só se tornarão permanentes se a opção de compra (</w:t>
      </w:r>
      <w:r w:rsidR="00E11639" w:rsidRPr="007B478B">
        <w:rPr>
          <w:rFonts w:cs="Tahoma"/>
          <w:color w:val="000000"/>
          <w:szCs w:val="18"/>
          <w:lang w:val="pt-BR"/>
        </w:rPr>
        <w:t>“</w:t>
      </w:r>
      <w:r w:rsidRPr="007B478B">
        <w:rPr>
          <w:rFonts w:cs="Tahoma"/>
          <w:color w:val="000000"/>
          <w:szCs w:val="18"/>
          <w:lang w:val="pt-BR"/>
        </w:rPr>
        <w:t>buy</w:t>
      </w:r>
      <w:r w:rsidR="005736D9">
        <w:rPr>
          <w:rFonts w:cs="Tahoma"/>
          <w:color w:val="000000"/>
          <w:szCs w:val="18"/>
          <w:lang w:val="pt-BR"/>
        </w:rPr>
        <w:noBreakHyphen/>
      </w:r>
      <w:r w:rsidRPr="007B478B">
        <w:rPr>
          <w:rFonts w:cs="Tahoma"/>
          <w:color w:val="000000"/>
          <w:szCs w:val="18"/>
          <w:lang w:val="pt-BR"/>
        </w:rPr>
        <w:t>out</w:t>
      </w:r>
      <w:r w:rsidR="00E11639" w:rsidRPr="007B478B">
        <w:rPr>
          <w:rFonts w:cs="Tahoma"/>
          <w:color w:val="000000"/>
          <w:szCs w:val="18"/>
          <w:lang w:val="pt-BR"/>
        </w:rPr>
        <w:t>”</w:t>
      </w:r>
      <w:r w:rsidRPr="007B478B">
        <w:rPr>
          <w:rFonts w:cs="Tahoma"/>
          <w:color w:val="000000"/>
          <w:szCs w:val="18"/>
          <w:lang w:val="pt-BR"/>
        </w:rPr>
        <w:t>) for exercida e continuarão sujeitos a todos os termos e condições do contrato de licença do</w:t>
      </w:r>
      <w:r w:rsidR="005736D9">
        <w:rPr>
          <w:rFonts w:cs="Tahoma"/>
          <w:color w:val="000000"/>
          <w:szCs w:val="18"/>
          <w:lang w:val="pt-BR"/>
        </w:rPr>
        <w:t> </w:t>
      </w:r>
      <w:r w:rsidRPr="007B478B">
        <w:rPr>
          <w:rFonts w:cs="Tahoma"/>
          <w:color w:val="000000"/>
          <w:szCs w:val="18"/>
          <w:lang w:val="pt-BR"/>
        </w:rPr>
        <w:t>cliente.</w:t>
      </w:r>
    </w:p>
    <w:p w:rsidR="000C4CE5" w:rsidRPr="00D87C99" w:rsidRDefault="000C4CE5" w:rsidP="005D5C95">
      <w:pPr>
        <w:ind w:left="720"/>
        <w:rPr>
          <w:rFonts w:cs="Tahoma"/>
          <w:szCs w:val="18"/>
          <w:lang w:val="pt-BR"/>
        </w:rPr>
      </w:pPr>
    </w:p>
    <w:p w:rsidR="000C4CE5" w:rsidRPr="00D87C99" w:rsidRDefault="000C4CE5" w:rsidP="005D5C95">
      <w:pPr>
        <w:ind w:left="720"/>
        <w:rPr>
          <w:rFonts w:cs="Tahoma"/>
          <w:szCs w:val="18"/>
          <w:lang w:val="pt-BR"/>
        </w:rPr>
      </w:pPr>
      <w:r w:rsidRPr="007B478B">
        <w:rPr>
          <w:rFonts w:cs="Tahoma"/>
          <w:color w:val="000000"/>
          <w:szCs w:val="18"/>
          <w:lang w:val="pt-BR"/>
        </w:rPr>
        <w:t>Os direitos de downgrade da versão podem ser aplicados a todas as Licenças de Gerenciamento de Clientes do System Center 2012 Configuration Manager 2012 concedidas.</w:t>
      </w:r>
    </w:p>
    <w:p w:rsidR="000C4CE5" w:rsidRPr="00D87C99" w:rsidRDefault="000C4CE5" w:rsidP="00ED12C0">
      <w:pPr>
        <w:ind w:left="900"/>
        <w:rPr>
          <w:rFonts w:cs="Tahoma"/>
          <w:lang w:val="pt-BR"/>
        </w:rPr>
      </w:pPr>
    </w:p>
    <w:p w:rsidR="000C4CE5" w:rsidRPr="00D87C99" w:rsidRDefault="000C4CE5" w:rsidP="00ED12C0">
      <w:pPr>
        <w:ind w:left="900"/>
        <w:rPr>
          <w:rFonts w:cs="Tahoma"/>
          <w:lang w:val="pt-BR"/>
        </w:rPr>
      </w:pPr>
    </w:p>
    <w:p w:rsidR="000C4CE5" w:rsidRPr="00D87C99" w:rsidRDefault="000C4CE5" w:rsidP="00A6493D">
      <w:pPr>
        <w:pStyle w:val="Heading3"/>
        <w:rPr>
          <w:rFonts w:ascii="Tahoma" w:hAnsi="Tahoma" w:cs="Tahoma"/>
          <w:lang w:val="pt-BR"/>
        </w:rPr>
      </w:pPr>
      <w:bookmarkStart w:id="1565" w:name="_107_EBS_2008"/>
      <w:bookmarkStart w:id="1566" w:name="_Toc336338364"/>
      <w:bookmarkStart w:id="1567" w:name="Srv_101WindowsEssBusSvrStdPrem"/>
      <w:bookmarkStart w:id="1568" w:name="_97_EBS_2008"/>
      <w:bookmarkStart w:id="1569" w:name="_Toc534481791"/>
      <w:bookmarkEnd w:id="1565"/>
      <w:bookmarkEnd w:id="1566"/>
      <w:bookmarkEnd w:id="1567"/>
      <w:bookmarkEnd w:id="1568"/>
      <w:r w:rsidRPr="00EA151A">
        <w:rPr>
          <w:rFonts w:ascii="Tahoma" w:hAnsi="Tahoma" w:cs="Tahoma"/>
          <w:caps/>
          <w:color w:val="F66400"/>
          <w:vertAlign w:val="superscript"/>
          <w:lang w:val="pt-BR" w:eastAsia="x-none"/>
        </w:rPr>
        <w:t>9</w:t>
      </w:r>
      <w:r w:rsidR="00A52305">
        <w:rPr>
          <w:rFonts w:ascii="Tahoma" w:hAnsi="Tahoma" w:cs="Tahoma"/>
          <w:caps/>
          <w:color w:val="F66400"/>
          <w:vertAlign w:val="superscript"/>
          <w:lang w:val="pt-BR" w:eastAsia="x-none"/>
        </w:rPr>
        <w:t>8</w:t>
      </w:r>
      <w:r w:rsidRPr="00EA151A">
        <w:rPr>
          <w:rFonts w:ascii="Tahoma" w:hAnsi="Tahoma" w:cs="Tahoma"/>
          <w:caps/>
          <w:color w:val="F66400"/>
          <w:vertAlign w:val="superscript"/>
          <w:lang w:val="pt-BR" w:eastAsia="x-none"/>
        </w:rPr>
        <w:t xml:space="preserve"> </w:t>
      </w:r>
      <w:r w:rsidRPr="00F34699">
        <w:rPr>
          <w:rFonts w:ascii="Tahoma" w:hAnsi="Tahoma" w:cs="Tahoma"/>
          <w:color w:val="F66400"/>
          <w:sz w:val="22"/>
          <w:szCs w:val="22"/>
          <w:lang w:val="pt-BR" w:eastAsia="x-none"/>
        </w:rPr>
        <w:t>EBS 2008 Standard e EBS 2008 Premium</w:t>
      </w:r>
      <w:bookmarkEnd w:id="1569"/>
    </w:p>
    <w:p w:rsidR="000C4CE5" w:rsidRPr="00D87C99" w:rsidRDefault="000C4CE5" w:rsidP="00113634">
      <w:pPr>
        <w:rPr>
          <w:rFonts w:cs="Tahoma"/>
          <w:lang w:val="pt-BR"/>
        </w:rPr>
      </w:pPr>
    </w:p>
    <w:p w:rsidR="000C4CE5" w:rsidRPr="00D87C99" w:rsidRDefault="000C4CE5" w:rsidP="00376D4B">
      <w:pPr>
        <w:pStyle w:val="EndnoteText"/>
        <w:ind w:left="720"/>
        <w:rPr>
          <w:rFonts w:ascii="Tahoma" w:hAnsi="Tahoma" w:cs="Tahoma"/>
          <w:lang w:val="pt-BR"/>
        </w:rPr>
      </w:pPr>
      <w:r w:rsidRPr="00EA151A">
        <w:rPr>
          <w:rFonts w:ascii="Tahoma" w:hAnsi="Tahoma" w:cs="Tahoma"/>
          <w:sz w:val="18"/>
          <w:lang w:val="pt-BR" w:eastAsia="x-none"/>
        </w:rPr>
        <w:t>Estes produtos encontram-se no status EOL (Fim da Vida Útil) e não serão mais oferecidos.</w:t>
      </w:r>
    </w:p>
    <w:p w:rsidR="000C4CE5" w:rsidRPr="00D87C99" w:rsidRDefault="000C4CE5" w:rsidP="00376D4B">
      <w:pPr>
        <w:pStyle w:val="EndnoteText"/>
        <w:ind w:left="720"/>
        <w:rPr>
          <w:rFonts w:ascii="Tahoma" w:hAnsi="Tahoma" w:cs="Tahoma"/>
          <w:sz w:val="18"/>
          <w:szCs w:val="18"/>
          <w:lang w:val="pt-BR"/>
        </w:rPr>
      </w:pPr>
    </w:p>
    <w:p w:rsidR="000C4CE5" w:rsidRPr="00D87C99" w:rsidRDefault="000C4CE5" w:rsidP="00B76943">
      <w:pPr>
        <w:pStyle w:val="EndnoteText"/>
        <w:spacing w:after="60"/>
        <w:ind w:left="720"/>
        <w:rPr>
          <w:rFonts w:ascii="Tahoma" w:hAnsi="Tahoma" w:cs="Tahoma"/>
          <w:lang w:val="pt-BR"/>
        </w:rPr>
      </w:pPr>
      <w:r w:rsidRPr="00EA151A">
        <w:rPr>
          <w:rFonts w:ascii="Tahoma" w:hAnsi="Tahoma" w:cs="Tahoma"/>
          <w:b/>
          <w:sz w:val="18"/>
          <w:lang w:val="pt-BR" w:eastAsia="x-none"/>
        </w:rPr>
        <w:t>Outorga de Licença única para titulares de licenças do EBS 2008 Standard e do EBS 2008</w:t>
      </w:r>
      <w:r w:rsidR="00F34699">
        <w:rPr>
          <w:rFonts w:ascii="Tahoma" w:hAnsi="Tahoma" w:cs="Tahoma"/>
          <w:b/>
          <w:sz w:val="18"/>
          <w:lang w:val="pt-BR" w:eastAsia="x-none"/>
        </w:rPr>
        <w:t> </w:t>
      </w:r>
      <w:r w:rsidRPr="00EA151A">
        <w:rPr>
          <w:rFonts w:ascii="Tahoma" w:hAnsi="Tahoma" w:cs="Tahoma"/>
          <w:b/>
          <w:sz w:val="18"/>
          <w:lang w:val="pt-BR" w:eastAsia="x-none"/>
        </w:rPr>
        <w:t>Premium</w:t>
      </w:r>
    </w:p>
    <w:p w:rsidR="000C4CE5" w:rsidRPr="00D87C99" w:rsidRDefault="000C4CE5" w:rsidP="00B76943">
      <w:pPr>
        <w:pStyle w:val="ListParagraph"/>
        <w:autoSpaceDE/>
        <w:autoSpaceDN/>
        <w:adjustRightInd/>
        <w:contextualSpacing w:val="0"/>
        <w:rPr>
          <w:rFonts w:ascii="Tahoma" w:hAnsi="Tahoma" w:cs="Tahoma"/>
          <w:szCs w:val="20"/>
          <w:lang w:val="pt-BR" w:eastAsia="en-US"/>
        </w:rPr>
      </w:pPr>
      <w:r w:rsidRPr="00EA151A">
        <w:rPr>
          <w:rFonts w:ascii="Tahoma" w:hAnsi="Tahoma" w:cs="Tahoma"/>
          <w:sz w:val="18"/>
          <w:szCs w:val="20"/>
          <w:u w:val="single"/>
          <w:lang w:val="pt-BR" w:eastAsia="x-none"/>
        </w:rPr>
        <w:t>Todos os clientes do Licenciamento por Volume para o Windows Essential Business Server 2008 (EBS) Standard e Premium est</w:t>
      </w:r>
      <w:r w:rsidRPr="00F34699">
        <w:rPr>
          <w:rFonts w:ascii="Tahoma" w:hAnsi="Tahoma" w:cs="Tahoma"/>
          <w:sz w:val="18"/>
          <w:szCs w:val="20"/>
          <w:u w:val="single"/>
          <w:lang w:val="pt-BR" w:eastAsia="x-none"/>
        </w:rPr>
        <w:t>arão</w:t>
      </w:r>
      <w:r w:rsidRPr="00EA151A">
        <w:rPr>
          <w:rFonts w:ascii="Tahoma" w:hAnsi="Tahoma" w:cs="Tahoma"/>
          <w:sz w:val="18"/>
          <w:szCs w:val="20"/>
          <w:lang w:val="pt-BR" w:eastAsia="x-none"/>
        </w:rPr>
        <w:t xml:space="preserve"> qualificados para as seguintes licenças gratuitas para cada licença do EBS 2008</w:t>
      </w:r>
      <w:r w:rsidR="00F34699">
        <w:rPr>
          <w:rFonts w:ascii="Tahoma" w:hAnsi="Tahoma" w:cs="Tahoma"/>
          <w:sz w:val="18"/>
          <w:szCs w:val="20"/>
          <w:lang w:val="pt-BR" w:eastAsia="x-none"/>
        </w:rPr>
        <w:t> </w:t>
      </w:r>
      <w:r w:rsidRPr="00EA151A">
        <w:rPr>
          <w:rFonts w:ascii="Tahoma" w:hAnsi="Tahoma" w:cs="Tahoma"/>
          <w:sz w:val="18"/>
          <w:szCs w:val="20"/>
          <w:lang w:val="pt-BR" w:eastAsia="x-none"/>
        </w:rPr>
        <w:t>Standard ou Premium que tiverem a partir de 1° de julho de 2010:</w:t>
      </w:r>
    </w:p>
    <w:p w:rsidR="000C4CE5" w:rsidRPr="00D87C99" w:rsidRDefault="000C4CE5" w:rsidP="00E63984">
      <w:pPr>
        <w:pStyle w:val="ListParagraph"/>
        <w:autoSpaceDE/>
        <w:autoSpaceDN/>
        <w:adjustRightInd/>
        <w:ind w:left="1260"/>
        <w:contextualSpacing w:val="0"/>
        <w:rPr>
          <w:rFonts w:ascii="Tahoma" w:hAnsi="Tahoma" w:cs="Tahoma"/>
          <w:sz w:val="18"/>
          <w:szCs w:val="18"/>
          <w:lang w:val="pt-BR" w:eastAsia="en-US"/>
        </w:rPr>
      </w:pPr>
    </w:p>
    <w:p w:rsidR="000C4CE5" w:rsidRPr="00D87C99" w:rsidRDefault="000C4CE5" w:rsidP="008737A3">
      <w:pPr>
        <w:pStyle w:val="ListParagraph"/>
        <w:numPr>
          <w:ilvl w:val="0"/>
          <w:numId w:val="71"/>
        </w:numPr>
        <w:autoSpaceDE/>
        <w:autoSpaceDN/>
        <w:adjustRightInd/>
        <w:spacing w:after="60"/>
        <w:ind w:left="1440"/>
        <w:contextualSpacing w:val="0"/>
        <w:rPr>
          <w:rFonts w:ascii="Tahoma" w:hAnsi="Tahoma" w:cs="Tahoma"/>
          <w:szCs w:val="20"/>
          <w:lang w:val="pt-BR" w:eastAsia="en-US"/>
        </w:rPr>
      </w:pPr>
      <w:r w:rsidRPr="00EA151A">
        <w:rPr>
          <w:rFonts w:ascii="Tahoma" w:hAnsi="Tahoma" w:cs="Tahoma"/>
          <w:sz w:val="18"/>
          <w:szCs w:val="20"/>
          <w:lang w:val="pt-BR" w:eastAsia="x-none"/>
        </w:rPr>
        <w:t>3 licenças de software para o Windows Server 2008 Standard</w:t>
      </w:r>
    </w:p>
    <w:p w:rsidR="000C4CE5" w:rsidRPr="00D87C99" w:rsidRDefault="000C4CE5" w:rsidP="008737A3">
      <w:pPr>
        <w:pStyle w:val="ListParagraph"/>
        <w:numPr>
          <w:ilvl w:val="0"/>
          <w:numId w:val="71"/>
        </w:numPr>
        <w:autoSpaceDE/>
        <w:autoSpaceDN/>
        <w:adjustRightInd/>
        <w:spacing w:after="60"/>
        <w:ind w:left="1440"/>
        <w:contextualSpacing w:val="0"/>
        <w:rPr>
          <w:rFonts w:ascii="Tahoma" w:hAnsi="Tahoma" w:cs="Tahoma"/>
          <w:szCs w:val="20"/>
          <w:lang w:val="pt-BR" w:eastAsia="en-US"/>
        </w:rPr>
      </w:pPr>
      <w:r w:rsidRPr="00EA151A">
        <w:rPr>
          <w:rFonts w:ascii="Tahoma" w:hAnsi="Tahoma" w:cs="Tahoma"/>
          <w:sz w:val="18"/>
          <w:szCs w:val="20"/>
          <w:lang w:val="pt-BR" w:eastAsia="x-none"/>
        </w:rPr>
        <w:t>2 licenças de software para o Exchange Server 2007 Standard</w:t>
      </w:r>
    </w:p>
    <w:p w:rsidR="000C4CE5" w:rsidRPr="00D87C99" w:rsidRDefault="000C4CE5" w:rsidP="008737A3">
      <w:pPr>
        <w:pStyle w:val="ListParagraph"/>
        <w:numPr>
          <w:ilvl w:val="0"/>
          <w:numId w:val="71"/>
        </w:numPr>
        <w:autoSpaceDE/>
        <w:autoSpaceDN/>
        <w:adjustRightInd/>
        <w:spacing w:after="60"/>
        <w:ind w:left="1440"/>
        <w:contextualSpacing w:val="0"/>
        <w:rPr>
          <w:rFonts w:ascii="Tahoma" w:hAnsi="Tahoma" w:cs="Tahoma"/>
          <w:szCs w:val="20"/>
          <w:lang w:val="pt-BR" w:eastAsia="en-US"/>
        </w:rPr>
      </w:pPr>
      <w:r w:rsidRPr="00EA151A">
        <w:rPr>
          <w:rFonts w:ascii="Tahoma" w:hAnsi="Tahoma" w:cs="Tahoma"/>
          <w:sz w:val="18"/>
          <w:szCs w:val="20"/>
          <w:lang w:val="pt-BR" w:eastAsia="x-none"/>
        </w:rPr>
        <w:t>1 licença de software para o System Center Essentials 2007 e 10 licenças de gerenciamento de</w:t>
      </w:r>
      <w:r w:rsidR="00F34699">
        <w:rPr>
          <w:rFonts w:ascii="Tahoma" w:hAnsi="Tahoma" w:cs="Tahoma"/>
          <w:sz w:val="18"/>
          <w:szCs w:val="20"/>
          <w:lang w:val="pt-BR" w:eastAsia="x-none"/>
        </w:rPr>
        <w:t> </w:t>
      </w:r>
      <w:r w:rsidRPr="00EA151A">
        <w:rPr>
          <w:rFonts w:ascii="Tahoma" w:hAnsi="Tahoma" w:cs="Tahoma"/>
          <w:sz w:val="18"/>
          <w:szCs w:val="20"/>
          <w:lang w:val="pt-BR" w:eastAsia="x-none"/>
        </w:rPr>
        <w:t>Servidor e 50 de Cliente</w:t>
      </w:r>
    </w:p>
    <w:p w:rsidR="000C4CE5" w:rsidRPr="00D87C99" w:rsidRDefault="000C4CE5" w:rsidP="00E63984">
      <w:pPr>
        <w:ind w:left="1260"/>
        <w:rPr>
          <w:rFonts w:cs="Tahoma"/>
          <w:lang w:val="pt-BR"/>
        </w:rPr>
      </w:pPr>
    </w:p>
    <w:p w:rsidR="000C4CE5" w:rsidRPr="00D87C99" w:rsidRDefault="000C4CE5" w:rsidP="00B76943">
      <w:pPr>
        <w:ind w:left="720"/>
        <w:rPr>
          <w:rFonts w:cs="Tahoma"/>
          <w:lang w:val="pt-BR"/>
        </w:rPr>
      </w:pPr>
      <w:r w:rsidRPr="00EA151A">
        <w:rPr>
          <w:rFonts w:cs="Tahoma"/>
          <w:szCs w:val="18"/>
          <w:lang w:val="pt-BR"/>
        </w:rPr>
        <w:t>O contrato de Licenciamento por Volume dos clientes e esta nota de condição do produto são evidências dessas licenças gratuitas.</w:t>
      </w:r>
      <w:r w:rsidR="00E11639" w:rsidRPr="00D87C99">
        <w:rPr>
          <w:rFonts w:cs="Tahoma"/>
          <w:szCs w:val="18"/>
          <w:lang w:val="pt-BR"/>
        </w:rPr>
        <w:t xml:space="preserve"> </w:t>
      </w:r>
      <w:r w:rsidRPr="00EA151A">
        <w:rPr>
          <w:rFonts w:cs="Tahoma"/>
          <w:szCs w:val="18"/>
          <w:lang w:val="pt-BR"/>
        </w:rPr>
        <w:t>O uso do software sob as licenças gratuitas está sujeito aos termos e condições do contrato celebrado pelos clientes e aos direitos de uso dos produtos individuais.</w:t>
      </w:r>
      <w:r w:rsidR="00E11639" w:rsidRPr="00D87C99">
        <w:rPr>
          <w:rFonts w:cs="Tahoma"/>
          <w:szCs w:val="18"/>
          <w:lang w:val="pt-BR"/>
        </w:rPr>
        <w:t xml:space="preserve"> </w:t>
      </w:r>
      <w:r w:rsidRPr="00EA151A">
        <w:rPr>
          <w:rFonts w:cs="Tahoma"/>
          <w:szCs w:val="18"/>
          <w:lang w:val="pt-BR"/>
        </w:rPr>
        <w:t>O direito de usar o software sob as licenças gratuitas expirará quando o direito de usar o software sob as licenças qualificadas expirar.</w:t>
      </w:r>
      <w:r w:rsidR="00E11639" w:rsidRPr="00D87C99">
        <w:rPr>
          <w:rFonts w:cs="Tahoma"/>
          <w:lang w:val="pt-BR"/>
        </w:rPr>
        <w:t xml:space="preserve"> </w:t>
      </w:r>
      <w:r w:rsidRPr="00EA151A">
        <w:rPr>
          <w:rFonts w:cs="Tahoma"/>
          <w:lang w:val="pt-BR"/>
        </w:rPr>
        <w:t>As licenças gratuitas não podem ser transferidas separadamente das licenças qualificadas.</w:t>
      </w:r>
    </w:p>
    <w:p w:rsidR="00A03C46" w:rsidRPr="00D87C99" w:rsidRDefault="00A03C46" w:rsidP="00957DE8">
      <w:pPr>
        <w:ind w:left="720"/>
        <w:rPr>
          <w:rFonts w:cs="Tahoma"/>
          <w:lang w:val="pt-BR"/>
        </w:rPr>
      </w:pPr>
    </w:p>
    <w:p w:rsidR="000C4CE5" w:rsidRPr="00D87C99" w:rsidRDefault="000C4CE5" w:rsidP="00957DE8">
      <w:pPr>
        <w:pStyle w:val="ListParagraph"/>
        <w:autoSpaceDE/>
        <w:autoSpaceDN/>
        <w:adjustRightInd/>
        <w:contextualSpacing w:val="0"/>
        <w:rPr>
          <w:rFonts w:ascii="Tahoma" w:hAnsi="Tahoma" w:cs="Tahoma"/>
          <w:sz w:val="18"/>
          <w:szCs w:val="18"/>
          <w:lang w:val="pt-BR" w:eastAsia="en-US"/>
        </w:rPr>
      </w:pPr>
      <w:r w:rsidRPr="00DC0A9A">
        <w:rPr>
          <w:rFonts w:ascii="Tahoma" w:hAnsi="Tahoma" w:cs="Tahoma"/>
          <w:sz w:val="18"/>
          <w:szCs w:val="18"/>
          <w:u w:val="single"/>
          <w:lang w:val="pt-BR" w:eastAsia="x-none"/>
        </w:rPr>
        <w:t>Os clientes do Licenciamento por Volume para o Windows Essential Business Server (EBS) 2008 Standard</w:t>
      </w:r>
      <w:r w:rsidRPr="00DC0A9A">
        <w:rPr>
          <w:rFonts w:ascii="Tahoma" w:hAnsi="Tahoma" w:cs="Tahoma"/>
          <w:sz w:val="18"/>
          <w:szCs w:val="18"/>
          <w:lang w:val="pt-BR" w:eastAsia="x-none"/>
        </w:rPr>
        <w:t xml:space="preserve"> estarão adicionalmente qualificados para as seguintes licenças gratuitas para cada licença do EBS 2008 Standard com cobertura do Software Assurance ativa que tiverem a partir de 1° de julho de 2010:</w:t>
      </w:r>
    </w:p>
    <w:p w:rsidR="000C4CE5" w:rsidRPr="00D87C99" w:rsidRDefault="000C4CE5" w:rsidP="00E63984">
      <w:pPr>
        <w:pStyle w:val="ListParagraph"/>
        <w:autoSpaceDE/>
        <w:autoSpaceDN/>
        <w:adjustRightInd/>
        <w:ind w:left="1260"/>
        <w:contextualSpacing w:val="0"/>
        <w:rPr>
          <w:rFonts w:ascii="Tahoma" w:hAnsi="Tahoma" w:cs="Tahoma"/>
          <w:sz w:val="18"/>
          <w:szCs w:val="18"/>
          <w:lang w:val="pt-BR" w:eastAsia="en-US"/>
        </w:rPr>
      </w:pPr>
    </w:p>
    <w:p w:rsidR="000C4CE5" w:rsidRPr="00D87C99" w:rsidRDefault="000C4CE5" w:rsidP="008737A3">
      <w:pPr>
        <w:pStyle w:val="ListParagraph"/>
        <w:numPr>
          <w:ilvl w:val="0"/>
          <w:numId w:val="72"/>
        </w:numPr>
        <w:autoSpaceDE/>
        <w:autoSpaceDN/>
        <w:adjustRightInd/>
        <w:spacing w:after="60"/>
        <w:ind w:left="1440"/>
        <w:contextualSpacing w:val="0"/>
        <w:rPr>
          <w:rFonts w:ascii="Tahoma" w:hAnsi="Tahoma" w:cs="Tahoma"/>
          <w:sz w:val="18"/>
          <w:szCs w:val="18"/>
          <w:lang w:val="pt-BR" w:eastAsia="en-US"/>
        </w:rPr>
      </w:pPr>
      <w:r w:rsidRPr="00DC0A9A">
        <w:rPr>
          <w:rFonts w:ascii="Tahoma" w:hAnsi="Tahoma" w:cs="Tahoma"/>
          <w:sz w:val="18"/>
          <w:szCs w:val="18"/>
          <w:lang w:val="pt-BR" w:eastAsia="x-none"/>
        </w:rPr>
        <w:t>3 licenças de software para o Windows Server 2008 R2 Standard</w:t>
      </w:r>
    </w:p>
    <w:p w:rsidR="000C4CE5" w:rsidRPr="00D87C99" w:rsidRDefault="000C4CE5" w:rsidP="008737A3">
      <w:pPr>
        <w:pStyle w:val="ListParagraph"/>
        <w:numPr>
          <w:ilvl w:val="0"/>
          <w:numId w:val="72"/>
        </w:numPr>
        <w:autoSpaceDE/>
        <w:autoSpaceDN/>
        <w:adjustRightInd/>
        <w:spacing w:after="60"/>
        <w:ind w:left="1440"/>
        <w:contextualSpacing w:val="0"/>
        <w:rPr>
          <w:rFonts w:ascii="Tahoma" w:hAnsi="Tahoma" w:cs="Tahoma"/>
          <w:sz w:val="18"/>
          <w:szCs w:val="18"/>
          <w:lang w:val="pt-BR" w:eastAsia="en-US"/>
        </w:rPr>
      </w:pPr>
      <w:r w:rsidRPr="00DC0A9A">
        <w:rPr>
          <w:rFonts w:ascii="Tahoma" w:hAnsi="Tahoma" w:cs="Tahoma"/>
          <w:sz w:val="18"/>
          <w:szCs w:val="18"/>
          <w:lang w:val="pt-BR" w:eastAsia="x-none"/>
        </w:rPr>
        <w:t>1 licença de software para o Exchange Server 2010 Standard</w:t>
      </w:r>
    </w:p>
    <w:p w:rsidR="000C4CE5" w:rsidRPr="00D87C99" w:rsidRDefault="000C4CE5" w:rsidP="008737A3">
      <w:pPr>
        <w:pStyle w:val="ListParagraph"/>
        <w:numPr>
          <w:ilvl w:val="0"/>
          <w:numId w:val="72"/>
        </w:numPr>
        <w:autoSpaceDE/>
        <w:autoSpaceDN/>
        <w:adjustRightInd/>
        <w:spacing w:after="60"/>
        <w:ind w:left="1440"/>
        <w:contextualSpacing w:val="0"/>
        <w:rPr>
          <w:rFonts w:ascii="Tahoma" w:hAnsi="Tahoma" w:cs="Tahoma"/>
          <w:sz w:val="18"/>
          <w:szCs w:val="18"/>
          <w:lang w:val="pt-BR" w:eastAsia="en-US"/>
        </w:rPr>
      </w:pPr>
      <w:r w:rsidRPr="00DC0A9A">
        <w:rPr>
          <w:rFonts w:ascii="Tahoma" w:hAnsi="Tahoma" w:cs="Tahoma"/>
          <w:sz w:val="18"/>
          <w:szCs w:val="18"/>
          <w:lang w:val="pt-BR" w:eastAsia="x-none"/>
        </w:rPr>
        <w:t>1 licença de software para o System Center Essentials 2010 e 10 licenças de gerenciamento de</w:t>
      </w:r>
      <w:r w:rsidR="00F34699" w:rsidRPr="00DC0A9A">
        <w:rPr>
          <w:rFonts w:ascii="Tahoma" w:hAnsi="Tahoma" w:cs="Tahoma"/>
          <w:sz w:val="18"/>
          <w:szCs w:val="18"/>
          <w:lang w:val="pt-BR" w:eastAsia="x-none"/>
        </w:rPr>
        <w:t> </w:t>
      </w:r>
      <w:r w:rsidRPr="00DC0A9A">
        <w:rPr>
          <w:rFonts w:ascii="Tahoma" w:hAnsi="Tahoma" w:cs="Tahoma"/>
          <w:sz w:val="18"/>
          <w:szCs w:val="18"/>
          <w:lang w:val="pt-BR" w:eastAsia="x-none"/>
        </w:rPr>
        <w:t>Servidor e 50 de Cliente</w:t>
      </w:r>
    </w:p>
    <w:p w:rsidR="000C4CE5" w:rsidRPr="00DC0A9A" w:rsidRDefault="000C4CE5" w:rsidP="008737A3">
      <w:pPr>
        <w:pStyle w:val="ListParagraph"/>
        <w:numPr>
          <w:ilvl w:val="0"/>
          <w:numId w:val="72"/>
        </w:numPr>
        <w:autoSpaceDE/>
        <w:autoSpaceDN/>
        <w:adjustRightInd/>
        <w:spacing w:after="60"/>
        <w:ind w:left="1440"/>
        <w:contextualSpacing w:val="0"/>
        <w:rPr>
          <w:rFonts w:ascii="Tahoma" w:hAnsi="Tahoma" w:cs="Tahoma"/>
          <w:sz w:val="18"/>
          <w:szCs w:val="18"/>
          <w:lang w:val="en-US" w:eastAsia="en-US"/>
        </w:rPr>
      </w:pPr>
      <w:r w:rsidRPr="00D87C99">
        <w:rPr>
          <w:rFonts w:ascii="Tahoma" w:hAnsi="Tahoma" w:cs="Tahoma"/>
          <w:sz w:val="18"/>
          <w:szCs w:val="18"/>
          <w:lang w:val="en-US" w:eastAsia="x-none"/>
        </w:rPr>
        <w:t>1 licença de software para o Forefront Threat Management Gateway Medium Business Edition 2010</w:t>
      </w:r>
    </w:p>
    <w:p w:rsidR="000C4CE5" w:rsidRPr="00DC0A9A" w:rsidRDefault="000C4CE5" w:rsidP="00E63984">
      <w:pPr>
        <w:pStyle w:val="ListParagraph"/>
        <w:autoSpaceDE/>
        <w:autoSpaceDN/>
        <w:adjustRightInd/>
        <w:ind w:left="1260"/>
        <w:rPr>
          <w:rFonts w:ascii="Tahoma" w:hAnsi="Tahoma" w:cs="Tahoma"/>
          <w:sz w:val="18"/>
          <w:szCs w:val="18"/>
          <w:lang w:val="en-US" w:eastAsia="en-US"/>
        </w:rPr>
      </w:pPr>
    </w:p>
    <w:p w:rsidR="000C4CE5" w:rsidRPr="00D87C99" w:rsidRDefault="000C4CE5" w:rsidP="00957DE8">
      <w:pPr>
        <w:pStyle w:val="ListParagraph"/>
        <w:autoSpaceDE/>
        <w:autoSpaceDN/>
        <w:adjustRightInd/>
        <w:rPr>
          <w:rFonts w:ascii="Tahoma" w:hAnsi="Tahoma" w:cs="Tahoma"/>
          <w:sz w:val="18"/>
          <w:szCs w:val="18"/>
          <w:lang w:val="pt-BR" w:eastAsia="en-US"/>
        </w:rPr>
      </w:pPr>
      <w:r w:rsidRPr="00DC0A9A">
        <w:rPr>
          <w:rFonts w:ascii="Tahoma" w:hAnsi="Tahoma" w:cs="Tahoma"/>
          <w:sz w:val="18"/>
          <w:szCs w:val="18"/>
          <w:lang w:val="pt-BR" w:eastAsia="x-none"/>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rsidR="000C4CE5" w:rsidRPr="00D87C99" w:rsidRDefault="000C4CE5" w:rsidP="00957DE8">
      <w:pPr>
        <w:pStyle w:val="ListParagraph"/>
        <w:autoSpaceDE/>
        <w:autoSpaceDN/>
        <w:adjustRightInd/>
        <w:rPr>
          <w:rFonts w:ascii="Tahoma" w:hAnsi="Tahoma" w:cs="Tahoma"/>
          <w:sz w:val="18"/>
          <w:szCs w:val="18"/>
          <w:lang w:val="pt-BR" w:eastAsia="en-US"/>
        </w:rPr>
      </w:pPr>
    </w:p>
    <w:p w:rsidR="000C4CE5" w:rsidRPr="00D87C99" w:rsidRDefault="000C4CE5" w:rsidP="00957DE8">
      <w:pPr>
        <w:ind w:left="720"/>
        <w:rPr>
          <w:rFonts w:cs="Tahoma"/>
          <w:szCs w:val="18"/>
          <w:lang w:val="pt-BR"/>
        </w:rPr>
      </w:pPr>
      <w:r w:rsidRPr="00DC0A9A">
        <w:rPr>
          <w:rFonts w:cs="Tahoma"/>
          <w:szCs w:val="18"/>
          <w:lang w:val="pt-BR"/>
        </w:rPr>
        <w:t>O contrato de Licenciamento por Volume dos clientes e esta nota de condição do produto são evidências dessas licenças gratuitas.</w:t>
      </w:r>
      <w:r w:rsidR="00E11639" w:rsidRPr="00D87C99">
        <w:rPr>
          <w:rFonts w:cs="Tahoma"/>
          <w:szCs w:val="18"/>
          <w:lang w:val="pt-BR"/>
        </w:rPr>
        <w:t xml:space="preserve"> </w:t>
      </w:r>
      <w:r w:rsidRPr="00DC0A9A">
        <w:rPr>
          <w:rFonts w:cs="Tahoma"/>
          <w:szCs w:val="18"/>
          <w:lang w:val="pt-BR"/>
        </w:rPr>
        <w:t>O uso do software sob as licenças gratuitas está sujeito aos termos e condições do contrato celebrado pelos clientes e aos direitos de uso dos produtos individuais.</w:t>
      </w:r>
      <w:r w:rsidR="00E11639" w:rsidRPr="00D87C99">
        <w:rPr>
          <w:rFonts w:cs="Tahoma"/>
          <w:szCs w:val="18"/>
          <w:lang w:val="pt-BR"/>
        </w:rPr>
        <w:t xml:space="preserve"> </w:t>
      </w:r>
      <w:r w:rsidRPr="00DC0A9A">
        <w:rPr>
          <w:rFonts w:cs="Tahoma"/>
          <w:szCs w:val="18"/>
          <w:lang w:val="pt-BR"/>
        </w:rPr>
        <w:t>Salvo no caso do Forefront Protection for Exchange Server 2010, o direito de usar o software sob as licenças gratuitas expirará quando o direito de usar o software sob as licenças qualificadas expirar.</w:t>
      </w:r>
      <w:r w:rsidR="00E11639" w:rsidRPr="00D87C99">
        <w:rPr>
          <w:rFonts w:cs="Tahoma"/>
          <w:szCs w:val="18"/>
          <w:lang w:val="pt-BR"/>
        </w:rPr>
        <w:t xml:space="preserve"> </w:t>
      </w:r>
      <w:r w:rsidRPr="00DC0A9A">
        <w:rPr>
          <w:rFonts w:cs="Tahoma"/>
          <w:szCs w:val="18"/>
          <w:lang w:val="pt-BR"/>
        </w:rPr>
        <w:t>O direito de usar o Forefront Protection for Exchange Server 2010 expirará em caso de término da cobertura do Software Assurance sobre as licenças qualificadas.</w:t>
      </w:r>
      <w:r w:rsidR="00E11639" w:rsidRPr="00D87C99">
        <w:rPr>
          <w:rFonts w:cs="Tahoma"/>
          <w:szCs w:val="18"/>
          <w:lang w:val="pt-BR"/>
        </w:rPr>
        <w:t xml:space="preserve"> </w:t>
      </w:r>
      <w:r w:rsidRPr="00DC0A9A">
        <w:rPr>
          <w:rFonts w:cs="Tahoma"/>
          <w:szCs w:val="18"/>
          <w:lang w:val="pt-BR"/>
        </w:rPr>
        <w:t>Em todos os casos, as licenças gratuitas não poderão ser transferidas separadamente das licenças qualificadas.</w:t>
      </w:r>
    </w:p>
    <w:p w:rsidR="000C4CE5" w:rsidRPr="00D87C99" w:rsidRDefault="000C4CE5" w:rsidP="00E63984">
      <w:pPr>
        <w:pStyle w:val="ListParagraph"/>
        <w:autoSpaceDE/>
        <w:autoSpaceDN/>
        <w:adjustRightInd/>
        <w:ind w:left="1260"/>
        <w:rPr>
          <w:rFonts w:ascii="Tahoma" w:hAnsi="Tahoma" w:cs="Tahoma"/>
          <w:sz w:val="18"/>
          <w:szCs w:val="18"/>
          <w:lang w:val="pt-BR" w:eastAsia="en-US"/>
        </w:rPr>
      </w:pPr>
    </w:p>
    <w:p w:rsidR="000C4CE5" w:rsidRPr="00D87C99" w:rsidRDefault="000C4CE5" w:rsidP="00957DE8">
      <w:pPr>
        <w:tabs>
          <w:tab w:val="left" w:pos="1260"/>
        </w:tabs>
        <w:ind w:left="720"/>
        <w:rPr>
          <w:rFonts w:cs="Tahoma"/>
          <w:szCs w:val="18"/>
          <w:lang w:val="pt-BR"/>
        </w:rPr>
      </w:pPr>
      <w:r w:rsidRPr="00DC0A9A">
        <w:rPr>
          <w:rFonts w:cs="Tahoma"/>
          <w:szCs w:val="18"/>
          <w:u w:val="single"/>
          <w:lang w:val="pt-BR"/>
        </w:rPr>
        <w:t>Os clientes do Licenciamento por Volume para o Windows Essential Business Server (EBS) 2008 Premium estar</w:t>
      </w:r>
      <w:r w:rsidRPr="005014DB">
        <w:rPr>
          <w:rFonts w:cs="Tahoma"/>
          <w:szCs w:val="18"/>
          <w:u w:val="single"/>
          <w:lang w:val="pt-BR"/>
        </w:rPr>
        <w:t>ão</w:t>
      </w:r>
      <w:r w:rsidRPr="00DC0A9A">
        <w:rPr>
          <w:rFonts w:cs="Tahoma"/>
          <w:szCs w:val="18"/>
          <w:lang w:val="pt-BR"/>
        </w:rPr>
        <w:t xml:space="preserve"> adicionalmente qualificados para as seguintes licenças gratuitas para cada licença do EBS 2008 Premium com cobertura do Software Assurance ativa que tiverem a partir de 1° de julho de 2010:</w:t>
      </w:r>
    </w:p>
    <w:p w:rsidR="000C4CE5" w:rsidRPr="00D87C99" w:rsidRDefault="000C4CE5" w:rsidP="00E63984">
      <w:pPr>
        <w:pStyle w:val="ListParagraph"/>
        <w:autoSpaceDE/>
        <w:autoSpaceDN/>
        <w:adjustRightInd/>
        <w:ind w:left="1620"/>
        <w:contextualSpacing w:val="0"/>
        <w:rPr>
          <w:rFonts w:ascii="Tahoma" w:hAnsi="Tahoma" w:cs="Tahoma"/>
          <w:sz w:val="18"/>
          <w:szCs w:val="18"/>
          <w:lang w:val="pt-BR" w:eastAsia="en-US"/>
        </w:rPr>
      </w:pPr>
    </w:p>
    <w:p w:rsidR="000C4CE5" w:rsidRPr="00D87C99" w:rsidRDefault="000C4CE5" w:rsidP="008737A3">
      <w:pPr>
        <w:pStyle w:val="ListParagraph"/>
        <w:numPr>
          <w:ilvl w:val="0"/>
          <w:numId w:val="73"/>
        </w:numPr>
        <w:autoSpaceDE/>
        <w:autoSpaceDN/>
        <w:adjustRightInd/>
        <w:spacing w:after="60"/>
        <w:contextualSpacing w:val="0"/>
        <w:rPr>
          <w:rFonts w:ascii="Tahoma" w:hAnsi="Tahoma" w:cs="Tahoma"/>
          <w:sz w:val="18"/>
          <w:szCs w:val="18"/>
          <w:lang w:val="pt-BR" w:eastAsia="en-US"/>
        </w:rPr>
      </w:pPr>
      <w:r w:rsidRPr="00DC0A9A">
        <w:rPr>
          <w:rFonts w:ascii="Tahoma" w:hAnsi="Tahoma" w:cs="Tahoma"/>
          <w:sz w:val="18"/>
          <w:szCs w:val="18"/>
          <w:lang w:val="pt-BR" w:eastAsia="x-none"/>
        </w:rPr>
        <w:t>4 licenças de software para o Windows Server 2008 R2 Standard</w:t>
      </w:r>
    </w:p>
    <w:p w:rsidR="000C4CE5" w:rsidRPr="00D87C99" w:rsidRDefault="000C4CE5" w:rsidP="008737A3">
      <w:pPr>
        <w:pStyle w:val="ListParagraph"/>
        <w:numPr>
          <w:ilvl w:val="0"/>
          <w:numId w:val="73"/>
        </w:numPr>
        <w:autoSpaceDE/>
        <w:autoSpaceDN/>
        <w:adjustRightInd/>
        <w:spacing w:after="60"/>
        <w:contextualSpacing w:val="0"/>
        <w:rPr>
          <w:rFonts w:ascii="Tahoma" w:hAnsi="Tahoma" w:cs="Tahoma"/>
          <w:sz w:val="18"/>
          <w:szCs w:val="18"/>
          <w:lang w:val="pt-BR" w:eastAsia="en-US"/>
        </w:rPr>
      </w:pPr>
      <w:r w:rsidRPr="00DC0A9A">
        <w:rPr>
          <w:rFonts w:ascii="Tahoma" w:hAnsi="Tahoma" w:cs="Tahoma"/>
          <w:sz w:val="18"/>
          <w:szCs w:val="18"/>
          <w:lang w:val="pt-BR" w:eastAsia="x-none"/>
        </w:rPr>
        <w:t>1 licença de software para o SQL Server 2008 R2 Standard</w:t>
      </w:r>
    </w:p>
    <w:p w:rsidR="000C4CE5" w:rsidRPr="00D87C99" w:rsidRDefault="000C4CE5" w:rsidP="008737A3">
      <w:pPr>
        <w:pStyle w:val="ListParagraph"/>
        <w:numPr>
          <w:ilvl w:val="0"/>
          <w:numId w:val="73"/>
        </w:numPr>
        <w:autoSpaceDE/>
        <w:autoSpaceDN/>
        <w:adjustRightInd/>
        <w:spacing w:after="60"/>
        <w:contextualSpacing w:val="0"/>
        <w:rPr>
          <w:rFonts w:ascii="Tahoma" w:hAnsi="Tahoma" w:cs="Tahoma"/>
          <w:sz w:val="18"/>
          <w:szCs w:val="18"/>
          <w:lang w:val="pt-BR" w:eastAsia="en-US"/>
        </w:rPr>
      </w:pPr>
      <w:r w:rsidRPr="00DC0A9A">
        <w:rPr>
          <w:rFonts w:ascii="Tahoma" w:hAnsi="Tahoma" w:cs="Tahoma"/>
          <w:sz w:val="18"/>
          <w:szCs w:val="18"/>
          <w:lang w:val="pt-BR" w:eastAsia="x-none"/>
        </w:rPr>
        <w:t>2 licenças de software para o Exchange Server 2010 Standard</w:t>
      </w:r>
    </w:p>
    <w:p w:rsidR="000C4CE5" w:rsidRPr="00D87C99" w:rsidRDefault="000C4CE5" w:rsidP="008737A3">
      <w:pPr>
        <w:pStyle w:val="ListParagraph"/>
        <w:numPr>
          <w:ilvl w:val="0"/>
          <w:numId w:val="73"/>
        </w:numPr>
        <w:autoSpaceDE/>
        <w:autoSpaceDN/>
        <w:adjustRightInd/>
        <w:spacing w:after="60"/>
        <w:contextualSpacing w:val="0"/>
        <w:rPr>
          <w:rFonts w:ascii="Tahoma" w:hAnsi="Tahoma" w:cs="Tahoma"/>
          <w:sz w:val="18"/>
          <w:szCs w:val="18"/>
          <w:lang w:val="pt-BR" w:eastAsia="en-US"/>
        </w:rPr>
      </w:pPr>
      <w:r w:rsidRPr="00DC0A9A">
        <w:rPr>
          <w:rFonts w:ascii="Tahoma" w:hAnsi="Tahoma" w:cs="Tahoma"/>
          <w:sz w:val="18"/>
          <w:szCs w:val="18"/>
          <w:lang w:val="pt-BR" w:eastAsia="x-none"/>
        </w:rPr>
        <w:t>1 licença de software para o System Center Essentials 2010 e 10 licenças de gerenciamento de</w:t>
      </w:r>
      <w:r w:rsidR="00F34699" w:rsidRPr="00DC0A9A">
        <w:rPr>
          <w:rFonts w:ascii="Tahoma" w:hAnsi="Tahoma" w:cs="Tahoma"/>
          <w:sz w:val="18"/>
          <w:szCs w:val="18"/>
          <w:lang w:val="pt-BR" w:eastAsia="x-none"/>
        </w:rPr>
        <w:t> </w:t>
      </w:r>
      <w:r w:rsidRPr="00DC0A9A">
        <w:rPr>
          <w:rFonts w:ascii="Tahoma" w:hAnsi="Tahoma" w:cs="Tahoma"/>
          <w:sz w:val="18"/>
          <w:szCs w:val="18"/>
          <w:lang w:val="pt-BR" w:eastAsia="x-none"/>
        </w:rPr>
        <w:t>Servidor e 50 de Cliente</w:t>
      </w:r>
    </w:p>
    <w:p w:rsidR="000C4CE5" w:rsidRPr="00DC0A9A" w:rsidRDefault="000C4CE5" w:rsidP="008737A3">
      <w:pPr>
        <w:pStyle w:val="ListParagraph"/>
        <w:numPr>
          <w:ilvl w:val="0"/>
          <w:numId w:val="73"/>
        </w:numPr>
        <w:autoSpaceDE/>
        <w:autoSpaceDN/>
        <w:adjustRightInd/>
        <w:spacing w:after="60"/>
        <w:contextualSpacing w:val="0"/>
        <w:rPr>
          <w:rFonts w:ascii="Tahoma" w:hAnsi="Tahoma" w:cs="Tahoma"/>
          <w:sz w:val="18"/>
          <w:szCs w:val="18"/>
          <w:lang w:val="en-US" w:eastAsia="en-US"/>
        </w:rPr>
      </w:pPr>
      <w:r w:rsidRPr="00D87C99">
        <w:rPr>
          <w:rFonts w:ascii="Tahoma" w:hAnsi="Tahoma" w:cs="Tahoma"/>
          <w:sz w:val="18"/>
          <w:szCs w:val="18"/>
          <w:lang w:val="en-US" w:eastAsia="x-none"/>
        </w:rPr>
        <w:t>1 licença de software para o Forefront Threat Management Gateway Medium Business 2010</w:t>
      </w:r>
    </w:p>
    <w:p w:rsidR="000C4CE5" w:rsidRPr="00DC0A9A" w:rsidRDefault="000C4CE5" w:rsidP="00E63984">
      <w:pPr>
        <w:pStyle w:val="ListParagraph"/>
        <w:autoSpaceDE/>
        <w:autoSpaceDN/>
        <w:adjustRightInd/>
        <w:ind w:left="1620"/>
        <w:rPr>
          <w:rFonts w:ascii="Tahoma" w:hAnsi="Tahoma" w:cs="Tahoma"/>
          <w:sz w:val="18"/>
          <w:szCs w:val="18"/>
          <w:lang w:val="en-US" w:eastAsia="en-US"/>
        </w:rPr>
      </w:pPr>
    </w:p>
    <w:p w:rsidR="000C4CE5" w:rsidRPr="00D87C99" w:rsidRDefault="000C4CE5" w:rsidP="00957DE8">
      <w:pPr>
        <w:pStyle w:val="ListParagraph"/>
        <w:autoSpaceDE/>
        <w:autoSpaceDN/>
        <w:adjustRightInd/>
        <w:rPr>
          <w:rFonts w:ascii="Tahoma" w:hAnsi="Tahoma" w:cs="Tahoma"/>
          <w:sz w:val="18"/>
          <w:szCs w:val="18"/>
          <w:lang w:val="pt-BR" w:eastAsia="en-US"/>
        </w:rPr>
      </w:pPr>
      <w:r w:rsidRPr="00DC0A9A">
        <w:rPr>
          <w:rFonts w:ascii="Tahoma" w:hAnsi="Tahoma" w:cs="Tahoma"/>
          <w:sz w:val="18"/>
          <w:szCs w:val="18"/>
          <w:lang w:val="pt-BR" w:eastAsia="x-none"/>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0C4CE5" w:rsidRPr="00D87C99" w:rsidRDefault="000C4CE5" w:rsidP="00EF2279">
      <w:pPr>
        <w:pStyle w:val="ListParagraph"/>
        <w:autoSpaceDE/>
        <w:autoSpaceDN/>
        <w:adjustRightInd/>
        <w:ind w:left="1260"/>
        <w:rPr>
          <w:rFonts w:ascii="Tahoma" w:hAnsi="Tahoma" w:cs="Tahoma"/>
          <w:sz w:val="18"/>
          <w:szCs w:val="18"/>
          <w:lang w:val="pt-BR" w:eastAsia="en-US"/>
        </w:rPr>
      </w:pPr>
    </w:p>
    <w:p w:rsidR="000C4CE5" w:rsidRPr="00D87C99" w:rsidRDefault="000C4CE5" w:rsidP="00957DE8">
      <w:pPr>
        <w:ind w:left="720"/>
        <w:rPr>
          <w:rFonts w:cs="Tahoma"/>
          <w:szCs w:val="18"/>
          <w:lang w:val="pt-BR"/>
        </w:rPr>
      </w:pPr>
      <w:r w:rsidRPr="00DC0A9A">
        <w:rPr>
          <w:rFonts w:cs="Tahoma"/>
          <w:szCs w:val="18"/>
          <w:lang w:val="pt-BR"/>
        </w:rPr>
        <w:t>O contrato de Licenciamento por Volume dos clientes e esta nota de condição do produto são evidências dessas licenças gratuitas.</w:t>
      </w:r>
      <w:r w:rsidR="00E11639" w:rsidRPr="00D87C99">
        <w:rPr>
          <w:rFonts w:cs="Tahoma"/>
          <w:szCs w:val="18"/>
          <w:lang w:val="pt-BR"/>
        </w:rPr>
        <w:t xml:space="preserve"> </w:t>
      </w:r>
      <w:r w:rsidRPr="00DC0A9A">
        <w:rPr>
          <w:rFonts w:cs="Tahoma"/>
          <w:szCs w:val="18"/>
          <w:lang w:val="pt-BR"/>
        </w:rPr>
        <w:t>O uso do software sob as licenças gratuitas está sujeito aos termos e condições do contrato celebrado pelos clientes e aos direitos de uso dos produtos individuais.</w:t>
      </w:r>
      <w:r w:rsidR="00E11639" w:rsidRPr="00D87C99">
        <w:rPr>
          <w:rFonts w:cs="Tahoma"/>
          <w:szCs w:val="18"/>
          <w:lang w:val="pt-BR"/>
        </w:rPr>
        <w:t xml:space="preserve"> </w:t>
      </w:r>
      <w:r w:rsidRPr="00DC0A9A">
        <w:rPr>
          <w:rFonts w:cs="Tahoma"/>
          <w:szCs w:val="18"/>
          <w:lang w:val="pt-BR"/>
        </w:rPr>
        <w:t>Salvo no caso do Forefront Protection for Exchange Server 2010, o direito de usar o software sob as licenças gratuitas expirará quando o direito de usar o software sob as licenças qualificadas expirar.</w:t>
      </w:r>
      <w:r w:rsidR="00E11639" w:rsidRPr="00D87C99">
        <w:rPr>
          <w:rFonts w:cs="Tahoma"/>
          <w:szCs w:val="18"/>
          <w:lang w:val="pt-BR"/>
        </w:rPr>
        <w:t xml:space="preserve"> </w:t>
      </w:r>
      <w:r w:rsidRPr="00DC0A9A">
        <w:rPr>
          <w:rFonts w:cs="Tahoma"/>
          <w:szCs w:val="18"/>
          <w:lang w:val="pt-BR"/>
        </w:rPr>
        <w:t>O direito de usar o Forefront Protection for Exchange Server 2010 expirará em caso de término da cobertura do Software Assurance sobre as licenças qualificadas.</w:t>
      </w:r>
      <w:r w:rsidR="00E11639" w:rsidRPr="00D87C99">
        <w:rPr>
          <w:rFonts w:cs="Tahoma"/>
          <w:szCs w:val="18"/>
          <w:lang w:val="pt-BR"/>
        </w:rPr>
        <w:t xml:space="preserve"> </w:t>
      </w:r>
      <w:r w:rsidRPr="00DC0A9A">
        <w:rPr>
          <w:rFonts w:cs="Tahoma"/>
          <w:szCs w:val="18"/>
          <w:lang w:val="pt-BR"/>
        </w:rPr>
        <w:t>Em todos os casos, as licenças gratuitas não poderão ser transferidas separadamente das licenças qualificadas.</w:t>
      </w:r>
    </w:p>
    <w:p w:rsidR="00F34699" w:rsidRPr="00D87C99" w:rsidRDefault="00F34699" w:rsidP="00E63984">
      <w:pPr>
        <w:pStyle w:val="ListParagraph"/>
        <w:autoSpaceDE/>
        <w:autoSpaceDN/>
        <w:adjustRightInd/>
        <w:ind w:left="1800"/>
        <w:rPr>
          <w:rFonts w:ascii="Tahoma" w:hAnsi="Tahoma" w:cs="Tahoma"/>
          <w:sz w:val="18"/>
          <w:szCs w:val="18"/>
          <w:lang w:val="pt-BR" w:eastAsia="en-US"/>
        </w:rPr>
      </w:pPr>
    </w:p>
    <w:p w:rsidR="000C4CE5" w:rsidRPr="00D87C99" w:rsidRDefault="000C4CE5" w:rsidP="00957DE8">
      <w:pPr>
        <w:pStyle w:val="ListParagraph"/>
        <w:autoSpaceDE/>
        <w:autoSpaceDN/>
        <w:adjustRightInd/>
        <w:spacing w:after="60"/>
        <w:contextualSpacing w:val="0"/>
        <w:rPr>
          <w:rFonts w:ascii="Tahoma" w:hAnsi="Tahoma" w:cs="Tahoma"/>
          <w:szCs w:val="20"/>
          <w:lang w:val="pt-BR" w:eastAsia="en-US"/>
        </w:rPr>
      </w:pPr>
      <w:r w:rsidRPr="00EA151A">
        <w:rPr>
          <w:rFonts w:ascii="Tahoma" w:hAnsi="Tahoma" w:cs="Tahoma"/>
          <w:b/>
          <w:sz w:val="18"/>
          <w:szCs w:val="20"/>
          <w:lang w:val="pt-BR" w:eastAsia="x-none"/>
        </w:rPr>
        <w:t>Direitos de uso adicionais para CALs do Windows Essential Business Server (EBS) 2008</w:t>
      </w:r>
    </w:p>
    <w:p w:rsidR="000C4CE5" w:rsidRPr="00D87C99" w:rsidRDefault="000C4CE5" w:rsidP="00957DE8">
      <w:pPr>
        <w:ind w:left="720"/>
        <w:rPr>
          <w:rFonts w:cs="Tahoma"/>
          <w:lang w:val="pt-BR"/>
        </w:rPr>
      </w:pPr>
      <w:r w:rsidRPr="00EA151A">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w:t>
      </w:r>
      <w:r w:rsidRPr="00D87C99">
        <w:rPr>
          <w:rFonts w:cs="Tahoma"/>
          <w:lang w:val="pt-BR"/>
        </w:rPr>
        <w:t xml:space="preserve"> </w:t>
      </w:r>
      <w:r w:rsidRPr="00EA151A">
        <w:rPr>
          <w:rFonts w:cs="Tahoma"/>
          <w:lang w:val="pt-BR"/>
        </w:rPr>
        <w:t>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0C4CE5" w:rsidRPr="00D87C99" w:rsidRDefault="000C4CE5" w:rsidP="00EF2279">
      <w:pPr>
        <w:tabs>
          <w:tab w:val="left" w:pos="1260"/>
        </w:tabs>
        <w:ind w:left="1260"/>
        <w:rPr>
          <w:rFonts w:cs="Tahoma"/>
          <w:lang w:val="pt-BR"/>
        </w:rPr>
      </w:pPr>
    </w:p>
    <w:p w:rsidR="000C4CE5" w:rsidRPr="00E57563" w:rsidRDefault="000C4CE5" w:rsidP="00957DE8">
      <w:pPr>
        <w:tabs>
          <w:tab w:val="left" w:pos="1260"/>
        </w:tabs>
        <w:ind w:left="720"/>
        <w:rPr>
          <w:rFonts w:cs="Tahoma"/>
          <w:szCs w:val="18"/>
          <w:lang w:val="pt-BR"/>
        </w:rPr>
      </w:pPr>
      <w:r w:rsidRPr="00E57563">
        <w:rPr>
          <w:rFonts w:cs="Tahoma"/>
          <w:szCs w:val="18"/>
          <w:lang w:val="pt-BR"/>
        </w:rPr>
        <w:t>Para clientes com CALs do Windows Essential Business Server (EBS) 2008 com cobertura do Software Assurance ativa a partir de 1° de julho de 2010:</w:t>
      </w:r>
    </w:p>
    <w:p w:rsidR="000C4CE5" w:rsidRPr="00E57563" w:rsidRDefault="000C4CE5" w:rsidP="00EF2279">
      <w:pPr>
        <w:pStyle w:val="ListParagraph"/>
        <w:tabs>
          <w:tab w:val="left" w:pos="1260"/>
        </w:tabs>
        <w:autoSpaceDE/>
        <w:autoSpaceDN/>
        <w:adjustRightInd/>
        <w:ind w:left="1260"/>
        <w:contextualSpacing w:val="0"/>
        <w:rPr>
          <w:rFonts w:ascii="Tahoma" w:hAnsi="Tahoma" w:cs="Tahoma"/>
          <w:sz w:val="18"/>
          <w:szCs w:val="18"/>
          <w:lang w:val="pt-BR" w:eastAsia="en-US"/>
        </w:rPr>
      </w:pPr>
    </w:p>
    <w:p w:rsidR="000C4CE5" w:rsidRPr="00E57563" w:rsidRDefault="000C4CE5" w:rsidP="008737A3">
      <w:pPr>
        <w:pStyle w:val="ListParagraph"/>
        <w:numPr>
          <w:ilvl w:val="0"/>
          <w:numId w:val="122"/>
        </w:numPr>
        <w:tabs>
          <w:tab w:val="left" w:pos="1440"/>
        </w:tabs>
        <w:autoSpaceDE/>
        <w:autoSpaceDN/>
        <w:adjustRightInd/>
        <w:spacing w:after="60"/>
        <w:contextualSpacing w:val="0"/>
        <w:rPr>
          <w:rFonts w:ascii="Tahoma" w:hAnsi="Tahoma" w:cs="Tahoma"/>
          <w:sz w:val="18"/>
          <w:szCs w:val="18"/>
          <w:lang w:val="pt-BR" w:eastAsia="en-US"/>
        </w:rPr>
      </w:pPr>
      <w:r w:rsidRPr="00E57563">
        <w:rPr>
          <w:rFonts w:ascii="Tahoma" w:hAnsi="Tahoma" w:cs="Tahoma"/>
          <w:sz w:val="18"/>
          <w:szCs w:val="18"/>
          <w:lang w:val="pt-BR" w:eastAsia="x-none"/>
        </w:rPr>
        <w:t>Para cada EBS 2008 CAL Suite com cobertura do Software Assurance ativa a partir de 1° de julho de 2010 que tiver, o cliente estará qualificado para as seguintes licenças gratuitas:</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en-US" w:eastAsia="en-US"/>
        </w:rPr>
      </w:pPr>
      <w:r w:rsidRPr="00E57563">
        <w:rPr>
          <w:rFonts w:ascii="Tahoma" w:hAnsi="Tahoma" w:cs="Tahoma"/>
          <w:sz w:val="18"/>
          <w:szCs w:val="18"/>
          <w:lang w:val="pt-BR" w:eastAsia="x-none"/>
        </w:rPr>
        <w:t>1 CAL do Windows Server 2008</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en-US" w:eastAsia="en-US"/>
        </w:rPr>
      </w:pPr>
      <w:r w:rsidRPr="00E57563">
        <w:rPr>
          <w:rFonts w:ascii="Tahoma" w:hAnsi="Tahoma" w:cs="Tahoma"/>
          <w:sz w:val="18"/>
          <w:szCs w:val="18"/>
          <w:lang w:val="pt-BR" w:eastAsia="x-none"/>
        </w:rPr>
        <w:t>1 CAL do Exchange Server 2010 Standard</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pt-BR" w:eastAsia="en-US"/>
        </w:rPr>
      </w:pPr>
      <w:r w:rsidRPr="00E57563">
        <w:rPr>
          <w:rFonts w:ascii="Tahoma" w:hAnsi="Tahoma" w:cs="Tahoma"/>
          <w:sz w:val="18"/>
          <w:szCs w:val="18"/>
          <w:lang w:val="pt-BR" w:eastAsia="x-none"/>
        </w:rPr>
        <w:t>1 licença de assinatura de dispositivo ou usuário para o Forefront Protection for Exchange Server 2010</w:t>
      </w:r>
    </w:p>
    <w:p w:rsidR="000C4CE5" w:rsidRPr="00E57563" w:rsidRDefault="000C4CE5" w:rsidP="00A434A4">
      <w:pPr>
        <w:pStyle w:val="ListParagraph"/>
        <w:tabs>
          <w:tab w:val="num" w:pos="1800"/>
        </w:tabs>
        <w:autoSpaceDE/>
        <w:autoSpaceDN/>
        <w:adjustRightInd/>
        <w:spacing w:after="60"/>
        <w:ind w:left="1800"/>
        <w:contextualSpacing w:val="0"/>
        <w:rPr>
          <w:rFonts w:ascii="Tahoma" w:hAnsi="Tahoma" w:cs="Tahoma"/>
          <w:sz w:val="18"/>
          <w:szCs w:val="18"/>
          <w:lang w:val="pt-BR" w:eastAsia="en-US"/>
        </w:rPr>
      </w:pPr>
    </w:p>
    <w:p w:rsidR="000C4CE5" w:rsidRPr="00E57563" w:rsidRDefault="000C4CE5" w:rsidP="008737A3">
      <w:pPr>
        <w:pStyle w:val="ListParagraph"/>
        <w:numPr>
          <w:ilvl w:val="0"/>
          <w:numId w:val="122"/>
        </w:numPr>
        <w:tabs>
          <w:tab w:val="left" w:pos="1440"/>
        </w:tabs>
        <w:autoSpaceDE/>
        <w:autoSpaceDN/>
        <w:adjustRightInd/>
        <w:spacing w:after="60"/>
        <w:contextualSpacing w:val="0"/>
        <w:rPr>
          <w:rFonts w:ascii="Tahoma" w:hAnsi="Tahoma" w:cs="Tahoma"/>
          <w:sz w:val="18"/>
          <w:szCs w:val="18"/>
          <w:lang w:val="pt-BR" w:eastAsia="en-US"/>
        </w:rPr>
      </w:pPr>
      <w:r w:rsidRPr="00E57563">
        <w:rPr>
          <w:rFonts w:ascii="Tahoma" w:hAnsi="Tahoma" w:cs="Tahoma"/>
          <w:sz w:val="18"/>
          <w:szCs w:val="18"/>
          <w:lang w:val="pt-BR" w:eastAsia="x-none"/>
        </w:rPr>
        <w:t>Para cada EBS 2008 CAL Suite para Usuários e Dispositivos Premium com cobertura do Software Assurance ativa a partir de 1° de julho de 2010 que tiver, o cliente estará qualificado para as seguintes licenças gratuitas:</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en-US" w:eastAsia="en-US"/>
        </w:rPr>
      </w:pPr>
      <w:r w:rsidRPr="00E57563">
        <w:rPr>
          <w:rFonts w:ascii="Tahoma" w:hAnsi="Tahoma" w:cs="Tahoma"/>
          <w:sz w:val="18"/>
          <w:szCs w:val="18"/>
          <w:lang w:val="pt-BR" w:eastAsia="x-none"/>
        </w:rPr>
        <w:t>CAL do Windows Server 2008</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en-US" w:eastAsia="en-US"/>
        </w:rPr>
      </w:pPr>
      <w:r w:rsidRPr="00E57563">
        <w:rPr>
          <w:rFonts w:ascii="Tahoma" w:hAnsi="Tahoma" w:cs="Tahoma"/>
          <w:sz w:val="18"/>
          <w:szCs w:val="18"/>
          <w:lang w:val="pt-BR" w:eastAsia="x-none"/>
        </w:rPr>
        <w:t>CAL do Exchange Server 2010 Standard</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en-US" w:eastAsia="en-US"/>
        </w:rPr>
      </w:pPr>
      <w:r w:rsidRPr="00E57563">
        <w:rPr>
          <w:rFonts w:ascii="Tahoma" w:hAnsi="Tahoma" w:cs="Tahoma"/>
          <w:sz w:val="18"/>
          <w:szCs w:val="18"/>
          <w:lang w:val="pt-BR" w:eastAsia="x-none"/>
        </w:rPr>
        <w:t>CAL do SQL Server 2008 R2</w:t>
      </w:r>
    </w:p>
    <w:p w:rsidR="000C4CE5" w:rsidRPr="00E57563" w:rsidRDefault="000C4CE5" w:rsidP="008737A3">
      <w:pPr>
        <w:pStyle w:val="ListParagraph"/>
        <w:numPr>
          <w:ilvl w:val="1"/>
          <w:numId w:val="123"/>
        </w:numPr>
        <w:tabs>
          <w:tab w:val="clear" w:pos="720"/>
        </w:tabs>
        <w:autoSpaceDE/>
        <w:autoSpaceDN/>
        <w:adjustRightInd/>
        <w:spacing w:after="60"/>
        <w:ind w:left="1980"/>
        <w:contextualSpacing w:val="0"/>
        <w:rPr>
          <w:rFonts w:ascii="Tahoma" w:hAnsi="Tahoma" w:cs="Tahoma"/>
          <w:sz w:val="18"/>
          <w:szCs w:val="18"/>
          <w:lang w:val="pt-BR" w:eastAsia="en-US"/>
        </w:rPr>
      </w:pPr>
      <w:r w:rsidRPr="00E57563">
        <w:rPr>
          <w:rFonts w:ascii="Tahoma" w:hAnsi="Tahoma" w:cs="Tahoma"/>
          <w:sz w:val="18"/>
          <w:szCs w:val="18"/>
          <w:lang w:val="pt-BR" w:eastAsia="x-none"/>
        </w:rPr>
        <w:t>1 licença de assinatura de dispositivo ou usuário para o Forefront Protection for Exchange Server 2010</w:t>
      </w:r>
    </w:p>
    <w:p w:rsidR="000C4CE5" w:rsidRPr="00E57563" w:rsidRDefault="000C4CE5" w:rsidP="00A434A4">
      <w:pPr>
        <w:pStyle w:val="ListParagraph"/>
        <w:autoSpaceDE/>
        <w:autoSpaceDN/>
        <w:adjustRightInd/>
        <w:spacing w:after="60"/>
        <w:ind w:left="1980"/>
        <w:contextualSpacing w:val="0"/>
        <w:rPr>
          <w:rFonts w:ascii="Tahoma" w:hAnsi="Tahoma" w:cs="Tahoma"/>
          <w:sz w:val="18"/>
          <w:szCs w:val="18"/>
          <w:lang w:val="pt-BR" w:eastAsia="en-US"/>
        </w:rPr>
      </w:pPr>
      <w:r w:rsidRPr="00E57563">
        <w:rPr>
          <w:rFonts w:ascii="Tahoma" w:hAnsi="Tahoma" w:cs="Tahoma"/>
          <w:sz w:val="18"/>
          <w:szCs w:val="18"/>
          <w:lang w:val="pt-BR" w:eastAsia="x-none"/>
        </w:rPr>
        <w:t>(Se uma nova versão desses produtos estiver disponível sob o programa de Licenciamento por Volume sob o qual um cliente adquiriu as licenças qualificadas antes do término da cobertura do Software Assurance ativa para a CAL do EBS 2008 qualificada, o cliente estará</w:t>
      </w:r>
      <w:r w:rsidR="001038AD" w:rsidRPr="00E57563">
        <w:rPr>
          <w:rFonts w:ascii="Tahoma" w:hAnsi="Tahoma" w:cs="Tahoma"/>
          <w:sz w:val="18"/>
          <w:szCs w:val="18"/>
          <w:lang w:val="pt-BR" w:eastAsia="x-none"/>
        </w:rPr>
        <w:t> </w:t>
      </w:r>
      <w:r w:rsidRPr="00E57563">
        <w:rPr>
          <w:rFonts w:ascii="Tahoma" w:hAnsi="Tahoma" w:cs="Tahoma"/>
          <w:sz w:val="18"/>
          <w:szCs w:val="18"/>
          <w:lang w:val="pt-BR" w:eastAsia="x-none"/>
        </w:rPr>
        <w:t>qualificado para CALs correspondentes a essa nova versão.)</w:t>
      </w:r>
    </w:p>
    <w:p w:rsidR="000C4CE5" w:rsidRPr="00E57563" w:rsidRDefault="000C4CE5" w:rsidP="00113634">
      <w:pPr>
        <w:rPr>
          <w:rFonts w:cs="Tahoma"/>
          <w:szCs w:val="18"/>
          <w:lang w:val="pt-BR"/>
        </w:rPr>
      </w:pPr>
    </w:p>
    <w:p w:rsidR="000C4CE5" w:rsidRPr="00D87C99" w:rsidRDefault="000C4CE5" w:rsidP="00A434A4">
      <w:pPr>
        <w:ind w:left="720"/>
        <w:rPr>
          <w:rFonts w:cs="Tahoma"/>
          <w:lang w:val="pt-BR"/>
        </w:rPr>
      </w:pPr>
      <w:r w:rsidRPr="00EA151A">
        <w:rPr>
          <w:rFonts w:cs="Tahoma"/>
          <w:szCs w:val="18"/>
          <w:lang w:val="pt-BR"/>
        </w:rPr>
        <w:t>O contrato de Licenciamento por Volume dos clientes e esta nota de condição do produto são evidências dessas CALs gratuitas.</w:t>
      </w:r>
      <w:r w:rsidR="00E11639" w:rsidRPr="00D87C99">
        <w:rPr>
          <w:rFonts w:cs="Tahoma"/>
          <w:szCs w:val="18"/>
          <w:lang w:val="pt-BR"/>
        </w:rPr>
        <w:t xml:space="preserve"> </w:t>
      </w:r>
      <w:r w:rsidRPr="00EA151A">
        <w:rPr>
          <w:rFonts w:cs="Tahoma"/>
          <w:szCs w:val="18"/>
          <w:lang w:val="pt-BR"/>
        </w:rPr>
        <w:t>O uso do software sob as CALs gratuitas está sujeito aos termos e condições do contrato celebrado pelos clientes e aos direitos de uso dos produtos individuais.</w:t>
      </w:r>
      <w:r w:rsidR="00E11639" w:rsidRPr="00D87C99">
        <w:rPr>
          <w:rFonts w:cs="Tahoma"/>
          <w:szCs w:val="18"/>
          <w:lang w:val="pt-BR"/>
        </w:rPr>
        <w:t xml:space="preserve"> </w:t>
      </w:r>
      <w:r w:rsidRPr="00EA151A">
        <w:rPr>
          <w:rFonts w:cs="Tahoma"/>
          <w:szCs w:val="18"/>
          <w:lang w:val="pt-BR"/>
        </w:rPr>
        <w:t>O direito de usar o software sob as CALs gratuitas expirará quando o direito de usar o software sob as CALs qualificadas expirar.</w:t>
      </w:r>
      <w:r w:rsidR="00E11639" w:rsidRPr="00D87C99">
        <w:rPr>
          <w:rFonts w:cs="Tahoma"/>
          <w:lang w:val="pt-BR"/>
        </w:rPr>
        <w:t xml:space="preserve"> </w:t>
      </w:r>
      <w:bookmarkStart w:id="1570" w:name="_107_Windows_Azure"/>
      <w:bookmarkEnd w:id="1570"/>
      <w:r w:rsidRPr="00EA151A">
        <w:rPr>
          <w:rFonts w:cs="Tahoma"/>
          <w:lang w:val="pt-BR"/>
        </w:rPr>
        <w:t>Em todos os casos, as CALs gratuitas não poderão ser transferidas separadamente das CALs qualificadas.</w:t>
      </w:r>
    </w:p>
    <w:p w:rsidR="000C4CE5" w:rsidRPr="00D87C99" w:rsidRDefault="000C4CE5" w:rsidP="00113634">
      <w:pPr>
        <w:rPr>
          <w:rFonts w:cs="Tahoma"/>
          <w:lang w:val="pt-BR"/>
        </w:rPr>
      </w:pPr>
    </w:p>
    <w:p w:rsidR="000C4CE5" w:rsidRPr="00D87C99" w:rsidRDefault="000C4CE5" w:rsidP="00957DE8">
      <w:pPr>
        <w:rPr>
          <w:rFonts w:cs="Tahoma"/>
          <w:lang w:val="pt-BR"/>
        </w:rPr>
      </w:pPr>
    </w:p>
    <w:p w:rsidR="000C4CE5" w:rsidRPr="00D87C99" w:rsidRDefault="000C4CE5" w:rsidP="00EF2279">
      <w:pPr>
        <w:pStyle w:val="Heading3"/>
        <w:rPr>
          <w:rFonts w:ascii="Tahoma" w:hAnsi="Tahoma" w:cs="Tahoma"/>
          <w:lang w:val="pt-BR"/>
        </w:rPr>
      </w:pPr>
      <w:bookmarkStart w:id="1571" w:name="Srv_96WindowsHighPerfCompSvr08"/>
      <w:bookmarkStart w:id="1572" w:name="Srv_94HPCServer2008_R2Suite"/>
      <w:bookmarkStart w:id="1573" w:name="Srv_106HPCServer2008_R2Suite"/>
      <w:bookmarkStart w:id="1574" w:name="_98_Windows_HPC"/>
      <w:bookmarkStart w:id="1575" w:name="_Toc534481792"/>
      <w:bookmarkEnd w:id="1571"/>
      <w:bookmarkEnd w:id="1572"/>
      <w:bookmarkEnd w:id="1573"/>
      <w:bookmarkEnd w:id="1574"/>
      <w:r w:rsidRPr="00EA151A">
        <w:rPr>
          <w:rFonts w:ascii="Tahoma" w:hAnsi="Tahoma" w:cs="Tahoma"/>
          <w:caps/>
          <w:color w:val="F66400"/>
          <w:sz w:val="22"/>
          <w:vertAlign w:val="superscript"/>
          <w:lang w:val="pt-BR" w:eastAsia="x-none"/>
        </w:rPr>
        <w:t>9</w:t>
      </w:r>
      <w:r w:rsidR="00A52305">
        <w:rPr>
          <w:rFonts w:ascii="Tahoma" w:hAnsi="Tahoma" w:cs="Tahoma"/>
          <w:caps/>
          <w:color w:val="F66400"/>
          <w:sz w:val="22"/>
          <w:vertAlign w:val="superscript"/>
          <w:lang w:val="pt-BR" w:eastAsia="x-none"/>
        </w:rPr>
        <w:t>9</w:t>
      </w:r>
      <w:r w:rsidRPr="00EA151A">
        <w:rPr>
          <w:rFonts w:ascii="Tahoma" w:hAnsi="Tahoma" w:cs="Tahoma"/>
          <w:color w:val="F66400"/>
          <w:sz w:val="22"/>
          <w:lang w:val="pt-BR" w:eastAsia="x-none"/>
        </w:rPr>
        <w:t xml:space="preserve"> Windows HPC Server 2008 R2 Suite</w:t>
      </w:r>
      <w:bookmarkEnd w:id="1575"/>
    </w:p>
    <w:p w:rsidR="000C4CE5" w:rsidRPr="00D87C99" w:rsidRDefault="000C4CE5" w:rsidP="00A434A4">
      <w:pPr>
        <w:pStyle w:val="EndnoteText"/>
        <w:rPr>
          <w:rFonts w:ascii="Tahoma" w:hAnsi="Tahoma" w:cs="Tahoma"/>
          <w:lang w:val="pt-BR"/>
        </w:rPr>
      </w:pPr>
    </w:p>
    <w:p w:rsidR="000C4CE5" w:rsidRPr="00D87C99" w:rsidRDefault="000C4CE5" w:rsidP="00A434A4">
      <w:pPr>
        <w:spacing w:after="60"/>
        <w:ind w:left="720"/>
        <w:rPr>
          <w:rFonts w:cs="Tahoma"/>
          <w:lang w:val="pt-BR"/>
        </w:rPr>
      </w:pPr>
      <w:r w:rsidRPr="00EA151A">
        <w:rPr>
          <w:rFonts w:cs="Tahoma"/>
          <w:b/>
          <w:color w:val="000000"/>
          <w:lang w:val="pt-BR"/>
        </w:rPr>
        <w:t>Outorgas de licença associadas ao término da validade da edição do HPC Server Suite</w:t>
      </w:r>
    </w:p>
    <w:p w:rsidR="000C4CE5" w:rsidRPr="00D87C99" w:rsidRDefault="000C4CE5" w:rsidP="00A434A4">
      <w:pPr>
        <w:ind w:left="720"/>
        <w:rPr>
          <w:rFonts w:cs="Tahoma"/>
          <w:lang w:val="pt-BR"/>
        </w:rPr>
      </w:pPr>
      <w:r w:rsidRPr="00EA151A">
        <w:rPr>
          <w:rFonts w:cs="Tahoma"/>
          <w:color w:val="000000"/>
          <w:lang w:val="pt-BR"/>
        </w:rPr>
        <w:t>O HPC Server Suite 2008 R2 será a última versão do HPC Server Suite.</w:t>
      </w:r>
      <w:r w:rsidRPr="00D87C99">
        <w:rPr>
          <w:rFonts w:cs="Tahoma"/>
          <w:lang w:val="pt-BR"/>
        </w:rPr>
        <w:t xml:space="preserve"> </w:t>
      </w:r>
      <w:r w:rsidRPr="00EA151A">
        <w:rPr>
          <w:rFonts w:cs="Tahoma"/>
          <w:lang w:val="pt-BR"/>
        </w:rPr>
        <w:t>Os clientes de licenciamento por volume com Software Assurance ativo para licenças do HPC Server Suite em 1º de setembro de 2012 ou a</w:t>
      </w:r>
      <w:r w:rsidR="001038AD">
        <w:rPr>
          <w:rFonts w:cs="Tahoma"/>
          <w:lang w:val="pt-BR"/>
        </w:rPr>
        <w:t> </w:t>
      </w:r>
      <w:r w:rsidRPr="00EA151A">
        <w:rPr>
          <w:rFonts w:cs="Tahoma"/>
          <w:lang w:val="pt-BR"/>
        </w:rPr>
        <w:t xml:space="preserve">partir da data da primeira disponibilização do Windows Server 2012 para download no </w:t>
      </w:r>
      <w:r w:rsidRPr="00EA151A">
        <w:rPr>
          <w:rFonts w:cs="Tahoma"/>
          <w:sz w:val="20"/>
          <w:lang w:val="pt-BR"/>
        </w:rPr>
        <w:t>Volume Licensing Service Center (Centro de Atendimento de Licenciamento por Volume), o que ocorrer primeiro, (</w:t>
      </w:r>
      <w:r w:rsidR="00E11639" w:rsidRPr="00EA151A">
        <w:rPr>
          <w:rFonts w:cs="Tahoma"/>
          <w:sz w:val="20"/>
          <w:lang w:val="pt-BR"/>
        </w:rPr>
        <w:t>“</w:t>
      </w:r>
      <w:r w:rsidRPr="00EA151A">
        <w:rPr>
          <w:rFonts w:cs="Tahoma"/>
          <w:sz w:val="20"/>
          <w:lang w:val="pt-BR"/>
        </w:rPr>
        <w:t>Licenças Qualificadas</w:t>
      </w:r>
      <w:r w:rsidR="00E11639" w:rsidRPr="00EA151A">
        <w:rPr>
          <w:rFonts w:cs="Tahoma"/>
          <w:sz w:val="20"/>
          <w:lang w:val="pt-BR"/>
        </w:rPr>
        <w:t>”</w:t>
      </w:r>
      <w:r w:rsidRPr="00EA151A">
        <w:rPr>
          <w:rFonts w:cs="Tahoma"/>
          <w:sz w:val="20"/>
          <w:lang w:val="pt-BR"/>
        </w:rPr>
        <w:t>) poderão atualizar para e usar o software Windows Server 2012 Standard em vez do HPC Server Suite.</w:t>
      </w:r>
      <w:r w:rsidRPr="00D87C99">
        <w:rPr>
          <w:rFonts w:cs="Tahoma"/>
          <w:lang w:val="pt-BR"/>
        </w:rPr>
        <w:t xml:space="preserve"> </w:t>
      </w:r>
      <w:r w:rsidRPr="00EA151A">
        <w:rPr>
          <w:rFonts w:cs="Tahoma"/>
          <w:lang w:val="pt-BR"/>
        </w:rPr>
        <w:t>Para facilitar essa atualização, para cada Licença Qualificada que</w:t>
      </w:r>
      <w:r w:rsidR="001038AD">
        <w:rPr>
          <w:rFonts w:cs="Tahoma"/>
          <w:lang w:val="pt-BR"/>
        </w:rPr>
        <w:t> </w:t>
      </w:r>
      <w:r w:rsidRPr="00EA151A">
        <w:rPr>
          <w:rFonts w:cs="Tahoma"/>
          <w:lang w:val="pt-BR"/>
        </w:rPr>
        <w:t>o cliente possui, ele terá uma licença do processador Windows Server 2012 Standard mediante a</w:t>
      </w:r>
      <w:r w:rsidR="001038AD">
        <w:rPr>
          <w:rFonts w:cs="Tahoma"/>
          <w:lang w:val="pt-BR"/>
        </w:rPr>
        <w:t> </w:t>
      </w:r>
      <w:r w:rsidRPr="00EA151A">
        <w:rPr>
          <w:rFonts w:cs="Tahoma"/>
          <w:lang w:val="pt-BR"/>
        </w:rPr>
        <w:t>disponibilização do Windows Server 2012.</w:t>
      </w:r>
    </w:p>
    <w:p w:rsidR="00CD73A3" w:rsidRPr="00D87C99" w:rsidRDefault="00CD73A3" w:rsidP="00A434A4">
      <w:pPr>
        <w:ind w:left="720"/>
        <w:rPr>
          <w:rFonts w:cs="Tahoma"/>
          <w:lang w:val="pt-BR"/>
        </w:rPr>
      </w:pPr>
    </w:p>
    <w:p w:rsidR="000C4CE5" w:rsidRPr="00D87C99" w:rsidRDefault="000C4CE5" w:rsidP="008737A3">
      <w:pPr>
        <w:numPr>
          <w:ilvl w:val="0"/>
          <w:numId w:val="90"/>
        </w:numPr>
        <w:tabs>
          <w:tab w:val="left" w:pos="1440"/>
        </w:tabs>
        <w:spacing w:after="60"/>
        <w:ind w:left="1440"/>
        <w:rPr>
          <w:rFonts w:cs="Tahoma"/>
          <w:lang w:val="pt-BR"/>
        </w:rPr>
      </w:pPr>
      <w:r w:rsidRPr="00EA151A">
        <w:rPr>
          <w:rFonts w:eastAsia="Times New Roman" w:cs="Tahoma"/>
          <w:szCs w:val="18"/>
          <w:lang w:val="pt-BR"/>
        </w:rPr>
        <w:t>As licenças adquiridas sob esta concessão incluirão cobertura do Software Assurance.</w:t>
      </w:r>
      <w:r w:rsidR="00E11639" w:rsidRPr="00D87C99">
        <w:rPr>
          <w:rFonts w:cs="Tahoma"/>
          <w:lang w:val="pt-BR"/>
        </w:rPr>
        <w:t xml:space="preserve"> </w:t>
      </w:r>
      <w:r w:rsidRPr="00EA151A">
        <w:rPr>
          <w:rFonts w:cs="Tahoma"/>
          <w:lang w:val="pt-BR"/>
        </w:rPr>
        <w:t>Tal cobertura expira quando a cobertura correspondente nas Licenças Qualificadas expirar.</w:t>
      </w:r>
    </w:p>
    <w:p w:rsidR="000C4CE5" w:rsidRPr="00D87C99" w:rsidRDefault="000C4CE5" w:rsidP="008737A3">
      <w:pPr>
        <w:numPr>
          <w:ilvl w:val="0"/>
          <w:numId w:val="90"/>
        </w:numPr>
        <w:tabs>
          <w:tab w:val="left" w:pos="1440"/>
        </w:tabs>
        <w:spacing w:after="60"/>
        <w:ind w:left="1440"/>
        <w:rPr>
          <w:rFonts w:cs="Tahoma"/>
          <w:lang w:val="pt-BR"/>
        </w:rPr>
      </w:pPr>
      <w:r w:rsidRPr="00EA151A">
        <w:rPr>
          <w:rFonts w:cs="Tahoma"/>
          <w:lang w:val="pt-BR"/>
        </w:rPr>
        <w:t>Se os clientes adquiriram direitos perpétuos para usar o software sob as Licenças Qualificadas, as</w:t>
      </w:r>
      <w:r w:rsidR="001038AD">
        <w:rPr>
          <w:rFonts w:cs="Tahoma"/>
          <w:lang w:val="pt-BR"/>
        </w:rPr>
        <w:t> </w:t>
      </w:r>
      <w:r w:rsidRPr="00EA151A">
        <w:rPr>
          <w:rFonts w:cs="Tahoma"/>
          <w:lang w:val="pt-BR"/>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0"/>
        </w:numPr>
        <w:tabs>
          <w:tab w:val="left" w:pos="1440"/>
        </w:tabs>
        <w:spacing w:after="60"/>
        <w:ind w:left="1440"/>
        <w:rPr>
          <w:rFonts w:cs="Tahoma"/>
          <w:lang w:val="pt-BR"/>
        </w:rPr>
      </w:pPr>
      <w:r w:rsidRPr="00EA151A">
        <w:rPr>
          <w:rFonts w:cs="Tahoma"/>
          <w:lang w:val="pt-BR"/>
        </w:rPr>
        <w:t>Na atualização para o Windows Server 2012 Standard sob essa concessão, as Licenças Qualificadas do HPC Server Suite existentes do cliente não serão mais válidas.</w:t>
      </w:r>
    </w:p>
    <w:p w:rsidR="000C4CE5" w:rsidRPr="00D87C99" w:rsidRDefault="000C4CE5" w:rsidP="008737A3">
      <w:pPr>
        <w:numPr>
          <w:ilvl w:val="0"/>
          <w:numId w:val="94"/>
        </w:numPr>
        <w:tabs>
          <w:tab w:val="left" w:pos="1440"/>
        </w:tabs>
        <w:spacing w:after="60"/>
        <w:ind w:left="1440"/>
        <w:rPr>
          <w:rFonts w:cs="Tahoma"/>
          <w:lang w:val="pt-BR"/>
        </w:rPr>
      </w:pPr>
      <w:r w:rsidRPr="00EA151A">
        <w:rPr>
          <w:rFonts w:cs="Tahoma"/>
          <w:color w:val="000000"/>
          <w:lang w:val="pt-BR"/>
        </w:rPr>
        <w:t>As licenças do HPC Server Suite adquiridas posteriormente no mesmo prazo de registro, como parte de um processo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 programado do cliente Enterprise, Enterprise Subscription, Open Value Subscription ou EES também são Licenças Qualificadas para os propósitos da concessão supracitada.</w:t>
      </w:r>
      <w:r w:rsidRPr="00D87C99">
        <w:rPr>
          <w:rFonts w:cs="Tahoma"/>
          <w:lang w:val="pt-BR"/>
        </w:rPr>
        <w:t xml:space="preserve"> </w:t>
      </w:r>
    </w:p>
    <w:p w:rsidR="000C4CE5" w:rsidRPr="00D87C99" w:rsidRDefault="000C4CE5" w:rsidP="008737A3">
      <w:pPr>
        <w:numPr>
          <w:ilvl w:val="0"/>
          <w:numId w:val="94"/>
        </w:numPr>
        <w:tabs>
          <w:tab w:val="left" w:pos="1440"/>
        </w:tabs>
        <w:spacing w:after="60"/>
        <w:ind w:left="1440"/>
        <w:rPr>
          <w:rFonts w:cs="Tahoma"/>
          <w:lang w:val="pt-BR"/>
        </w:rPr>
      </w:pPr>
      <w:r w:rsidRPr="00EA151A">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8737A3">
      <w:pPr>
        <w:numPr>
          <w:ilvl w:val="0"/>
          <w:numId w:val="94"/>
        </w:numPr>
        <w:tabs>
          <w:tab w:val="left" w:pos="1440"/>
        </w:tabs>
        <w:spacing w:after="60"/>
        <w:ind w:left="1440"/>
        <w:rPr>
          <w:rFonts w:cs="Tahoma"/>
          <w:lang w:val="pt-BR"/>
        </w:rPr>
      </w:pPr>
      <w:bookmarkStart w:id="1576" w:name="_109_Windows®_Intune"/>
      <w:bookmarkEnd w:id="1576"/>
      <w:r w:rsidRPr="00EA151A">
        <w:rPr>
          <w:rFonts w:cs="Tahoma"/>
          <w:color w:val="000000"/>
          <w:lang w:val="pt-BR"/>
        </w:rPr>
        <w:t>Consulte as notas da lista de produtos relacionadas ao Windows Server 2008 R2 HPC Edition e</w:t>
      </w:r>
      <w:r w:rsidR="001038AD">
        <w:rPr>
          <w:rFonts w:cs="Tahoma"/>
          <w:color w:val="000000"/>
          <w:lang w:val="pt-BR"/>
        </w:rPr>
        <w:t> </w:t>
      </w:r>
      <w:r w:rsidRPr="00EA151A">
        <w:rPr>
          <w:rFonts w:cs="Tahoma"/>
          <w:color w:val="000000"/>
          <w:lang w:val="pt-BR"/>
        </w:rPr>
        <w:t>HPC</w:t>
      </w:r>
      <w:r w:rsidR="001038AD">
        <w:rPr>
          <w:rFonts w:cs="Tahoma"/>
          <w:color w:val="000000"/>
          <w:lang w:val="pt-BR"/>
        </w:rPr>
        <w:t> </w:t>
      </w:r>
      <w:r w:rsidRPr="00EA151A">
        <w:rPr>
          <w:rFonts w:cs="Tahoma"/>
          <w:color w:val="000000"/>
          <w:lang w:val="pt-BR"/>
        </w:rPr>
        <w:t>Pack 2008 R2 Enterprise.</w:t>
      </w:r>
    </w:p>
    <w:p w:rsidR="000C4CE5" w:rsidRPr="00D87C99" w:rsidRDefault="000C4CE5" w:rsidP="00A434A4">
      <w:pPr>
        <w:tabs>
          <w:tab w:val="left" w:pos="1440"/>
        </w:tabs>
        <w:ind w:left="1080"/>
        <w:contextualSpacing/>
        <w:rPr>
          <w:rFonts w:cs="Tahoma"/>
          <w:lang w:val="pt-BR"/>
        </w:rPr>
      </w:pPr>
    </w:p>
    <w:p w:rsidR="000C4CE5" w:rsidRPr="00D87C99" w:rsidRDefault="000C4CE5" w:rsidP="00376D4B">
      <w:pPr>
        <w:ind w:left="720"/>
        <w:rPr>
          <w:rFonts w:cs="Tahoma"/>
          <w:lang w:val="pt-BR"/>
        </w:rPr>
      </w:pPr>
    </w:p>
    <w:p w:rsidR="000C4CE5" w:rsidRPr="00EA151A" w:rsidRDefault="000C4CE5" w:rsidP="00A434A4">
      <w:pPr>
        <w:pStyle w:val="Heading2"/>
        <w:ind w:left="0"/>
        <w:rPr>
          <w:rFonts w:ascii="Tahoma" w:hAnsi="Tahoma" w:cs="Tahoma"/>
        </w:rPr>
      </w:pPr>
      <w:bookmarkStart w:id="1577" w:name="_Toc336338367"/>
      <w:bookmarkStart w:id="1578" w:name="_100Windows_Multipoint_Server"/>
      <w:bookmarkStart w:id="1579" w:name="_Toc534481794"/>
      <w:bookmarkEnd w:id="1577"/>
      <w:bookmarkEnd w:id="1578"/>
      <w:r w:rsidRPr="00D87C99">
        <w:rPr>
          <w:rFonts w:ascii="Tahoma" w:hAnsi="Tahoma" w:cs="Tahoma"/>
          <w:caps/>
          <w:color w:val="FA6500"/>
          <w:sz w:val="22"/>
          <w:vertAlign w:val="superscript"/>
          <w:lang w:eastAsia="x-none"/>
        </w:rPr>
        <w:t>100</w:t>
      </w:r>
      <w:r w:rsidR="001038AD" w:rsidRPr="00D87C99">
        <w:rPr>
          <w:rFonts w:ascii="Tahoma" w:hAnsi="Tahoma" w:cs="Tahoma"/>
          <w:caps/>
          <w:color w:val="FA6500"/>
          <w:sz w:val="22"/>
          <w:lang w:eastAsia="x-none"/>
        </w:rPr>
        <w:t xml:space="preserve"> </w:t>
      </w:r>
      <w:r w:rsidRPr="00D87C99">
        <w:rPr>
          <w:rFonts w:ascii="Tahoma" w:hAnsi="Tahoma" w:cs="Tahoma"/>
          <w:color w:val="FA6500"/>
          <w:sz w:val="22"/>
          <w:lang w:eastAsia="x-none"/>
        </w:rPr>
        <w:t>Windows Multipoint Server 2012 Standard</w:t>
      </w:r>
      <w:bookmarkEnd w:id="1579"/>
      <w:r w:rsidRPr="00EA151A">
        <w:rPr>
          <w:rFonts w:ascii="Tahoma" w:hAnsi="Tahoma" w:cs="Tahoma"/>
        </w:rPr>
        <w:t xml:space="preserve"> </w:t>
      </w:r>
    </w:p>
    <w:p w:rsidR="000C4CE5" w:rsidRPr="00EA151A" w:rsidRDefault="000C4CE5" w:rsidP="00A434A4">
      <w:pPr>
        <w:rPr>
          <w:rFonts w:cs="Tahoma"/>
        </w:rPr>
      </w:pPr>
    </w:p>
    <w:p w:rsidR="000C4CE5" w:rsidRPr="00EA151A" w:rsidRDefault="000C4CE5" w:rsidP="00A434A4">
      <w:pPr>
        <w:ind w:left="720"/>
        <w:rPr>
          <w:rFonts w:cs="Tahoma"/>
        </w:rPr>
      </w:pPr>
      <w:r w:rsidRPr="00D87C99">
        <w:rPr>
          <w:rFonts w:cs="Tahoma"/>
          <w:color w:val="000000"/>
        </w:rPr>
        <w:t>O Windows Multipoint Server 2012 Standard é a próxima versão do Windows Multipoint Server 2011</w:t>
      </w:r>
      <w:r w:rsidR="00357AAA" w:rsidRPr="00D87C99">
        <w:rPr>
          <w:rFonts w:cs="Tahoma"/>
          <w:color w:val="000000"/>
        </w:rPr>
        <w:t> </w:t>
      </w:r>
      <w:r w:rsidRPr="00D87C99">
        <w:rPr>
          <w:rFonts w:cs="Tahoma"/>
          <w:color w:val="000000"/>
        </w:rPr>
        <w:t>Standard.</w:t>
      </w:r>
    </w:p>
    <w:p w:rsidR="000C4CE5" w:rsidRPr="00EA151A" w:rsidRDefault="000C4CE5" w:rsidP="00A434A4">
      <w:pPr>
        <w:rPr>
          <w:rFonts w:cs="Tahoma"/>
        </w:rPr>
      </w:pPr>
    </w:p>
    <w:p w:rsidR="000C4CE5" w:rsidRPr="00EA151A" w:rsidRDefault="000C4CE5" w:rsidP="00A434A4">
      <w:pPr>
        <w:rPr>
          <w:rFonts w:cs="Tahoma"/>
        </w:rPr>
      </w:pPr>
    </w:p>
    <w:p w:rsidR="000C4CE5" w:rsidRPr="00EA151A" w:rsidRDefault="000C4CE5" w:rsidP="00A434A4">
      <w:pPr>
        <w:pStyle w:val="Heading2"/>
        <w:ind w:left="0"/>
        <w:rPr>
          <w:rFonts w:ascii="Tahoma" w:hAnsi="Tahoma" w:cs="Tahoma"/>
        </w:rPr>
      </w:pPr>
      <w:bookmarkStart w:id="1580" w:name="_Toc336338368"/>
      <w:bookmarkStart w:id="1581" w:name="Srv_103WinMultipointSvr2011Premium"/>
      <w:bookmarkStart w:id="1582" w:name="Srv_107WinMultipointSvr2011Premium"/>
      <w:bookmarkStart w:id="1583" w:name="Srv_111WinMultipointSvr2011Premium"/>
      <w:bookmarkStart w:id="1584" w:name="_101_Windows_Multipoint"/>
      <w:bookmarkStart w:id="1585" w:name="_Toc534481795"/>
      <w:bookmarkEnd w:id="1580"/>
      <w:bookmarkEnd w:id="1581"/>
      <w:bookmarkEnd w:id="1582"/>
      <w:bookmarkEnd w:id="1583"/>
      <w:bookmarkEnd w:id="1584"/>
      <w:r w:rsidRPr="00D87C99">
        <w:rPr>
          <w:rFonts w:ascii="Tahoma" w:hAnsi="Tahoma" w:cs="Tahoma"/>
          <w:caps/>
          <w:color w:val="FA6500"/>
          <w:sz w:val="22"/>
          <w:vertAlign w:val="superscript"/>
          <w:lang w:eastAsia="x-none"/>
        </w:rPr>
        <w:t>101</w:t>
      </w:r>
      <w:r w:rsidRPr="00D87C99">
        <w:rPr>
          <w:rFonts w:ascii="Tahoma" w:hAnsi="Tahoma" w:cs="Tahoma"/>
          <w:caps/>
          <w:color w:val="FA6500"/>
          <w:sz w:val="22"/>
          <w:lang w:eastAsia="x-none"/>
        </w:rPr>
        <w:t xml:space="preserve"> </w:t>
      </w:r>
      <w:r w:rsidRPr="00D87C99">
        <w:rPr>
          <w:rFonts w:ascii="Tahoma" w:hAnsi="Tahoma" w:cs="Tahoma"/>
          <w:color w:val="FA6500"/>
          <w:sz w:val="22"/>
          <w:lang w:eastAsia="x-none"/>
        </w:rPr>
        <w:t>Windows Multipoint Server 2012 Premium</w:t>
      </w:r>
      <w:bookmarkEnd w:id="1585"/>
      <w:r w:rsidRPr="00EA151A">
        <w:rPr>
          <w:rFonts w:ascii="Tahoma" w:hAnsi="Tahoma" w:cs="Tahoma"/>
        </w:rPr>
        <w:t xml:space="preserve"> </w:t>
      </w:r>
    </w:p>
    <w:p w:rsidR="000C4CE5" w:rsidRPr="00EA151A" w:rsidRDefault="000C4CE5" w:rsidP="00A434A4">
      <w:pPr>
        <w:rPr>
          <w:rFonts w:cs="Tahoma"/>
        </w:rPr>
      </w:pPr>
    </w:p>
    <w:p w:rsidR="000C4CE5" w:rsidRPr="00EA151A" w:rsidRDefault="000C4CE5" w:rsidP="00A434A4">
      <w:pPr>
        <w:ind w:left="720"/>
        <w:rPr>
          <w:rFonts w:cs="Tahoma"/>
        </w:rPr>
      </w:pPr>
      <w:bookmarkStart w:id="1586" w:name="_Toc280612355"/>
      <w:r w:rsidRPr="00D87C99">
        <w:rPr>
          <w:rFonts w:cs="Tahoma"/>
          <w:color w:val="000000"/>
        </w:rPr>
        <w:t>O Windows MultiPoint Server 2012 Premium é a próxima versão do Windows MultiPoint Server 2011</w:t>
      </w:r>
      <w:r w:rsidR="00357AAA" w:rsidRPr="00D87C99">
        <w:rPr>
          <w:rFonts w:cs="Tahoma"/>
          <w:color w:val="000000"/>
        </w:rPr>
        <w:t> </w:t>
      </w:r>
      <w:r w:rsidRPr="00D87C99">
        <w:rPr>
          <w:rFonts w:cs="Tahoma"/>
          <w:color w:val="000000"/>
        </w:rPr>
        <w:t>Premium.</w:t>
      </w:r>
    </w:p>
    <w:p w:rsidR="000C4CE5" w:rsidRPr="00EA151A" w:rsidRDefault="000C4CE5" w:rsidP="00A434A4">
      <w:pPr>
        <w:rPr>
          <w:rFonts w:cs="Tahoma"/>
        </w:rPr>
      </w:pPr>
    </w:p>
    <w:p w:rsidR="000C4CE5" w:rsidRPr="00EA151A" w:rsidRDefault="000C4CE5" w:rsidP="00A434A4">
      <w:pPr>
        <w:rPr>
          <w:rFonts w:cs="Tahoma"/>
        </w:rPr>
      </w:pPr>
    </w:p>
    <w:p w:rsidR="000C4CE5" w:rsidRPr="00EA151A" w:rsidRDefault="000C4CE5" w:rsidP="00092F30">
      <w:pPr>
        <w:pStyle w:val="Heading2"/>
        <w:ind w:left="0"/>
        <w:rPr>
          <w:rFonts w:ascii="Tahoma" w:hAnsi="Tahoma" w:cs="Tahoma"/>
        </w:rPr>
      </w:pPr>
      <w:bookmarkStart w:id="1587" w:name="_102_CAL_do"/>
      <w:bookmarkStart w:id="1588" w:name="_Toc534481796"/>
      <w:bookmarkStart w:id="1589" w:name="Srv_104WinMultipointSvr2011CAL"/>
      <w:bookmarkStart w:id="1590" w:name="Srv_108WinMultipointSvr2011CAL"/>
      <w:bookmarkStart w:id="1591" w:name="Srv_112WinMultipointSvr2011CAL"/>
      <w:bookmarkEnd w:id="1586"/>
      <w:bookmarkEnd w:id="1587"/>
      <w:r w:rsidRPr="00D87C99">
        <w:rPr>
          <w:rFonts w:ascii="Tahoma" w:hAnsi="Tahoma" w:cs="Tahoma"/>
          <w:caps/>
          <w:color w:val="FA6500"/>
          <w:sz w:val="22"/>
          <w:vertAlign w:val="superscript"/>
          <w:lang w:eastAsia="x-none"/>
        </w:rPr>
        <w:t>102</w:t>
      </w:r>
      <w:r w:rsidRPr="00D87C99">
        <w:rPr>
          <w:rFonts w:ascii="Tahoma" w:hAnsi="Tahoma" w:cs="Tahoma"/>
          <w:color w:val="FA6500"/>
          <w:sz w:val="22"/>
          <w:lang w:eastAsia="x-none"/>
        </w:rPr>
        <w:t xml:space="preserve"> CAL do Windows Multipoint Server 2012</w:t>
      </w:r>
      <w:bookmarkEnd w:id="1588"/>
    </w:p>
    <w:bookmarkEnd w:id="1589"/>
    <w:bookmarkEnd w:id="1590"/>
    <w:bookmarkEnd w:id="1591"/>
    <w:p w:rsidR="000C4CE5" w:rsidRPr="00EA151A" w:rsidRDefault="000C4CE5" w:rsidP="00092F30">
      <w:pPr>
        <w:ind w:firstLine="360"/>
        <w:rPr>
          <w:rFonts w:cs="Tahoma"/>
        </w:rPr>
      </w:pPr>
    </w:p>
    <w:p w:rsidR="000C4CE5" w:rsidRPr="00D87C99" w:rsidRDefault="000C4CE5" w:rsidP="00A434A4">
      <w:pPr>
        <w:ind w:left="720"/>
        <w:rPr>
          <w:rFonts w:cs="Tahoma"/>
          <w:lang w:val="pt-BR"/>
        </w:rPr>
      </w:pPr>
      <w:r w:rsidRPr="00EA151A">
        <w:rPr>
          <w:rFonts w:cs="Tahoma"/>
          <w:color w:val="000000"/>
          <w:lang w:val="pt-BR"/>
        </w:rPr>
        <w:t>A CAL do Windows MultiPoint Server 2012 é a próxima versão da CAL do Windows MultiPoint Server 2011.</w:t>
      </w:r>
    </w:p>
    <w:p w:rsidR="000C4CE5" w:rsidRPr="00D87C99" w:rsidRDefault="000C4CE5" w:rsidP="00A434A4">
      <w:pPr>
        <w:rPr>
          <w:rFonts w:cs="Tahoma"/>
          <w:lang w:val="pt-BR"/>
        </w:rPr>
      </w:pPr>
    </w:p>
    <w:p w:rsidR="00357AAA" w:rsidRPr="00D87C99" w:rsidRDefault="00357AAA" w:rsidP="00A434A4">
      <w:pPr>
        <w:rPr>
          <w:rFonts w:cs="Tahoma"/>
          <w:lang w:val="pt-BR"/>
        </w:rPr>
      </w:pPr>
    </w:p>
    <w:p w:rsidR="00DC0A9A" w:rsidRPr="00D87C99" w:rsidRDefault="00DC0A9A" w:rsidP="00A434A4">
      <w:pPr>
        <w:rPr>
          <w:rFonts w:cs="Tahoma"/>
          <w:lang w:val="pt-BR"/>
        </w:rPr>
      </w:pPr>
    </w:p>
    <w:p w:rsidR="00DC0A9A" w:rsidRPr="00D87C99" w:rsidRDefault="00DC0A9A" w:rsidP="00A434A4">
      <w:pPr>
        <w:rPr>
          <w:rFonts w:cs="Tahoma"/>
          <w:lang w:val="pt-BR"/>
        </w:rPr>
      </w:pPr>
    </w:p>
    <w:p w:rsidR="000C4CE5" w:rsidRPr="00D87C99" w:rsidRDefault="000C4CE5" w:rsidP="00EF2279">
      <w:pPr>
        <w:pStyle w:val="Heading3"/>
        <w:ind w:left="360" w:hanging="360"/>
        <w:rPr>
          <w:rFonts w:ascii="Tahoma" w:hAnsi="Tahoma" w:cs="Tahoma"/>
          <w:lang w:val="pt-BR"/>
        </w:rPr>
      </w:pPr>
      <w:bookmarkStart w:id="1592" w:name="_Toc336338369"/>
      <w:bookmarkStart w:id="1593" w:name="Srv_97WinSvr08HighPerfCompandHyperV"/>
      <w:bookmarkStart w:id="1594" w:name="Srv_98WinSvr08HighPerfCompandHyperV"/>
      <w:bookmarkStart w:id="1595" w:name="Srv_110WinSvr08R2HPC"/>
      <w:bookmarkStart w:id="1596" w:name="Srv_114WinSvr08R2HPC"/>
      <w:bookmarkStart w:id="1597" w:name="_103_Windows_Server"/>
      <w:bookmarkStart w:id="1598" w:name="_Toc534481797"/>
      <w:bookmarkEnd w:id="1592"/>
      <w:bookmarkEnd w:id="1593"/>
      <w:bookmarkEnd w:id="1594"/>
      <w:bookmarkEnd w:id="1595"/>
      <w:bookmarkEnd w:id="1596"/>
      <w:bookmarkEnd w:id="1597"/>
      <w:r w:rsidRPr="00EA151A">
        <w:rPr>
          <w:rFonts w:ascii="Tahoma" w:hAnsi="Tahoma" w:cs="Tahoma"/>
          <w:caps/>
          <w:color w:val="F66400"/>
          <w:sz w:val="22"/>
          <w:vertAlign w:val="superscript"/>
          <w:lang w:val="pt-BR" w:eastAsia="x-none"/>
        </w:rPr>
        <w:t xml:space="preserve">103 </w:t>
      </w:r>
      <w:r w:rsidRPr="00EA151A">
        <w:rPr>
          <w:rFonts w:ascii="Tahoma" w:hAnsi="Tahoma" w:cs="Tahoma"/>
          <w:color w:val="F66400"/>
          <w:sz w:val="22"/>
          <w:lang w:val="pt-BR" w:eastAsia="x-none"/>
        </w:rPr>
        <w:t>Windows Server 2008 R2 HPC Edition</w:t>
      </w:r>
      <w:bookmarkEnd w:id="1598"/>
      <w:r w:rsidRPr="00D87C99">
        <w:rPr>
          <w:rFonts w:ascii="Tahoma" w:hAnsi="Tahoma" w:cs="Tahoma"/>
          <w:lang w:val="pt-BR"/>
        </w:rPr>
        <w:t xml:space="preserve"> </w:t>
      </w:r>
    </w:p>
    <w:p w:rsidR="000C4CE5" w:rsidRPr="00D87C99" w:rsidRDefault="000C4CE5" w:rsidP="00A434A4">
      <w:pPr>
        <w:rPr>
          <w:rFonts w:cs="Tahoma"/>
          <w:lang w:val="pt-BR"/>
        </w:rPr>
      </w:pPr>
    </w:p>
    <w:p w:rsidR="000C4CE5" w:rsidRPr="00D87C99" w:rsidRDefault="000C4CE5" w:rsidP="00A434A4">
      <w:pPr>
        <w:spacing w:after="60"/>
        <w:ind w:left="720"/>
        <w:rPr>
          <w:rFonts w:cs="Tahoma"/>
          <w:lang w:val="pt-BR"/>
        </w:rPr>
      </w:pPr>
      <w:r w:rsidRPr="00EA151A">
        <w:rPr>
          <w:rFonts w:cs="Tahoma"/>
          <w:b/>
          <w:color w:val="000000"/>
          <w:lang w:val="pt-BR"/>
        </w:rPr>
        <w:t>Outorgas de licença associadas ao término da validade da edição do Windows Server HPC</w:t>
      </w:r>
    </w:p>
    <w:p w:rsidR="000C4CE5" w:rsidRPr="00D87C99" w:rsidRDefault="000C4CE5" w:rsidP="00A434A4">
      <w:pPr>
        <w:ind w:left="720"/>
        <w:rPr>
          <w:rFonts w:cs="Tahoma"/>
          <w:spacing w:val="-1"/>
          <w:szCs w:val="18"/>
          <w:lang w:val="pt-BR"/>
        </w:rPr>
      </w:pPr>
      <w:r w:rsidRPr="009B43B4">
        <w:rPr>
          <w:rFonts w:cs="Tahoma"/>
          <w:color w:val="000000"/>
          <w:spacing w:val="-1"/>
          <w:szCs w:val="18"/>
          <w:lang w:val="pt-BR"/>
        </w:rPr>
        <w:t>O Windows Server 2008 R2 será a última versão da edição do Windows Server HPC.</w:t>
      </w:r>
      <w:r w:rsidRPr="00D87C99">
        <w:rPr>
          <w:rFonts w:cs="Tahoma"/>
          <w:spacing w:val="-1"/>
          <w:szCs w:val="18"/>
          <w:lang w:val="pt-BR"/>
        </w:rPr>
        <w:t xml:space="preserve"> </w:t>
      </w:r>
      <w:r w:rsidRPr="009B43B4">
        <w:rPr>
          <w:rFonts w:cs="Tahoma"/>
          <w:spacing w:val="-1"/>
          <w:szCs w:val="18"/>
          <w:lang w:val="pt-BR"/>
        </w:rPr>
        <w:t>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9B43B4">
        <w:rPr>
          <w:rFonts w:cs="Tahoma"/>
          <w:spacing w:val="-1"/>
          <w:szCs w:val="18"/>
          <w:lang w:val="pt-BR"/>
        </w:rPr>
        <w:t> </w:t>
      </w:r>
      <w:r w:rsidRPr="009B43B4">
        <w:rPr>
          <w:rFonts w:cs="Tahoma"/>
          <w:spacing w:val="-1"/>
          <w:szCs w:val="18"/>
          <w:lang w:val="pt-BR"/>
        </w:rPr>
        <w:t>que ocorrer primeiro, (</w:t>
      </w:r>
      <w:r w:rsidR="00E11639" w:rsidRPr="009B43B4">
        <w:rPr>
          <w:rFonts w:cs="Tahoma"/>
          <w:spacing w:val="-1"/>
          <w:szCs w:val="18"/>
          <w:lang w:val="pt-BR"/>
        </w:rPr>
        <w:t>“</w:t>
      </w:r>
      <w:r w:rsidRPr="009B43B4">
        <w:rPr>
          <w:rFonts w:cs="Tahoma"/>
          <w:spacing w:val="-1"/>
          <w:szCs w:val="18"/>
          <w:lang w:val="pt-BR"/>
        </w:rPr>
        <w:t>Licenças Qualificadas</w:t>
      </w:r>
      <w:r w:rsidR="00E11639" w:rsidRPr="009B43B4">
        <w:rPr>
          <w:rFonts w:cs="Tahoma"/>
          <w:spacing w:val="-1"/>
          <w:szCs w:val="18"/>
          <w:lang w:val="pt-BR"/>
        </w:rPr>
        <w:t>”</w:t>
      </w:r>
      <w:r w:rsidRPr="009B43B4">
        <w:rPr>
          <w:rFonts w:cs="Tahoma"/>
          <w:spacing w:val="-1"/>
          <w:szCs w:val="18"/>
          <w:lang w:val="pt-BR"/>
        </w:rPr>
        <w:t>) poderão usar o software Windows Server 2012 Standard.</w:t>
      </w:r>
      <w:r w:rsidRPr="00D87C99">
        <w:rPr>
          <w:rFonts w:cs="Tahoma"/>
          <w:spacing w:val="-1"/>
          <w:szCs w:val="18"/>
          <w:lang w:val="pt-BR"/>
        </w:rPr>
        <w:t xml:space="preserve"> </w:t>
      </w:r>
      <w:r w:rsidRPr="009B43B4">
        <w:rPr>
          <w:rFonts w:cs="Tahoma"/>
          <w:spacing w:val="-1"/>
          <w:szCs w:val="18"/>
          <w:lang w:val="pt-BR"/>
        </w:rPr>
        <w:t>Para facilitar tal uso, para cada duas Licenças Qualificadas que o cliente possui, ele terá uma licença do processador Windows Server 2012 Standard mediante a disponibilização do Windows Server 2012.</w:t>
      </w:r>
      <w:r w:rsidRPr="00D87C99">
        <w:rPr>
          <w:rFonts w:cs="Tahoma"/>
          <w:spacing w:val="-1"/>
          <w:szCs w:val="18"/>
          <w:lang w:val="pt-BR"/>
        </w:rPr>
        <w:t xml:space="preserve"> </w:t>
      </w:r>
    </w:p>
    <w:p w:rsidR="000C4CE5" w:rsidRPr="00D87C99" w:rsidRDefault="000C4CE5" w:rsidP="00A434A4">
      <w:pPr>
        <w:ind w:left="720"/>
        <w:rPr>
          <w:rFonts w:cs="Tahoma"/>
          <w:lang w:val="pt-BR"/>
        </w:rPr>
      </w:pPr>
    </w:p>
    <w:p w:rsidR="000C4CE5" w:rsidRPr="00D87C99" w:rsidRDefault="000C4CE5" w:rsidP="008737A3">
      <w:pPr>
        <w:numPr>
          <w:ilvl w:val="0"/>
          <w:numId w:val="94"/>
        </w:numPr>
        <w:tabs>
          <w:tab w:val="clear" w:pos="360"/>
          <w:tab w:val="num" w:pos="1440"/>
        </w:tabs>
        <w:spacing w:after="60"/>
        <w:ind w:left="1440"/>
        <w:rPr>
          <w:rFonts w:cs="Tahoma"/>
          <w:lang w:val="pt-BR"/>
        </w:rPr>
      </w:pPr>
      <w:r w:rsidRPr="00EA151A">
        <w:rPr>
          <w:rFonts w:cs="Tahoma"/>
          <w:color w:val="000000"/>
          <w:lang w:val="pt-BR"/>
        </w:rPr>
        <w:t>Se um cliente tiver um número ímpar de licenças do Windows Server HPC Edition, o cliente precisará arredondar para cima para o próximo número par para determinar sua concessão.</w:t>
      </w:r>
      <w:r w:rsidR="00E11639" w:rsidRPr="00D87C99">
        <w:rPr>
          <w:rFonts w:cs="Tahoma"/>
          <w:lang w:val="pt-BR"/>
        </w:rPr>
        <w:t xml:space="preserve"> </w:t>
      </w:r>
      <w:r w:rsidRPr="00EA151A">
        <w:rPr>
          <w:rFonts w:cs="Tahoma"/>
          <w:color w:val="000000"/>
          <w:lang w:val="pt-BR"/>
        </w:rPr>
        <w:t>Por</w:t>
      </w:r>
      <w:r w:rsidR="00357AAA">
        <w:rPr>
          <w:rFonts w:cs="Tahoma"/>
          <w:color w:val="000000"/>
          <w:lang w:val="pt-BR"/>
        </w:rPr>
        <w:t> </w:t>
      </w:r>
      <w:r w:rsidRPr="00EA151A">
        <w:rPr>
          <w:rFonts w:cs="Tahoma"/>
          <w:color w:val="000000"/>
          <w:lang w:val="pt-BR"/>
        </w:rPr>
        <w:t>exemplo, um cliente que tenha três licenças do Windows Server HPC Edition receberá no</w:t>
      </w:r>
      <w:r w:rsidR="009B43B4">
        <w:rPr>
          <w:rFonts w:cs="Tahoma"/>
          <w:color w:val="000000"/>
          <w:lang w:val="pt-BR"/>
        </w:rPr>
        <w:t> </w:t>
      </w:r>
      <w:r w:rsidRPr="00EA151A">
        <w:rPr>
          <w:rFonts w:cs="Tahoma"/>
          <w:color w:val="000000"/>
          <w:lang w:val="pt-BR"/>
        </w:rPr>
        <w:t>total</w:t>
      </w:r>
      <w:r w:rsidR="00357AAA">
        <w:rPr>
          <w:rFonts w:cs="Tahoma"/>
          <w:color w:val="000000"/>
          <w:lang w:val="pt-BR"/>
        </w:rPr>
        <w:t> </w:t>
      </w:r>
      <w:r w:rsidRPr="00EA151A">
        <w:rPr>
          <w:rFonts w:cs="Tahoma"/>
          <w:color w:val="000000"/>
          <w:lang w:val="pt-BR"/>
        </w:rPr>
        <w:t>duas licenças do Windows Server 2012 Standard.</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9B43B4">
        <w:rPr>
          <w:rFonts w:ascii="Tahoma" w:hAnsi="Tahoma" w:cs="Tahoma"/>
          <w:sz w:val="18"/>
          <w:szCs w:val="18"/>
          <w:lang w:val="pt-BR" w:eastAsia="en-US"/>
        </w:rPr>
        <w:t>As licenças adquiridas sob esta concessão incluirão cobertura do Software Assurance.</w:t>
      </w:r>
      <w:r w:rsidR="00E11639" w:rsidRPr="00D87C99">
        <w:rPr>
          <w:rFonts w:ascii="Tahoma" w:hAnsi="Tahoma" w:cs="Tahoma"/>
          <w:sz w:val="18"/>
          <w:szCs w:val="18"/>
          <w:lang w:val="pt-BR" w:eastAsia="en-US"/>
        </w:rPr>
        <w:t xml:space="preserve"> </w:t>
      </w:r>
      <w:r w:rsidRPr="009B43B4">
        <w:rPr>
          <w:rFonts w:ascii="Tahoma" w:hAnsi="Tahoma" w:cs="Tahoma"/>
          <w:sz w:val="18"/>
          <w:szCs w:val="18"/>
          <w:lang w:val="pt-BR" w:eastAsia="x-none"/>
        </w:rPr>
        <w:t>Tal cobertura expira quando a cobertura correspondente nas Licenças Qualificadas expirar.</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9B43B4">
        <w:rPr>
          <w:rFonts w:ascii="Tahoma" w:hAnsi="Tahoma" w:cs="Tahoma"/>
          <w:sz w:val="18"/>
          <w:szCs w:val="18"/>
          <w:lang w:val="pt-BR" w:eastAsia="x-none"/>
        </w:rPr>
        <w:t>Se os clientes adquiriram direitos perpétuos para usar o software sob as Licenças Qualificadas, as</w:t>
      </w:r>
      <w:r w:rsidR="00357AAA" w:rsidRPr="009B43B4">
        <w:rPr>
          <w:rFonts w:ascii="Tahoma" w:hAnsi="Tahoma" w:cs="Tahoma"/>
          <w:sz w:val="18"/>
          <w:szCs w:val="18"/>
          <w:lang w:val="pt-BR" w:eastAsia="x-none"/>
        </w:rPr>
        <w:t> </w:t>
      </w:r>
      <w:r w:rsidRPr="009B43B4">
        <w:rPr>
          <w:rFonts w:ascii="Tahoma" w:hAnsi="Tahoma" w:cs="Tahoma"/>
          <w:sz w:val="18"/>
          <w:szCs w:val="18"/>
          <w:lang w:val="pt-BR" w:eastAsia="x-none"/>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4"/>
        </w:numPr>
        <w:tabs>
          <w:tab w:val="clear" w:pos="360"/>
          <w:tab w:val="num" w:pos="1440"/>
          <w:tab w:val="left" w:pos="2160"/>
        </w:tabs>
        <w:spacing w:after="60"/>
        <w:ind w:left="1440"/>
        <w:rPr>
          <w:rFonts w:cs="Tahoma"/>
          <w:szCs w:val="18"/>
          <w:lang w:val="pt-BR"/>
        </w:rPr>
      </w:pPr>
      <w:r w:rsidRPr="009B43B4">
        <w:rPr>
          <w:rFonts w:cs="Tahoma"/>
          <w:szCs w:val="18"/>
          <w:lang w:val="pt-BR"/>
        </w:rPr>
        <w:t>Na atualização para o Windows Server 2012 Standard sob essa concessão, as licenças existentes do Windows Server 2008 R2 HPC Edition do cliente permanecerão válidas.</w:t>
      </w:r>
    </w:p>
    <w:p w:rsidR="000C4CE5" w:rsidRPr="00D87C99" w:rsidRDefault="000C4CE5" w:rsidP="008737A3">
      <w:pPr>
        <w:numPr>
          <w:ilvl w:val="0"/>
          <w:numId w:val="94"/>
        </w:numPr>
        <w:tabs>
          <w:tab w:val="clear" w:pos="360"/>
          <w:tab w:val="num" w:pos="1440"/>
        </w:tabs>
        <w:spacing w:after="60"/>
        <w:ind w:left="1440"/>
        <w:rPr>
          <w:rFonts w:cs="Tahoma"/>
          <w:szCs w:val="18"/>
          <w:lang w:val="pt-BR"/>
        </w:rPr>
      </w:pPr>
      <w:r w:rsidRPr="009B43B4">
        <w:rPr>
          <w:rFonts w:cs="Tahoma"/>
          <w:color w:val="000000"/>
          <w:szCs w:val="18"/>
          <w:lang w:val="pt-BR"/>
        </w:rPr>
        <w:t>As licenças do Windows Server 2008 R2 HPC Edition adquiridas posteriormente no mesmo prazo</w:t>
      </w:r>
      <w:r w:rsidR="00357AAA" w:rsidRPr="009B43B4">
        <w:rPr>
          <w:rFonts w:cs="Tahoma"/>
          <w:color w:val="000000"/>
          <w:szCs w:val="18"/>
          <w:lang w:val="pt-BR"/>
        </w:rPr>
        <w:t> </w:t>
      </w:r>
      <w:r w:rsidRPr="009B43B4">
        <w:rPr>
          <w:rFonts w:cs="Tahoma"/>
          <w:color w:val="000000"/>
          <w:szCs w:val="18"/>
          <w:lang w:val="pt-BR"/>
        </w:rPr>
        <w:t>de</w:t>
      </w:r>
      <w:r w:rsidR="00357AAA" w:rsidRPr="009B43B4">
        <w:rPr>
          <w:rFonts w:cs="Tahoma"/>
          <w:color w:val="000000"/>
          <w:szCs w:val="18"/>
          <w:lang w:val="pt-BR"/>
        </w:rPr>
        <w:t> </w:t>
      </w:r>
      <w:r w:rsidRPr="009B43B4">
        <w:rPr>
          <w:rFonts w:cs="Tahoma"/>
          <w:color w:val="000000"/>
          <w:szCs w:val="18"/>
          <w:lang w:val="pt-BR"/>
        </w:rPr>
        <w:t>registro, como parte de um processo de adequação (</w:t>
      </w:r>
      <w:r w:rsidR="00E11639" w:rsidRPr="009B43B4">
        <w:rPr>
          <w:rFonts w:cs="Tahoma"/>
          <w:color w:val="000000"/>
          <w:szCs w:val="18"/>
          <w:lang w:val="pt-BR"/>
        </w:rPr>
        <w:t>“</w:t>
      </w:r>
      <w:r w:rsidRPr="009B43B4">
        <w:rPr>
          <w:rFonts w:cs="Tahoma"/>
          <w:color w:val="000000"/>
          <w:szCs w:val="18"/>
          <w:lang w:val="pt-BR"/>
        </w:rPr>
        <w:t>true-up</w:t>
      </w:r>
      <w:r w:rsidR="00E11639" w:rsidRPr="009B43B4">
        <w:rPr>
          <w:rFonts w:cs="Tahoma"/>
          <w:color w:val="000000"/>
          <w:szCs w:val="18"/>
          <w:lang w:val="pt-BR"/>
        </w:rPr>
        <w:t>”</w:t>
      </w:r>
      <w:r w:rsidRPr="009B43B4">
        <w:rPr>
          <w:rFonts w:cs="Tahoma"/>
          <w:color w:val="000000"/>
          <w:szCs w:val="18"/>
          <w:lang w:val="pt-BR"/>
        </w:rPr>
        <w:t>) programado do cliente Enterprise, Enterprise Subscription, Open Value Subscription ou EES também são Licenças Qualificadas para os propósitos da concessão supracitada.</w:t>
      </w:r>
      <w:r w:rsidRPr="00D87C99">
        <w:rPr>
          <w:rFonts w:cs="Tahoma"/>
          <w:szCs w:val="18"/>
          <w:lang w:val="pt-BR"/>
        </w:rPr>
        <w:t xml:space="preserve"> </w:t>
      </w:r>
    </w:p>
    <w:p w:rsidR="000C4CE5" w:rsidRPr="00D87C99" w:rsidRDefault="000C4CE5" w:rsidP="008737A3">
      <w:pPr>
        <w:numPr>
          <w:ilvl w:val="0"/>
          <w:numId w:val="94"/>
        </w:numPr>
        <w:tabs>
          <w:tab w:val="clear" w:pos="360"/>
          <w:tab w:val="num" w:pos="1440"/>
        </w:tabs>
        <w:spacing w:after="60"/>
        <w:ind w:left="1440"/>
        <w:rPr>
          <w:rFonts w:cs="Tahoma"/>
          <w:szCs w:val="18"/>
          <w:lang w:val="pt-BR"/>
        </w:rPr>
      </w:pPr>
      <w:r w:rsidRPr="009B43B4">
        <w:rPr>
          <w:rFonts w:cs="Tahoma"/>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A434A4">
      <w:pPr>
        <w:contextualSpacing/>
        <w:rPr>
          <w:rFonts w:cs="Tahoma"/>
          <w:lang w:val="pt-BR"/>
        </w:rPr>
      </w:pPr>
    </w:p>
    <w:p w:rsidR="000C4CE5" w:rsidRPr="00D87C99" w:rsidRDefault="000C4CE5" w:rsidP="008C2FF8">
      <w:pPr>
        <w:spacing w:after="60"/>
        <w:ind w:left="720"/>
        <w:rPr>
          <w:rFonts w:cs="Tahoma"/>
          <w:lang w:val="pt-BR"/>
        </w:rPr>
      </w:pPr>
      <w:r w:rsidRPr="00EA151A">
        <w:rPr>
          <w:rFonts w:cs="Tahoma"/>
          <w:b/>
          <w:lang w:val="pt-BR"/>
        </w:rPr>
        <w:t>Informações adicionais sobre o uso do Windows Server 2012 para High Performance Computing (HPC)</w:t>
      </w:r>
    </w:p>
    <w:p w:rsidR="000C4CE5" w:rsidRPr="00D87C99" w:rsidRDefault="000C4CE5" w:rsidP="008C2FF8">
      <w:pPr>
        <w:ind w:left="720"/>
        <w:contextualSpacing/>
        <w:rPr>
          <w:rFonts w:cs="Tahoma"/>
          <w:lang w:val="pt-BR"/>
        </w:rPr>
      </w:pPr>
      <w:r w:rsidRPr="00EA151A">
        <w:rPr>
          <w:rFonts w:eastAsia="Times New Roman" w:cs="Tahoma"/>
          <w:szCs w:val="18"/>
          <w:lang w:val="pt-BR"/>
        </w:rPr>
        <w:t>Quando o Windows Server 2012 Standard ou Datacenter é usado para High Performance Computing, você</w:t>
      </w:r>
      <w:r w:rsidR="00357AAA">
        <w:rPr>
          <w:rFonts w:eastAsia="Times New Roman" w:cs="Tahoma"/>
          <w:szCs w:val="18"/>
          <w:lang w:val="pt-BR"/>
        </w:rPr>
        <w:t> </w:t>
      </w:r>
      <w:r w:rsidRPr="00EA151A">
        <w:rPr>
          <w:rFonts w:eastAsia="Times New Roman" w:cs="Tahoma"/>
          <w:szCs w:val="18"/>
          <w:lang w:val="pt-BR"/>
        </w:rPr>
        <w:t>não precisa de CALs para acessar o software.</w:t>
      </w:r>
      <w:r w:rsidRPr="00D87C99">
        <w:rPr>
          <w:rFonts w:cs="Tahoma"/>
          <w:lang w:val="pt-BR"/>
        </w:rPr>
        <w:t xml:space="preserve"> </w:t>
      </w:r>
      <w:r w:rsidRPr="00EA151A">
        <w:rPr>
          <w:rFonts w:cs="Tahoma"/>
          <w:lang w:val="pt-BR"/>
        </w:rPr>
        <w:t xml:space="preserve">Uma </w:t>
      </w:r>
      <w:r w:rsidR="00E11639" w:rsidRPr="00EA151A">
        <w:rPr>
          <w:rFonts w:cs="Tahoma"/>
          <w:lang w:val="pt-BR"/>
        </w:rPr>
        <w:t>“</w:t>
      </w:r>
      <w:r w:rsidRPr="00EA151A">
        <w:rPr>
          <w:rFonts w:cs="Tahoma"/>
          <w:lang w:val="pt-BR"/>
        </w:rPr>
        <w:t>Carga de Trabalho High Performance Computing (</w:t>
      </w:r>
      <w:r w:rsidR="00E11639" w:rsidRPr="00EA151A">
        <w:rPr>
          <w:rFonts w:cs="Tahoma"/>
          <w:lang w:val="pt-BR"/>
        </w:rPr>
        <w:t>“</w:t>
      </w:r>
      <w:r w:rsidRPr="00EA151A">
        <w:rPr>
          <w:rFonts w:cs="Tahoma"/>
          <w:lang w:val="pt-BR"/>
        </w:rPr>
        <w:t>HPC</w:t>
      </w:r>
      <w:r w:rsidR="00E11639" w:rsidRPr="00EA151A">
        <w:rPr>
          <w:rFonts w:cs="Tahoma"/>
          <w:lang w:val="pt-BR"/>
        </w:rPr>
        <w:t>”</w:t>
      </w:r>
      <w:r w:rsidRPr="00EA151A">
        <w:rPr>
          <w:rFonts w:cs="Tahoma"/>
          <w:lang w:val="pt-BR"/>
        </w:rPr>
        <w:t>)</w:t>
      </w:r>
      <w:r w:rsidR="00E11639" w:rsidRPr="00EA151A">
        <w:rPr>
          <w:rFonts w:cs="Tahoma"/>
          <w:lang w:val="pt-BR"/>
        </w:rPr>
        <w:t>”</w:t>
      </w:r>
      <w:r w:rsidRPr="00EA151A">
        <w:rPr>
          <w:rFonts w:cs="Tahoma"/>
          <w:lang w:val="pt-BR"/>
        </w:rPr>
        <w:t xml:space="preserve"> significa uma carga de trabalho na qual o software para servidores </w:t>
      </w:r>
      <w:r w:rsidRPr="00EA151A">
        <w:rPr>
          <w:rFonts w:cs="Tahoma"/>
          <w:u w:val="single"/>
          <w:lang w:val="pt-BR"/>
        </w:rPr>
        <w:t>é usado</w:t>
      </w:r>
      <w:r w:rsidRPr="00EA151A">
        <w:rPr>
          <w:rFonts w:cs="Tahoma"/>
          <w:lang w:val="pt-BR"/>
        </w:rPr>
        <w:t xml:space="preserve"> para executar um Nó</w:t>
      </w:r>
      <w:r w:rsidR="00357AAA">
        <w:rPr>
          <w:rFonts w:cs="Tahoma"/>
          <w:lang w:val="pt-BR"/>
        </w:rPr>
        <w:t> </w:t>
      </w:r>
      <w:r w:rsidRPr="00EA151A">
        <w:rPr>
          <w:rFonts w:cs="Tahoma"/>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D87C99">
        <w:rPr>
          <w:rFonts w:cs="Tahoma"/>
          <w:lang w:val="pt-BR"/>
        </w:rPr>
        <w:t xml:space="preserve"> </w:t>
      </w:r>
      <w:bookmarkStart w:id="1599" w:name="Srv_1120WinSvr08R2Enterprise"/>
      <w:r w:rsidRPr="00EA151A">
        <w:rPr>
          <w:rFonts w:cs="Tahoma"/>
          <w:lang w:val="pt-BR"/>
        </w:rPr>
        <w:t>Consulte os</w:t>
      </w:r>
      <w:r w:rsidR="00357AAA">
        <w:rPr>
          <w:rFonts w:cs="Tahoma"/>
          <w:lang w:val="pt-BR"/>
        </w:rPr>
        <w:t> </w:t>
      </w:r>
      <w:r w:rsidRPr="00EA151A">
        <w:rPr>
          <w:rFonts w:cs="Tahoma"/>
          <w:lang w:val="pt-BR"/>
        </w:rPr>
        <w:t>Direitos de Uso de Produto para obter detalhes adicionais.</w:t>
      </w:r>
    </w:p>
    <w:p w:rsidR="000C4CE5" w:rsidRDefault="000C4CE5" w:rsidP="008C2FF8">
      <w:pPr>
        <w:contextualSpacing/>
        <w:rPr>
          <w:rFonts w:cs="Tahoma"/>
          <w:lang w:val="pt-BR"/>
        </w:rPr>
      </w:pPr>
    </w:p>
    <w:p w:rsidR="00916D31" w:rsidRPr="00D87C99" w:rsidRDefault="00916D31" w:rsidP="008C2FF8">
      <w:pPr>
        <w:contextualSpacing/>
        <w:rPr>
          <w:rFonts w:cs="Tahoma"/>
          <w:lang w:val="pt-BR"/>
        </w:rPr>
      </w:pPr>
    </w:p>
    <w:p w:rsidR="000C4CE5" w:rsidRPr="00D87C99" w:rsidRDefault="000C4CE5" w:rsidP="00EF2279">
      <w:pPr>
        <w:pStyle w:val="Heading3"/>
        <w:ind w:left="360" w:hanging="360"/>
        <w:rPr>
          <w:rFonts w:ascii="Tahoma" w:hAnsi="Tahoma" w:cs="Tahoma"/>
          <w:lang w:val="pt-BR"/>
        </w:rPr>
      </w:pPr>
      <w:bookmarkStart w:id="1600" w:name="_97_Windows_Server"/>
      <w:bookmarkStart w:id="1601" w:name="_98_Windows_Server"/>
      <w:bookmarkStart w:id="1602" w:name="_Toc336338370"/>
      <w:bookmarkStart w:id="1603" w:name="Srv_116WinSvr08R2Enterprise"/>
      <w:bookmarkStart w:id="1604" w:name="_104_Windows_Server"/>
      <w:bookmarkStart w:id="1605" w:name="_Toc534481798"/>
      <w:bookmarkStart w:id="1606" w:name="Srv_100WinSvr08R2Enterprise"/>
      <w:bookmarkEnd w:id="1600"/>
      <w:bookmarkEnd w:id="1601"/>
      <w:bookmarkEnd w:id="1602"/>
      <w:bookmarkEnd w:id="1603"/>
      <w:bookmarkEnd w:id="1604"/>
      <w:r w:rsidRPr="00EA151A">
        <w:rPr>
          <w:rFonts w:ascii="Tahoma" w:hAnsi="Tahoma" w:cs="Tahoma"/>
          <w:caps/>
          <w:color w:val="F66400"/>
          <w:sz w:val="22"/>
          <w:vertAlign w:val="superscript"/>
          <w:lang w:val="pt-BR" w:eastAsia="x-none"/>
        </w:rPr>
        <w:t>104</w:t>
      </w:r>
      <w:r w:rsidRPr="00EA151A">
        <w:rPr>
          <w:rFonts w:ascii="Tahoma" w:hAnsi="Tahoma" w:cs="Tahoma"/>
          <w:color w:val="F66400"/>
          <w:sz w:val="22"/>
          <w:lang w:val="pt-BR" w:eastAsia="x-none"/>
        </w:rPr>
        <w:t xml:space="preserve"> Windows Server 2008 R2 Enterprise</w:t>
      </w:r>
      <w:bookmarkEnd w:id="1605"/>
      <w:r w:rsidRPr="00D87C99">
        <w:rPr>
          <w:rFonts w:ascii="Tahoma" w:hAnsi="Tahoma" w:cs="Tahoma"/>
          <w:lang w:val="pt-BR"/>
        </w:rPr>
        <w:t xml:space="preserve"> </w:t>
      </w:r>
    </w:p>
    <w:bookmarkEnd w:id="1599"/>
    <w:bookmarkEnd w:id="1606"/>
    <w:p w:rsidR="000C4CE5" w:rsidRPr="00D87C99" w:rsidRDefault="000C4CE5" w:rsidP="008C2FF8">
      <w:pPr>
        <w:ind w:left="900"/>
        <w:rPr>
          <w:rFonts w:cs="Tahoma"/>
          <w:lang w:val="pt-BR"/>
        </w:rPr>
      </w:pPr>
    </w:p>
    <w:p w:rsidR="000C4CE5" w:rsidRPr="00D87C99" w:rsidRDefault="000C4CE5" w:rsidP="00171927">
      <w:pPr>
        <w:spacing w:after="60"/>
        <w:ind w:left="720"/>
        <w:rPr>
          <w:rFonts w:cs="Tahoma"/>
          <w:lang w:val="pt-BR"/>
        </w:rPr>
      </w:pPr>
      <w:r w:rsidRPr="00EA151A">
        <w:rPr>
          <w:rFonts w:cs="Tahoma"/>
          <w:b/>
          <w:color w:val="000000"/>
          <w:lang w:val="pt-BR"/>
        </w:rPr>
        <w:t>Outorgas de licença associadas ao término da validade da edição do Windows Server Enterprise</w:t>
      </w:r>
    </w:p>
    <w:p w:rsidR="000C4CE5" w:rsidRPr="00415477" w:rsidRDefault="000C4CE5" w:rsidP="00B440A6">
      <w:pPr>
        <w:ind w:left="720"/>
        <w:rPr>
          <w:rFonts w:cs="Tahoma"/>
          <w:szCs w:val="18"/>
          <w:lang w:val="pt-BR"/>
        </w:rPr>
      </w:pPr>
      <w:r w:rsidRPr="00415477">
        <w:rPr>
          <w:rFonts w:cs="Tahoma"/>
          <w:color w:val="000000"/>
          <w:szCs w:val="18"/>
          <w:lang w:val="pt-BR"/>
        </w:rPr>
        <w:t>O Windows Server 2008 R2 será a última versão da edição do Windows Server Enterprise.</w:t>
      </w:r>
      <w:r w:rsidR="00E11639" w:rsidRPr="00415477">
        <w:rPr>
          <w:rFonts w:cs="Tahoma"/>
          <w:szCs w:val="18"/>
          <w:lang w:val="pt-BR"/>
        </w:rPr>
        <w:t xml:space="preserve"> </w:t>
      </w:r>
      <w:r w:rsidRPr="00415477">
        <w:rPr>
          <w:rFonts w:cs="Tahoma"/>
          <w:szCs w:val="18"/>
          <w:lang w:val="pt-BR"/>
        </w:rPr>
        <w:t>Os clientes de</w:t>
      </w:r>
      <w:r w:rsidR="00357AAA" w:rsidRPr="00415477">
        <w:rPr>
          <w:rFonts w:cs="Tahoma"/>
          <w:szCs w:val="18"/>
          <w:lang w:val="pt-BR"/>
        </w:rPr>
        <w:t> </w:t>
      </w:r>
      <w:r w:rsidRPr="00415477">
        <w:rPr>
          <w:rFonts w:cs="Tahoma"/>
          <w:szCs w:val="18"/>
          <w:lang w:val="pt-BR"/>
        </w:rPr>
        <w:t>licenciamento por volume com Software Assurance ativo para licenças do Windows Server 2008 R2 Enterprise em 1º de setembro de 2012 ou a partir da data da primeira disponibilização do Windows Server</w:t>
      </w:r>
      <w:r w:rsidR="00B440A6" w:rsidRPr="00415477">
        <w:rPr>
          <w:rFonts w:cs="Tahoma"/>
          <w:szCs w:val="18"/>
          <w:lang w:val="pt-BR"/>
        </w:rPr>
        <w:t> </w:t>
      </w:r>
      <w:r w:rsidRPr="00415477">
        <w:rPr>
          <w:rFonts w:cs="Tahoma"/>
          <w:szCs w:val="18"/>
          <w:lang w:val="pt-BR"/>
        </w:rPr>
        <w:t>2012 para download no Volume Licensing Service Center (Centro de Atendimento de Licenciamento por Volume), o que ocorrer primeiro, (</w:t>
      </w:r>
      <w:r w:rsidR="00E11639" w:rsidRPr="00415477">
        <w:rPr>
          <w:rFonts w:cs="Tahoma"/>
          <w:szCs w:val="18"/>
          <w:lang w:val="pt-BR"/>
        </w:rPr>
        <w:t>“</w:t>
      </w:r>
      <w:r w:rsidRPr="00415477">
        <w:rPr>
          <w:rFonts w:cs="Tahoma"/>
          <w:szCs w:val="18"/>
          <w:lang w:val="pt-BR"/>
        </w:rPr>
        <w:t>Licenças Qualificadas</w:t>
      </w:r>
      <w:r w:rsidR="00E11639" w:rsidRPr="00415477">
        <w:rPr>
          <w:rFonts w:cs="Tahoma"/>
          <w:szCs w:val="18"/>
          <w:lang w:val="pt-BR"/>
        </w:rPr>
        <w:t>”</w:t>
      </w:r>
      <w:r w:rsidRPr="00415477">
        <w:rPr>
          <w:rFonts w:cs="Tahoma"/>
          <w:szCs w:val="18"/>
          <w:lang w:val="pt-BR"/>
        </w:rPr>
        <w:t>) poderão atualizar para e usar o</w:t>
      </w:r>
      <w:r w:rsidR="00357AAA" w:rsidRPr="00415477">
        <w:rPr>
          <w:rFonts w:cs="Tahoma"/>
          <w:szCs w:val="18"/>
          <w:lang w:val="pt-BR"/>
        </w:rPr>
        <w:t> </w:t>
      </w:r>
      <w:r w:rsidRPr="00415477">
        <w:rPr>
          <w:rFonts w:cs="Tahoma"/>
          <w:szCs w:val="18"/>
          <w:lang w:val="pt-BR"/>
        </w:rPr>
        <w:t>software Windows Server 2012 Standard em vez do Windows Server 2008 R2 Enterprise. Para</w:t>
      </w:r>
      <w:r w:rsidR="00357AAA" w:rsidRPr="00415477">
        <w:rPr>
          <w:rFonts w:cs="Tahoma"/>
          <w:szCs w:val="18"/>
          <w:lang w:val="pt-BR"/>
        </w:rPr>
        <w:t> </w:t>
      </w:r>
      <w:r w:rsidRPr="00415477">
        <w:rPr>
          <w:rFonts w:cs="Tahoma"/>
          <w:szCs w:val="18"/>
          <w:lang w:val="pt-BR"/>
        </w:rPr>
        <w:t>facilitar essa atualização, para cada Licença Qualificada que o cliente possui, ele terá, mediante a</w:t>
      </w:r>
      <w:r w:rsidR="00357AAA" w:rsidRPr="00415477">
        <w:rPr>
          <w:rFonts w:cs="Tahoma"/>
          <w:szCs w:val="18"/>
          <w:lang w:val="pt-BR"/>
        </w:rPr>
        <w:t> </w:t>
      </w:r>
      <w:r w:rsidRPr="00415477">
        <w:rPr>
          <w:rFonts w:cs="Tahoma"/>
          <w:szCs w:val="18"/>
          <w:lang w:val="pt-BR"/>
        </w:rPr>
        <w:t>disponibilização do Windows Server 2012:</w:t>
      </w:r>
    </w:p>
    <w:p w:rsidR="000C4CE5" w:rsidRDefault="000C4CE5" w:rsidP="00171927">
      <w:pPr>
        <w:spacing w:after="60"/>
        <w:ind w:left="720"/>
        <w:rPr>
          <w:rFonts w:cs="Tahoma"/>
          <w:lang w:val="pt-BR"/>
        </w:rPr>
      </w:pPr>
    </w:p>
    <w:p w:rsidR="005441BC" w:rsidRDefault="005441BC" w:rsidP="00171927">
      <w:pPr>
        <w:spacing w:after="60"/>
        <w:ind w:left="720"/>
        <w:rPr>
          <w:rFonts w:cs="Tahoma"/>
          <w:lang w:val="pt-BR"/>
        </w:rPr>
      </w:pPr>
    </w:p>
    <w:p w:rsidR="005441BC" w:rsidRPr="00D87C99" w:rsidRDefault="005441BC" w:rsidP="00171927">
      <w:pPr>
        <w:spacing w:after="60"/>
        <w:ind w:left="720"/>
        <w:rPr>
          <w:rFonts w:cs="Tahoma"/>
          <w:lang w:val="pt-BR"/>
        </w:rPr>
      </w:pPr>
    </w:p>
    <w:p w:rsidR="000C4CE5" w:rsidRPr="00D87C99" w:rsidRDefault="000C4CE5" w:rsidP="00393ED0">
      <w:pPr>
        <w:numPr>
          <w:ilvl w:val="0"/>
          <w:numId w:val="90"/>
        </w:numPr>
        <w:spacing w:after="60"/>
        <w:ind w:left="1440"/>
        <w:rPr>
          <w:rFonts w:cs="Tahoma"/>
          <w:lang w:val="pt-BR"/>
        </w:rPr>
      </w:pPr>
      <w:r w:rsidRPr="00EA151A">
        <w:rPr>
          <w:rFonts w:cs="Tahoma"/>
          <w:lang w:val="pt-BR"/>
        </w:rPr>
        <w:t>Duas licenças do Windows Server 2012 Standard OU</w:t>
      </w:r>
    </w:p>
    <w:p w:rsidR="000C4CE5" w:rsidRPr="00D87C99" w:rsidRDefault="000C4CE5" w:rsidP="008737A3">
      <w:pPr>
        <w:numPr>
          <w:ilvl w:val="0"/>
          <w:numId w:val="90"/>
        </w:numPr>
        <w:spacing w:after="60"/>
        <w:ind w:left="1440"/>
        <w:rPr>
          <w:rFonts w:cs="Tahoma"/>
          <w:lang w:val="pt-BR"/>
        </w:rPr>
      </w:pPr>
      <w:r w:rsidRPr="00EA151A">
        <w:rPr>
          <w:rFonts w:cs="Tahoma"/>
          <w:lang w:val="pt-BR"/>
        </w:rPr>
        <w:t>Três, para Licenças de Qualificação adquiridas com SA ou renovadas entre 1º de abril de 2012 a</w:t>
      </w:r>
      <w:r w:rsidR="00393ED0">
        <w:rPr>
          <w:rFonts w:cs="Tahoma"/>
          <w:lang w:val="pt-BR"/>
        </w:rPr>
        <w:t> </w:t>
      </w:r>
      <w:r w:rsidRPr="00EA151A">
        <w:rPr>
          <w:rFonts w:cs="Tahoma"/>
          <w:lang w:val="pt-BR"/>
        </w:rPr>
        <w:t>31</w:t>
      </w:r>
      <w:r w:rsidR="00393ED0">
        <w:rPr>
          <w:rFonts w:cs="Tahoma"/>
          <w:lang w:val="pt-BR"/>
        </w:rPr>
        <w:t> </w:t>
      </w:r>
      <w:r w:rsidRPr="00EA151A">
        <w:rPr>
          <w:rFonts w:cs="Tahoma"/>
          <w:lang w:val="pt-BR"/>
        </w:rPr>
        <w:t>de agosto de 2012 OU</w:t>
      </w:r>
    </w:p>
    <w:p w:rsidR="000C4CE5" w:rsidRPr="00D87C99" w:rsidRDefault="000C4CE5" w:rsidP="008737A3">
      <w:pPr>
        <w:numPr>
          <w:ilvl w:val="0"/>
          <w:numId w:val="90"/>
        </w:numPr>
        <w:spacing w:after="60"/>
        <w:ind w:left="1440"/>
        <w:rPr>
          <w:rFonts w:cs="Tahoma"/>
          <w:lang w:val="pt-BR"/>
        </w:rPr>
      </w:pPr>
      <w:r w:rsidRPr="00EA151A">
        <w:rPr>
          <w:rFonts w:eastAsia="Times New Roman" w:cs="Tahoma"/>
          <w:szCs w:val="18"/>
          <w:lang w:val="pt-BR"/>
        </w:rPr>
        <w:t>Quatro licenças do Windows Server 2012 Standard se o número real de processadores físicos no servidor no qual a Licença Qualificada está atribuída exceder quatro.</w:t>
      </w:r>
      <w:r w:rsidRPr="00D87C99">
        <w:rPr>
          <w:rFonts w:eastAsia="Times New Roman" w:cs="Tahoma"/>
          <w:szCs w:val="18"/>
          <w:lang w:val="pt-BR"/>
        </w:rPr>
        <w:t xml:space="preserve"> </w:t>
      </w:r>
      <w:r w:rsidRPr="00EA151A">
        <w:rPr>
          <w:rFonts w:eastAsia="Times New Roman" w:cs="Tahoma"/>
          <w:szCs w:val="18"/>
          <w:lang w:val="pt-BR"/>
        </w:rPr>
        <w:t>(Em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w:t>
      </w:r>
      <w:r w:rsidRPr="00D87C99">
        <w:rPr>
          <w:rFonts w:cs="Tahoma"/>
          <w:lang w:val="pt-BR"/>
        </w:rPr>
        <w:t xml:space="preserve"> </w:t>
      </w:r>
      <w:r w:rsidRPr="00EA151A">
        <w:rPr>
          <w:rFonts w:cs="Tahoma"/>
          <w:lang w:val="pt-BR"/>
        </w:rPr>
        <w:t>Essa concessão está disponível somente para uma Licença Qualificada por servidor.)</w:t>
      </w:r>
    </w:p>
    <w:p w:rsidR="000C4CE5" w:rsidRPr="00D87C99" w:rsidRDefault="000C4CE5" w:rsidP="008737A3">
      <w:pPr>
        <w:numPr>
          <w:ilvl w:val="0"/>
          <w:numId w:val="90"/>
        </w:numPr>
        <w:spacing w:after="60"/>
        <w:ind w:left="1440"/>
        <w:rPr>
          <w:rFonts w:cs="Tahoma"/>
          <w:lang w:val="pt-BR"/>
        </w:rPr>
      </w:pPr>
      <w:r w:rsidRPr="00EA151A">
        <w:rPr>
          <w:rFonts w:eastAsia="Times New Roman" w:cs="Tahoma"/>
          <w:szCs w:val="18"/>
          <w:lang w:val="pt-BR"/>
        </w:rPr>
        <w:t>As licenças adquiridas sob esta concessão incluirão cobertura do Software Assurance.</w:t>
      </w:r>
      <w:r w:rsidR="00E11639" w:rsidRPr="00D87C99">
        <w:rPr>
          <w:rFonts w:cs="Tahoma"/>
          <w:lang w:val="pt-BR"/>
        </w:rPr>
        <w:t xml:space="preserve"> </w:t>
      </w:r>
      <w:r w:rsidRPr="00EA151A">
        <w:rPr>
          <w:rFonts w:cs="Tahoma"/>
          <w:lang w:val="pt-BR"/>
        </w:rPr>
        <w:t>Tal cobertura expira quando a cobertura correspondente nas Licenças Qualificadas expirar.</w:t>
      </w:r>
    </w:p>
    <w:p w:rsidR="000C4CE5" w:rsidRPr="00D87C99" w:rsidRDefault="000C4CE5" w:rsidP="008737A3">
      <w:pPr>
        <w:numPr>
          <w:ilvl w:val="0"/>
          <w:numId w:val="90"/>
        </w:numPr>
        <w:spacing w:after="60"/>
        <w:ind w:left="1440"/>
        <w:rPr>
          <w:rFonts w:cs="Tahoma"/>
          <w:lang w:val="pt-BR"/>
        </w:rPr>
      </w:pPr>
      <w:r w:rsidRPr="00EA151A">
        <w:rPr>
          <w:rFonts w:eastAsia="Times New Roman" w:cs="Tahoma"/>
          <w:szCs w:val="18"/>
          <w:lang w:val="pt-BR"/>
        </w:rPr>
        <w:t>Se os clientes adquiriram direitos perpétuos para usar o software sob as Licenças Qualificadas, as</w:t>
      </w:r>
      <w:r w:rsidR="00393ED0">
        <w:rPr>
          <w:rFonts w:eastAsia="Times New Roman" w:cs="Tahoma"/>
          <w:szCs w:val="18"/>
          <w:lang w:val="pt-BR"/>
        </w:rPr>
        <w:t> </w:t>
      </w:r>
      <w:r w:rsidRPr="00EA151A">
        <w:rPr>
          <w:rFonts w:eastAsia="Times New Roman" w:cs="Tahoma"/>
          <w:szCs w:val="18"/>
          <w:lang w:val="pt-BR"/>
        </w:rPr>
        <w:t>licenças adquiridas sob essa concessão serão também perpétuas; caso contrário, as licenças adquiridas sob essa concessão expirarão quando as Licenças Qualificadas subjacentes expirarem.</w:t>
      </w:r>
      <w:r w:rsidR="00E11639" w:rsidRPr="00D87C99">
        <w:rPr>
          <w:rFonts w:eastAsia="Times New Roman" w:cs="Tahoma"/>
          <w:szCs w:val="18"/>
          <w:lang w:val="pt-BR"/>
        </w:rPr>
        <w:t xml:space="preserve"> </w:t>
      </w:r>
    </w:p>
    <w:p w:rsidR="000C4CE5" w:rsidRPr="00D87C99" w:rsidRDefault="000C4CE5" w:rsidP="008737A3">
      <w:pPr>
        <w:numPr>
          <w:ilvl w:val="0"/>
          <w:numId w:val="90"/>
        </w:numPr>
        <w:spacing w:after="60"/>
        <w:ind w:left="1440"/>
        <w:rPr>
          <w:rFonts w:cs="Tahoma"/>
          <w:lang w:val="pt-BR"/>
        </w:rPr>
      </w:pPr>
      <w:r w:rsidRPr="00EA151A">
        <w:rPr>
          <w:rFonts w:cs="Tahoma"/>
          <w:lang w:val="pt-BR"/>
        </w:rPr>
        <w:t>Na atualização para o Windows Server 2012 Standard sob essa concessão, as Licenças Qualificadas do Windows Server Enterprise existentes do cliente não serão mais válidas.</w:t>
      </w:r>
    </w:p>
    <w:p w:rsidR="000C4CE5" w:rsidRPr="00D87C99" w:rsidRDefault="000C4CE5" w:rsidP="008737A3">
      <w:pPr>
        <w:numPr>
          <w:ilvl w:val="0"/>
          <w:numId w:val="90"/>
        </w:numPr>
        <w:spacing w:after="60"/>
        <w:ind w:left="1440"/>
        <w:rPr>
          <w:rFonts w:cs="Tahoma"/>
          <w:lang w:val="pt-BR"/>
        </w:rPr>
      </w:pPr>
      <w:r w:rsidRPr="00EA151A">
        <w:rPr>
          <w:rFonts w:eastAsia="Times New Roman" w:cs="Tahoma"/>
          <w:szCs w:val="18"/>
          <w:lang w:val="pt-BR"/>
        </w:rPr>
        <w:t>As licenças do Windows Server 2008 R2 Enterprise adquiridas posteriormente no mesmo prazo de registro, como parte de um processo de adequação (</w:t>
      </w:r>
      <w:r w:rsidR="00E11639" w:rsidRPr="00EA151A">
        <w:rPr>
          <w:rFonts w:eastAsia="Times New Roman" w:cs="Tahoma"/>
          <w:szCs w:val="18"/>
          <w:lang w:val="pt-BR"/>
        </w:rPr>
        <w:t>“</w:t>
      </w:r>
      <w:r w:rsidRPr="00EA151A">
        <w:rPr>
          <w:rFonts w:eastAsia="Times New Roman" w:cs="Tahoma"/>
          <w:szCs w:val="18"/>
          <w:lang w:val="pt-BR"/>
        </w:rPr>
        <w:t>true-up</w:t>
      </w:r>
      <w:r w:rsidR="00E11639" w:rsidRPr="00EA151A">
        <w:rPr>
          <w:rFonts w:eastAsia="Times New Roman" w:cs="Tahoma"/>
          <w:szCs w:val="18"/>
          <w:lang w:val="pt-BR"/>
        </w:rPr>
        <w:t>”</w:t>
      </w:r>
      <w:r w:rsidRPr="00EA151A">
        <w:rPr>
          <w:rFonts w:eastAsia="Times New Roman" w:cs="Tahoma"/>
          <w:szCs w:val="18"/>
          <w:lang w:val="pt-BR"/>
        </w:rPr>
        <w:t>) programado do cliente Enterprise, Enterprise Subscription, Open Value Subscription ou EES também são Licenças Qualificadas para os</w:t>
      </w:r>
      <w:r w:rsidR="00393ED0">
        <w:rPr>
          <w:rFonts w:eastAsia="Times New Roman" w:cs="Tahoma"/>
          <w:szCs w:val="18"/>
          <w:lang w:val="pt-BR"/>
        </w:rPr>
        <w:t> </w:t>
      </w:r>
      <w:r w:rsidRPr="00EA151A">
        <w:rPr>
          <w:rFonts w:eastAsia="Times New Roman" w:cs="Tahoma"/>
          <w:szCs w:val="18"/>
          <w:lang w:val="pt-BR"/>
        </w:rPr>
        <w:t>propósitos da outorga de licença supracitada.</w:t>
      </w:r>
      <w:r w:rsidR="00E11639" w:rsidRPr="00D87C99">
        <w:rPr>
          <w:rFonts w:eastAsia="Times New Roman" w:cs="Tahoma"/>
          <w:szCs w:val="18"/>
          <w:lang w:val="pt-BR"/>
        </w:rPr>
        <w:t xml:space="preserve"> </w:t>
      </w:r>
    </w:p>
    <w:p w:rsidR="000C4CE5" w:rsidRPr="00D87C99" w:rsidRDefault="000C4CE5" w:rsidP="008737A3">
      <w:pPr>
        <w:numPr>
          <w:ilvl w:val="0"/>
          <w:numId w:val="90"/>
        </w:numPr>
        <w:spacing w:after="60"/>
        <w:ind w:left="1440"/>
        <w:rPr>
          <w:rFonts w:cs="Tahoma"/>
          <w:lang w:val="pt-BR"/>
        </w:rPr>
      </w:pPr>
      <w:r w:rsidRPr="00EA151A">
        <w:rPr>
          <w:rFonts w:cs="Tahoma"/>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171927">
      <w:pPr>
        <w:pStyle w:val="EndnoteText"/>
        <w:ind w:left="0"/>
        <w:rPr>
          <w:rFonts w:ascii="Tahoma" w:hAnsi="Tahoma" w:cs="Tahoma"/>
          <w:sz w:val="18"/>
          <w:szCs w:val="18"/>
          <w:lang w:val="pt-BR"/>
        </w:rPr>
      </w:pPr>
    </w:p>
    <w:p w:rsidR="000C4CE5" w:rsidRPr="00D87C99" w:rsidRDefault="000C4CE5" w:rsidP="00171927">
      <w:pPr>
        <w:pStyle w:val="EndnoteText"/>
        <w:ind w:left="0"/>
        <w:rPr>
          <w:rFonts w:ascii="Tahoma" w:hAnsi="Tahoma" w:cs="Tahoma"/>
          <w:sz w:val="18"/>
          <w:szCs w:val="18"/>
          <w:lang w:val="pt-BR"/>
        </w:rPr>
      </w:pPr>
    </w:p>
    <w:p w:rsidR="000C4CE5" w:rsidRPr="00EA151A" w:rsidRDefault="000C4CE5" w:rsidP="00EF2279">
      <w:pPr>
        <w:rPr>
          <w:rFonts w:cs="Tahoma"/>
        </w:rPr>
      </w:pPr>
      <w:bookmarkStart w:id="1607" w:name="Srv_1102WinSvr08R2Itanium"/>
      <w:bookmarkStart w:id="1608" w:name="_Toc336338371"/>
      <w:bookmarkStart w:id="1609" w:name="_Toc534481799"/>
      <w:bookmarkStart w:id="1610" w:name="Srv_1132WinSvr08R2Itanium"/>
      <w:bookmarkStart w:id="1611" w:name="Srv_117WinSvr08R2Itanium"/>
      <w:bookmarkEnd w:id="1607"/>
      <w:bookmarkEnd w:id="1608"/>
      <w:r w:rsidRPr="00D87C99">
        <w:rPr>
          <w:rStyle w:val="Heading3Char"/>
          <w:rFonts w:ascii="Tahoma" w:hAnsi="Tahoma" w:cs="Tahoma"/>
          <w:caps/>
          <w:color w:val="F66400"/>
          <w:sz w:val="22"/>
          <w:vertAlign w:val="superscript"/>
        </w:rPr>
        <w:t>105</w:t>
      </w:r>
      <w:r w:rsidRPr="00D87C99">
        <w:rPr>
          <w:rStyle w:val="Heading3Char"/>
          <w:rFonts w:ascii="Tahoma" w:hAnsi="Tahoma" w:cs="Tahoma"/>
          <w:color w:val="F66400"/>
          <w:sz w:val="22"/>
        </w:rPr>
        <w:t xml:space="preserve"> Windows Server 2008 R2 for Itanium-Based Systems</w:t>
      </w:r>
      <w:bookmarkEnd w:id="1609"/>
    </w:p>
    <w:bookmarkEnd w:id="1610"/>
    <w:bookmarkEnd w:id="1611"/>
    <w:p w:rsidR="000C4CE5" w:rsidRPr="00EA151A" w:rsidRDefault="000C4CE5" w:rsidP="007E3162">
      <w:pPr>
        <w:ind w:left="360"/>
        <w:rPr>
          <w:rFonts w:cs="Tahoma"/>
        </w:rPr>
      </w:pPr>
    </w:p>
    <w:p w:rsidR="000C4CE5" w:rsidRPr="00D87C99" w:rsidRDefault="000C4CE5" w:rsidP="007E3162">
      <w:pPr>
        <w:spacing w:after="60"/>
        <w:ind w:left="720"/>
        <w:rPr>
          <w:rFonts w:cs="Tahoma"/>
          <w:lang w:val="pt-BR"/>
        </w:rPr>
      </w:pPr>
      <w:bookmarkStart w:id="1612" w:name="Srv_98WinSvr08StdandHyperV"/>
      <w:bookmarkStart w:id="1613" w:name="Srv_99WinSvr08StdandHyperV"/>
      <w:bookmarkEnd w:id="1612"/>
      <w:bookmarkEnd w:id="1613"/>
      <w:r w:rsidRPr="00EA151A">
        <w:rPr>
          <w:rFonts w:cs="Tahoma"/>
          <w:b/>
          <w:color w:val="000000"/>
          <w:lang w:val="pt-BR"/>
        </w:rPr>
        <w:t>Outorgas de licença associadas ao término da validade da edição do Windows Server para Sistemas Baseados em Itanium</w:t>
      </w:r>
    </w:p>
    <w:p w:rsidR="000C4CE5" w:rsidRPr="00D87C99" w:rsidRDefault="000C4CE5" w:rsidP="007E3162">
      <w:pPr>
        <w:ind w:left="720"/>
        <w:rPr>
          <w:rFonts w:cs="Tahoma"/>
          <w:szCs w:val="18"/>
          <w:lang w:val="pt-BR"/>
        </w:rPr>
      </w:pPr>
      <w:r w:rsidRPr="005014DB">
        <w:rPr>
          <w:rFonts w:cs="Tahoma"/>
          <w:color w:val="000000"/>
          <w:szCs w:val="18"/>
          <w:lang w:val="pt-BR"/>
        </w:rPr>
        <w:t>O Windows Server 2008 R2 será a última versão do Windows Server para Sistemas Baseados em Itanium.</w:t>
      </w:r>
      <w:r w:rsidR="00E11639" w:rsidRPr="00D87C99">
        <w:rPr>
          <w:rFonts w:cs="Tahoma"/>
          <w:szCs w:val="18"/>
          <w:lang w:val="pt-BR"/>
        </w:rPr>
        <w:t xml:space="preserve"> </w:t>
      </w:r>
      <w:r w:rsidRPr="005014DB">
        <w:rPr>
          <w:rFonts w:cs="Tahoma"/>
          <w:szCs w:val="18"/>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w:t>
      </w:r>
      <w:r w:rsidR="00E11639" w:rsidRPr="005014DB">
        <w:rPr>
          <w:rFonts w:cs="Tahoma"/>
          <w:szCs w:val="18"/>
          <w:lang w:val="pt-BR"/>
        </w:rPr>
        <w:t>“</w:t>
      </w:r>
      <w:r w:rsidRPr="005014DB">
        <w:rPr>
          <w:rFonts w:cs="Tahoma"/>
          <w:szCs w:val="18"/>
          <w:lang w:val="pt-BR"/>
        </w:rPr>
        <w:t>Licenças Qualificadas</w:t>
      </w:r>
      <w:r w:rsidR="00E11639" w:rsidRPr="005014DB">
        <w:rPr>
          <w:rFonts w:cs="Tahoma"/>
          <w:szCs w:val="18"/>
          <w:lang w:val="pt-BR"/>
        </w:rPr>
        <w:t>”</w:t>
      </w:r>
      <w:r w:rsidRPr="005014DB">
        <w:rPr>
          <w:rFonts w:cs="Tahoma"/>
          <w:szCs w:val="18"/>
          <w:lang w:val="pt-BR"/>
        </w:rPr>
        <w:t>) poderão atualizar para e usar o software Windows Server 2012 Datacenter em vez do Windows Server 2008 R2 Enterprise para Sistemas Baseados em Itanium.</w:t>
      </w:r>
      <w:r w:rsidRPr="00D87C99">
        <w:rPr>
          <w:rFonts w:cs="Tahoma"/>
          <w:szCs w:val="18"/>
          <w:lang w:val="pt-BR"/>
        </w:rPr>
        <w:t xml:space="preserve"> </w:t>
      </w:r>
      <w:r w:rsidRPr="005014DB">
        <w:rPr>
          <w:rFonts w:cs="Tahoma"/>
          <w:szCs w:val="18"/>
          <w:lang w:val="pt-BR"/>
        </w:rPr>
        <w:t>Para facilitar essa atualização, para</w:t>
      </w:r>
      <w:r w:rsidR="00A03C46" w:rsidRPr="005014DB">
        <w:rPr>
          <w:rFonts w:cs="Tahoma"/>
          <w:szCs w:val="18"/>
          <w:lang w:val="pt-BR"/>
        </w:rPr>
        <w:t> </w:t>
      </w:r>
      <w:r w:rsidRPr="005014DB">
        <w:rPr>
          <w:rFonts w:cs="Tahoma"/>
          <w:szCs w:val="18"/>
          <w:lang w:val="pt-BR"/>
        </w:rPr>
        <w:t>cada duas Licenças Qualificadas que o cliente possui, ele terá uma licença do processador Windows Server 2012 Datacenter mediante a disponibilização do Windows Server 2012.</w:t>
      </w:r>
      <w:r w:rsidRPr="00D87C99">
        <w:rPr>
          <w:rFonts w:cs="Tahoma"/>
          <w:szCs w:val="18"/>
          <w:lang w:val="pt-BR"/>
        </w:rPr>
        <w:t xml:space="preserve"> </w:t>
      </w:r>
    </w:p>
    <w:p w:rsidR="000C4CE5" w:rsidRPr="00D87C99" w:rsidRDefault="000C4CE5" w:rsidP="007E3162">
      <w:pPr>
        <w:ind w:left="720"/>
        <w:rPr>
          <w:rFonts w:cs="Tahoma"/>
          <w:lang w:val="pt-BR"/>
        </w:rPr>
      </w:pPr>
    </w:p>
    <w:p w:rsidR="000C4CE5" w:rsidRPr="00D87C99" w:rsidRDefault="000C4CE5" w:rsidP="008737A3">
      <w:pPr>
        <w:numPr>
          <w:ilvl w:val="0"/>
          <w:numId w:val="94"/>
        </w:numPr>
        <w:tabs>
          <w:tab w:val="clear" w:pos="360"/>
          <w:tab w:val="num" w:pos="1440"/>
        </w:tabs>
        <w:spacing w:after="60"/>
        <w:ind w:left="1440"/>
        <w:rPr>
          <w:rFonts w:cs="Tahoma"/>
          <w:lang w:val="pt-BR"/>
        </w:rPr>
      </w:pPr>
      <w:r w:rsidRPr="00EA151A">
        <w:rPr>
          <w:rFonts w:cs="Tahoma"/>
          <w:color w:val="000000"/>
          <w:lang w:val="pt-BR"/>
        </w:rPr>
        <w:t>Se um cliente tiver um número ímpar de Licenças Qualificadas, o cliente precisará arredondar para</w:t>
      </w:r>
      <w:r w:rsidR="00393ED0">
        <w:rPr>
          <w:rFonts w:cs="Tahoma"/>
          <w:color w:val="000000"/>
          <w:lang w:val="pt-BR"/>
        </w:rPr>
        <w:t> </w:t>
      </w:r>
      <w:r w:rsidRPr="00EA151A">
        <w:rPr>
          <w:rFonts w:cs="Tahoma"/>
          <w:color w:val="000000"/>
          <w:lang w:val="pt-BR"/>
        </w:rPr>
        <w:t>baixo para o próximo número par para determinar sua concessão.</w:t>
      </w:r>
      <w:r w:rsidR="00E11639" w:rsidRPr="00D87C99">
        <w:rPr>
          <w:rFonts w:cs="Tahoma"/>
          <w:color w:val="000000"/>
          <w:lang w:val="pt-BR"/>
        </w:rPr>
        <w:t xml:space="preserve"> </w:t>
      </w:r>
      <w:r w:rsidRPr="00EA151A">
        <w:rPr>
          <w:rFonts w:cs="Tahoma"/>
          <w:color w:val="000000"/>
          <w:lang w:val="pt-BR"/>
        </w:rPr>
        <w:t>Por exemplo, um cliente que tenha três Licenças Qualificadas receberá no total uma licença do Windows Server 2012 Datacenter.</w:t>
      </w:r>
      <w:r w:rsidRPr="00D87C99">
        <w:rPr>
          <w:rFonts w:cs="Tahoma"/>
          <w:color w:val="000000"/>
          <w:lang w:val="pt-BR"/>
        </w:rPr>
        <w:t xml:space="preserve"> </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5014DB">
        <w:rPr>
          <w:rFonts w:ascii="Tahoma" w:hAnsi="Tahoma" w:cs="Tahoma"/>
          <w:sz w:val="18"/>
          <w:szCs w:val="18"/>
          <w:lang w:val="pt-BR" w:eastAsia="en-US"/>
        </w:rPr>
        <w:t>As licenças adquiridas sob esta concessão incluirão cobertura do Software Assurance.</w:t>
      </w:r>
      <w:r w:rsidR="00E11639" w:rsidRPr="00D87C99">
        <w:rPr>
          <w:rFonts w:ascii="Tahoma" w:hAnsi="Tahoma" w:cs="Tahoma"/>
          <w:sz w:val="18"/>
          <w:szCs w:val="18"/>
          <w:lang w:val="pt-BR" w:eastAsia="en-US"/>
        </w:rPr>
        <w:t xml:space="preserve"> </w:t>
      </w:r>
      <w:r w:rsidRPr="005014DB">
        <w:rPr>
          <w:rFonts w:ascii="Tahoma" w:hAnsi="Tahoma" w:cs="Tahoma"/>
          <w:sz w:val="18"/>
          <w:szCs w:val="18"/>
          <w:lang w:val="pt-BR" w:eastAsia="x-none"/>
        </w:rPr>
        <w:t>Tal cobertura expira quando a cobertura correspondente nas Licenças Qualificadas expirar.</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5014DB">
        <w:rPr>
          <w:rFonts w:ascii="Tahoma" w:hAnsi="Tahoma" w:cs="Tahoma"/>
          <w:sz w:val="18"/>
          <w:szCs w:val="18"/>
          <w:lang w:val="pt-BR" w:eastAsia="x-none"/>
        </w:rPr>
        <w:t>Se os clientes adquiriram direitos perpétuos para usar o software sob as Licenças Qualificadas, as</w:t>
      </w:r>
      <w:r w:rsidR="00393ED0" w:rsidRPr="005014DB">
        <w:rPr>
          <w:rFonts w:ascii="Tahoma" w:hAnsi="Tahoma" w:cs="Tahoma"/>
          <w:sz w:val="18"/>
          <w:szCs w:val="18"/>
          <w:lang w:val="pt-BR" w:eastAsia="x-none"/>
        </w:rPr>
        <w:t> </w:t>
      </w:r>
      <w:r w:rsidRPr="005014DB">
        <w:rPr>
          <w:rFonts w:ascii="Tahoma" w:hAnsi="Tahoma" w:cs="Tahoma"/>
          <w:sz w:val="18"/>
          <w:szCs w:val="18"/>
          <w:lang w:val="pt-BR" w:eastAsia="x-none"/>
        </w:rPr>
        <w:t>licenças adquiridas sob essa concessão serão também perpétuas; caso contrário, as licenças adquiridas sob essa concessão expirarão quando as Licenças Qualificadas subjacentes expirarem.</w:t>
      </w:r>
    </w:p>
    <w:p w:rsidR="000C4CE5" w:rsidRDefault="000C4CE5" w:rsidP="008737A3">
      <w:pPr>
        <w:numPr>
          <w:ilvl w:val="0"/>
          <w:numId w:val="94"/>
        </w:numPr>
        <w:tabs>
          <w:tab w:val="clear" w:pos="360"/>
          <w:tab w:val="num" w:pos="1440"/>
        </w:tabs>
        <w:spacing w:after="60"/>
        <w:ind w:left="1440"/>
        <w:rPr>
          <w:rFonts w:cs="Tahoma"/>
          <w:lang w:val="pt-BR"/>
        </w:rPr>
      </w:pPr>
      <w:r w:rsidRPr="00EA151A">
        <w:rPr>
          <w:rFonts w:cs="Tahoma"/>
          <w:lang w:val="pt-BR"/>
        </w:rPr>
        <w:t>Na atualização para o Windows Server 2012 Datacenter sob essa concessão, as Licenças Qualificadas do Windows Server 2008 R2 para Sistemas Baseados em Itanium existentes do cliente não serão mais válidas.</w:t>
      </w:r>
    </w:p>
    <w:p w:rsidR="002703BA" w:rsidRDefault="002703BA" w:rsidP="002703BA">
      <w:pPr>
        <w:spacing w:after="60"/>
        <w:rPr>
          <w:rFonts w:cs="Tahoma"/>
          <w:lang w:val="pt-BR"/>
        </w:rPr>
      </w:pPr>
    </w:p>
    <w:p w:rsidR="002703BA" w:rsidRDefault="002703BA" w:rsidP="002703BA">
      <w:pPr>
        <w:spacing w:after="60"/>
        <w:rPr>
          <w:rFonts w:cs="Tahoma"/>
          <w:lang w:val="pt-BR"/>
        </w:rPr>
      </w:pPr>
    </w:p>
    <w:p w:rsidR="002703BA" w:rsidRPr="00D87C99" w:rsidRDefault="002703BA" w:rsidP="002703BA">
      <w:pPr>
        <w:spacing w:after="60"/>
        <w:rPr>
          <w:rFonts w:cs="Tahoma"/>
          <w:lang w:val="pt-BR"/>
        </w:rPr>
      </w:pPr>
    </w:p>
    <w:p w:rsidR="000C4CE5" w:rsidRPr="00D87C99" w:rsidRDefault="000C4CE5" w:rsidP="008737A3">
      <w:pPr>
        <w:numPr>
          <w:ilvl w:val="0"/>
          <w:numId w:val="94"/>
        </w:numPr>
        <w:tabs>
          <w:tab w:val="clear" w:pos="360"/>
          <w:tab w:val="num" w:pos="1440"/>
        </w:tabs>
        <w:spacing w:after="60"/>
        <w:ind w:left="1440"/>
        <w:rPr>
          <w:rFonts w:cs="Tahoma"/>
          <w:lang w:val="pt-BR"/>
        </w:rPr>
      </w:pPr>
      <w:r w:rsidRPr="00EA151A">
        <w:rPr>
          <w:rFonts w:cs="Tahoma"/>
          <w:color w:val="000000"/>
          <w:lang w:val="pt-BR"/>
        </w:rPr>
        <w:t>As licenças do Windows Server 2008 R2 para Sistemas Baseados em Itanium adquiridas posteriormente no mesmo prazo de registro, como parte de um processo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w:t>
      </w:r>
      <w:r w:rsidR="00393ED0">
        <w:rPr>
          <w:rFonts w:cs="Tahoma"/>
          <w:color w:val="000000"/>
          <w:lang w:val="pt-BR"/>
        </w:rPr>
        <w:t> </w:t>
      </w:r>
      <w:r w:rsidRPr="00EA151A">
        <w:rPr>
          <w:rFonts w:cs="Tahoma"/>
          <w:color w:val="000000"/>
          <w:lang w:val="pt-BR"/>
        </w:rPr>
        <w:t>programado do cliente Enterprise, Enterprise Subscription, Open Value Subscription ou EES também são Licenças Qualificadas para os propósitos da outorga de licença supracitada.</w:t>
      </w:r>
      <w:r w:rsidR="00E11639" w:rsidRPr="00D87C99">
        <w:rPr>
          <w:rFonts w:cs="Tahoma"/>
          <w:lang w:val="pt-BR"/>
        </w:rPr>
        <w:t xml:space="preserve"> </w:t>
      </w:r>
    </w:p>
    <w:p w:rsidR="000C4CE5" w:rsidRPr="001D2C7A" w:rsidRDefault="000C4CE5" w:rsidP="008737A3">
      <w:pPr>
        <w:numPr>
          <w:ilvl w:val="0"/>
          <w:numId w:val="94"/>
        </w:numPr>
        <w:tabs>
          <w:tab w:val="clear" w:pos="360"/>
          <w:tab w:val="num" w:pos="1440"/>
        </w:tabs>
        <w:spacing w:after="60"/>
        <w:ind w:left="1440"/>
        <w:rPr>
          <w:rFonts w:cs="Tahoma"/>
          <w:lang w:val="pt-BR"/>
        </w:rPr>
      </w:pPr>
      <w:r w:rsidRPr="00EA151A">
        <w:rPr>
          <w:rFonts w:cs="Tahoma"/>
          <w:color w:val="000000"/>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rsidR="001D2C7A" w:rsidRDefault="001D2C7A" w:rsidP="001D2C7A">
      <w:pPr>
        <w:rPr>
          <w:rFonts w:cs="Tahoma"/>
          <w:color w:val="000000"/>
          <w:lang w:val="pt-BR"/>
        </w:rPr>
      </w:pPr>
    </w:p>
    <w:p w:rsidR="001D2C7A" w:rsidRPr="00D87C99" w:rsidRDefault="001D2C7A" w:rsidP="001D2C7A">
      <w:pPr>
        <w:rPr>
          <w:rFonts w:cs="Tahoma"/>
          <w:lang w:val="pt-BR"/>
        </w:rPr>
      </w:pPr>
    </w:p>
    <w:p w:rsidR="000C4CE5" w:rsidRPr="00D87C99" w:rsidRDefault="000C4CE5" w:rsidP="00EF2279">
      <w:pPr>
        <w:pStyle w:val="Heading3"/>
        <w:rPr>
          <w:rFonts w:ascii="Tahoma" w:hAnsi="Tahoma" w:cs="Tahoma"/>
          <w:lang w:val="pt-BR"/>
        </w:rPr>
      </w:pPr>
      <w:bookmarkStart w:id="1614" w:name="_117_Windows_Server"/>
      <w:bookmarkStart w:id="1615" w:name="_116_Windows_Server"/>
      <w:bookmarkStart w:id="1616" w:name="_Toc336338372"/>
      <w:bookmarkStart w:id="1617" w:name="Srv_101Win2008RemoteCALandExtConn"/>
      <w:bookmarkStart w:id="1618" w:name="Srv_115Win2008RemoteCALandExtConn"/>
      <w:bookmarkStart w:id="1619" w:name="Srv_119Win2008RemoteCALandExtConn"/>
      <w:bookmarkStart w:id="1620" w:name="Srv_101WindowsSvr2008RemoteDesktop"/>
      <w:bookmarkStart w:id="1621" w:name="_106_CAL_do"/>
      <w:bookmarkStart w:id="1622" w:name="_Toc534481800"/>
      <w:bookmarkEnd w:id="1614"/>
      <w:bookmarkEnd w:id="1615"/>
      <w:bookmarkEnd w:id="1616"/>
      <w:bookmarkEnd w:id="1617"/>
      <w:bookmarkEnd w:id="1618"/>
      <w:bookmarkEnd w:id="1619"/>
      <w:bookmarkEnd w:id="1620"/>
      <w:bookmarkEnd w:id="1621"/>
      <w:r w:rsidRPr="00EA151A">
        <w:rPr>
          <w:rFonts w:ascii="Tahoma" w:hAnsi="Tahoma" w:cs="Tahoma"/>
          <w:caps/>
          <w:color w:val="F66400"/>
          <w:sz w:val="22"/>
          <w:vertAlign w:val="superscript"/>
          <w:lang w:val="pt-BR" w:eastAsia="x-none"/>
        </w:rPr>
        <w:t>106</w:t>
      </w:r>
      <w:r w:rsidRPr="00EA151A">
        <w:rPr>
          <w:rFonts w:ascii="Tahoma" w:hAnsi="Tahoma" w:cs="Tahoma"/>
          <w:color w:val="F66400"/>
          <w:sz w:val="22"/>
          <w:lang w:val="pt-BR" w:eastAsia="x-none"/>
        </w:rPr>
        <w:t xml:space="preserve"> CAL do Windows Server 2012</w:t>
      </w:r>
      <w:bookmarkEnd w:id="1622"/>
    </w:p>
    <w:p w:rsidR="000C4CE5" w:rsidRPr="00D87C99" w:rsidRDefault="000C4CE5" w:rsidP="002A01C2">
      <w:pPr>
        <w:rPr>
          <w:rFonts w:cs="Tahoma"/>
          <w:lang w:val="pt-BR"/>
        </w:rPr>
      </w:pPr>
    </w:p>
    <w:p w:rsidR="000C4CE5" w:rsidRPr="00D87C99" w:rsidRDefault="000C4CE5" w:rsidP="002A01C2">
      <w:pPr>
        <w:ind w:left="720"/>
        <w:rPr>
          <w:rFonts w:cs="Tahoma"/>
          <w:lang w:val="pt-BR"/>
        </w:rPr>
      </w:pPr>
      <w:r w:rsidRPr="00EA151A">
        <w:rPr>
          <w:rFonts w:cs="Tahoma"/>
          <w:lang w:val="pt-BR"/>
        </w:rPr>
        <w:t>A CAL do Windows Server 2012 é a próxima versão da CAL do Windows Server 2008.</w:t>
      </w:r>
    </w:p>
    <w:p w:rsidR="000C4CE5" w:rsidRPr="00D87C99" w:rsidRDefault="000C4CE5" w:rsidP="002A01C2">
      <w:pPr>
        <w:ind w:left="720"/>
        <w:rPr>
          <w:rFonts w:cs="Tahoma"/>
          <w:lang w:val="pt-BR"/>
        </w:rPr>
      </w:pPr>
    </w:p>
    <w:p w:rsidR="000C4CE5" w:rsidRPr="00D87C99" w:rsidRDefault="000C4CE5" w:rsidP="002A01C2">
      <w:pPr>
        <w:spacing w:after="60"/>
        <w:ind w:left="720"/>
        <w:rPr>
          <w:rFonts w:cs="Tahoma"/>
          <w:lang w:val="pt-BR"/>
        </w:rPr>
      </w:pPr>
      <w:r w:rsidRPr="00EA151A">
        <w:rPr>
          <w:rFonts w:cs="Tahoma"/>
          <w:b/>
          <w:lang w:val="pt-BR"/>
        </w:rPr>
        <w:t>Usando o Windows Server 2012 como um Servidor Web</w:t>
      </w:r>
    </w:p>
    <w:p w:rsidR="000C4CE5" w:rsidRPr="00D87C99" w:rsidRDefault="000C4CE5" w:rsidP="002A01C2">
      <w:pPr>
        <w:ind w:left="720"/>
        <w:rPr>
          <w:rFonts w:cs="Tahoma"/>
          <w:lang w:val="pt-BR"/>
        </w:rPr>
      </w:pPr>
      <w:r w:rsidRPr="00EA151A">
        <w:rPr>
          <w:rFonts w:cs="Tahoma"/>
          <w:color w:val="000000"/>
          <w:szCs w:val="18"/>
          <w:lang w:val="pt-BR"/>
        </w:rPr>
        <w:t>Quando o Windows Server 2012 Standard ou Datacenter é usado como um Servidor Web, você não precisa de CALs para acessar o software.</w:t>
      </w:r>
      <w:r w:rsidRPr="00D87C99">
        <w:rPr>
          <w:rFonts w:cs="Tahoma"/>
          <w:lang w:val="pt-BR"/>
        </w:rPr>
        <w:t xml:space="preserve"> </w:t>
      </w:r>
      <w:r w:rsidRPr="00EA151A">
        <w:rPr>
          <w:rFonts w:cs="Tahoma"/>
          <w:color w:val="000000"/>
          <w:lang w:val="pt-BR"/>
        </w:rPr>
        <w:t xml:space="preserve">Uma </w:t>
      </w:r>
      <w:r w:rsidR="00E11639" w:rsidRPr="00EA151A">
        <w:rPr>
          <w:rFonts w:cs="Tahoma"/>
          <w:color w:val="000000"/>
          <w:lang w:val="pt-BR"/>
        </w:rPr>
        <w:t>“</w:t>
      </w:r>
      <w:r w:rsidRPr="00EA151A">
        <w:rPr>
          <w:rFonts w:cs="Tahoma"/>
          <w:color w:val="000000"/>
          <w:lang w:val="pt-BR"/>
        </w:rPr>
        <w:t>Carga de Trabalho da Web</w:t>
      </w:r>
      <w:r w:rsidR="00E11639" w:rsidRPr="00EA151A">
        <w:rPr>
          <w:rFonts w:cs="Tahoma"/>
          <w:color w:val="000000"/>
          <w:lang w:val="pt-BR"/>
        </w:rPr>
        <w:t>”</w:t>
      </w:r>
      <w:r w:rsidRPr="00EA151A">
        <w:rPr>
          <w:rFonts w:cs="Tahoma"/>
          <w:color w:val="000000"/>
          <w:lang w:val="pt-BR"/>
        </w:rPr>
        <w:t xml:space="preserve"> significa:</w:t>
      </w:r>
    </w:p>
    <w:p w:rsidR="000C4CE5" w:rsidRPr="00D87C99" w:rsidRDefault="000C4CE5" w:rsidP="002A01C2">
      <w:pPr>
        <w:pStyle w:val="PURBody-Indented"/>
        <w:spacing w:after="0"/>
        <w:ind w:left="720"/>
        <w:rPr>
          <w:rFonts w:ascii="Tahoma" w:hAnsi="Tahoma" w:cs="Tahoma"/>
          <w:lang w:val="pt-BR"/>
        </w:rPr>
      </w:pPr>
    </w:p>
    <w:p w:rsidR="000C4CE5" w:rsidRPr="00D87C99" w:rsidRDefault="000C4CE5" w:rsidP="002A01C2">
      <w:pPr>
        <w:pStyle w:val="PURBody-Indented"/>
        <w:spacing w:after="60"/>
        <w:ind w:left="720"/>
        <w:rPr>
          <w:rFonts w:ascii="Tahoma" w:hAnsi="Tahoma" w:cs="Tahoma"/>
          <w:lang w:val="pt-BR"/>
        </w:rPr>
      </w:pPr>
      <w:r w:rsidRPr="00EA151A">
        <w:rPr>
          <w:rFonts w:ascii="Tahoma" w:hAnsi="Tahoma" w:cs="Tahoma"/>
          <w:b/>
          <w:sz w:val="18"/>
          <w:lang w:val="pt-BR"/>
        </w:rPr>
        <w:t>Carga de Trabalho da Web (Soluções de Web na Internet)</w:t>
      </w:r>
    </w:p>
    <w:p w:rsidR="000C4CE5" w:rsidRPr="00D87C99" w:rsidRDefault="000C4CE5" w:rsidP="002A01C2">
      <w:pPr>
        <w:pStyle w:val="PURBody-Indented"/>
        <w:spacing w:after="0"/>
        <w:ind w:left="720"/>
        <w:rPr>
          <w:rFonts w:ascii="Tahoma" w:hAnsi="Tahoma" w:cs="Tahoma"/>
          <w:lang w:val="pt-BR"/>
        </w:rPr>
      </w:pPr>
      <w:r w:rsidRPr="00EA151A">
        <w:rPr>
          <w:rFonts w:ascii="Tahoma" w:hAnsi="Tahoma" w:cs="Tahoma"/>
          <w:sz w:val="18"/>
          <w:szCs w:val="18"/>
          <w:lang w:val="pt-BR"/>
        </w:rPr>
        <w:t xml:space="preserve">As </w:t>
      </w:r>
      <w:r w:rsidR="00E11639" w:rsidRPr="00EA151A">
        <w:rPr>
          <w:rFonts w:ascii="Tahoma" w:hAnsi="Tahoma" w:cs="Tahoma"/>
          <w:sz w:val="18"/>
          <w:szCs w:val="18"/>
          <w:lang w:val="pt-BR"/>
        </w:rPr>
        <w:t>“</w:t>
      </w:r>
      <w:r w:rsidRPr="00EA151A">
        <w:rPr>
          <w:rFonts w:ascii="Tahoma" w:hAnsi="Tahoma" w:cs="Tahoma"/>
          <w:sz w:val="18"/>
          <w:szCs w:val="18"/>
          <w:lang w:val="pt-BR"/>
        </w:rPr>
        <w:t>Soluções de Web na Internet</w:t>
      </w:r>
      <w:r w:rsidR="00E11639" w:rsidRPr="00EA151A">
        <w:rPr>
          <w:rFonts w:ascii="Tahoma" w:hAnsi="Tahoma" w:cs="Tahoma"/>
          <w:sz w:val="18"/>
          <w:szCs w:val="18"/>
          <w:lang w:val="pt-BR"/>
        </w:rPr>
        <w:t>”</w:t>
      </w:r>
      <w:r w:rsidRPr="00EA151A">
        <w:rPr>
          <w:rFonts w:ascii="Tahoma" w:hAnsi="Tahoma" w:cs="Tahoma"/>
          <w:sz w:val="18"/>
          <w:szCs w:val="18"/>
          <w:lang w:val="pt-BR"/>
        </w:rPr>
        <w:t xml:space="preserve"> são de conhecimento público e são compostas exclusivamente de páginas da Web, sites, aplicativos da Web, serviços da Web e/ou serviços de email do POP3.</w:t>
      </w:r>
      <w:r w:rsidRPr="00D87C99">
        <w:rPr>
          <w:rFonts w:ascii="Tahoma" w:hAnsi="Tahoma" w:cs="Tahoma"/>
          <w:sz w:val="18"/>
          <w:szCs w:val="18"/>
          <w:lang w:val="pt-BR"/>
        </w:rPr>
        <w:t xml:space="preserve"> </w:t>
      </w:r>
      <w:r w:rsidRPr="00EA151A">
        <w:rPr>
          <w:rFonts w:ascii="Tahoma" w:hAnsi="Tahoma" w:cs="Tahoma"/>
          <w:sz w:val="18"/>
          <w:szCs w:val="18"/>
          <w:lang w:val="pt-BR"/>
        </w:rPr>
        <w:t>Esclarecendo melhor, o</w:t>
      </w:r>
      <w:r w:rsidR="00393ED0">
        <w:rPr>
          <w:rFonts w:ascii="Tahoma" w:hAnsi="Tahoma" w:cs="Tahoma"/>
          <w:sz w:val="18"/>
          <w:szCs w:val="18"/>
          <w:lang w:val="pt-BR"/>
        </w:rPr>
        <w:t> </w:t>
      </w:r>
      <w:r w:rsidRPr="00EA151A">
        <w:rPr>
          <w:rFonts w:ascii="Tahoma" w:hAnsi="Tahoma" w:cs="Tahoma"/>
          <w:sz w:val="18"/>
          <w:szCs w:val="18"/>
          <w:lang w:val="pt-BR"/>
        </w:rPr>
        <w:t>acesso ao conteúdo, às informações e aos aplicativos oferecidos pelo software em uma solução de Web na Internet não está limitado aos funcionários de suas afiliadas.</w:t>
      </w:r>
      <w:r w:rsidRPr="00D87C99">
        <w:rPr>
          <w:rFonts w:ascii="Tahoma" w:hAnsi="Tahoma" w:cs="Tahoma"/>
          <w:sz w:val="18"/>
          <w:szCs w:val="18"/>
          <w:lang w:val="pt-BR"/>
        </w:rPr>
        <w:t xml:space="preserve"> </w:t>
      </w:r>
    </w:p>
    <w:p w:rsidR="000C4CE5" w:rsidRPr="00D87C99" w:rsidRDefault="000C4CE5" w:rsidP="002A01C2">
      <w:pPr>
        <w:pStyle w:val="PURBody-Indented"/>
        <w:spacing w:after="0"/>
        <w:ind w:firstLine="450"/>
        <w:rPr>
          <w:rFonts w:ascii="Tahoma" w:hAnsi="Tahoma" w:cs="Tahoma"/>
          <w:lang w:val="pt-BR"/>
        </w:rPr>
      </w:pPr>
    </w:p>
    <w:p w:rsidR="000C4CE5" w:rsidRPr="00D87C99" w:rsidRDefault="000C4CE5" w:rsidP="002A01C2">
      <w:pPr>
        <w:pStyle w:val="PURBody-Indented"/>
        <w:spacing w:after="0"/>
        <w:ind w:firstLine="450"/>
        <w:rPr>
          <w:rFonts w:ascii="Tahoma" w:hAnsi="Tahoma" w:cs="Tahoma"/>
          <w:lang w:val="pt-BR"/>
        </w:rPr>
      </w:pPr>
      <w:r w:rsidRPr="00EA151A">
        <w:rPr>
          <w:rFonts w:ascii="Tahoma" w:hAnsi="Tahoma" w:cs="Tahoma"/>
          <w:sz w:val="18"/>
          <w:lang w:val="pt-BR"/>
        </w:rPr>
        <w:t xml:space="preserve">Você poderá usar o software nas </w:t>
      </w:r>
      <w:r w:rsidR="00E11639" w:rsidRPr="00EA151A">
        <w:rPr>
          <w:rFonts w:ascii="Tahoma" w:hAnsi="Tahoma" w:cs="Tahoma"/>
          <w:sz w:val="18"/>
          <w:lang w:val="pt-BR"/>
        </w:rPr>
        <w:t>“</w:t>
      </w:r>
      <w:r w:rsidRPr="00EA151A">
        <w:rPr>
          <w:rFonts w:ascii="Tahoma" w:hAnsi="Tahoma" w:cs="Tahoma"/>
          <w:sz w:val="18"/>
          <w:lang w:val="pt-BR"/>
        </w:rPr>
        <w:t>Soluções da Web na Internet</w:t>
      </w:r>
      <w:r w:rsidR="00E11639" w:rsidRPr="00EA151A">
        <w:rPr>
          <w:rFonts w:ascii="Tahoma" w:hAnsi="Tahoma" w:cs="Tahoma"/>
          <w:sz w:val="18"/>
          <w:lang w:val="pt-BR"/>
        </w:rPr>
        <w:t>”</w:t>
      </w:r>
      <w:r w:rsidRPr="00EA151A">
        <w:rPr>
          <w:rFonts w:ascii="Tahoma" w:hAnsi="Tahoma" w:cs="Tahoma"/>
          <w:sz w:val="18"/>
          <w:lang w:val="pt-BR"/>
        </w:rPr>
        <w:t xml:space="preserve"> para executar:</w:t>
      </w:r>
    </w:p>
    <w:p w:rsidR="000C4CE5" w:rsidRPr="00D87C99" w:rsidRDefault="000C4CE5" w:rsidP="002A01C2">
      <w:pPr>
        <w:pStyle w:val="PURBody-Indented"/>
        <w:spacing w:after="0"/>
        <w:ind w:firstLine="450"/>
        <w:rPr>
          <w:rFonts w:ascii="Tahoma" w:hAnsi="Tahoma" w:cs="Tahoma"/>
          <w:lang w:val="pt-BR"/>
        </w:rPr>
      </w:pPr>
    </w:p>
    <w:p w:rsidR="000C4CE5" w:rsidRPr="00D87C99" w:rsidRDefault="000C4CE5" w:rsidP="008737A3">
      <w:pPr>
        <w:pStyle w:val="PURBullet-Indented"/>
        <w:numPr>
          <w:ilvl w:val="0"/>
          <w:numId w:val="124"/>
        </w:numPr>
        <w:spacing w:after="60" w:line="240" w:lineRule="auto"/>
        <w:ind w:left="1440" w:hanging="360"/>
        <w:contextualSpacing w:val="0"/>
        <w:rPr>
          <w:rFonts w:ascii="Tahoma" w:hAnsi="Tahoma" w:cs="Tahoma"/>
          <w:lang w:val="pt-BR"/>
        </w:rPr>
      </w:pPr>
      <w:r w:rsidRPr="00EA151A">
        <w:rPr>
          <w:rFonts w:ascii="Tahoma" w:hAnsi="Tahoma" w:cs="Tahoma"/>
          <w:sz w:val="18"/>
          <w:lang w:val="pt-BR"/>
        </w:rPr>
        <w:t>software de servidor Web (por exemplo, o Microsoft Internet Information Services) e</w:t>
      </w:r>
      <w:r w:rsidR="00181538">
        <w:rPr>
          <w:rFonts w:ascii="Tahoma" w:hAnsi="Tahoma" w:cs="Tahoma"/>
          <w:sz w:val="18"/>
          <w:lang w:val="pt-BR"/>
        </w:rPr>
        <w:t> </w:t>
      </w:r>
      <w:r w:rsidRPr="00EA151A">
        <w:rPr>
          <w:rFonts w:ascii="Tahoma" w:hAnsi="Tahoma" w:cs="Tahoma"/>
          <w:sz w:val="18"/>
          <w:lang w:val="pt-BR"/>
        </w:rPr>
        <w:t>gerenciamento de agentes de segurança (por exemplo, o agente System Center Operations</w:t>
      </w:r>
      <w:r w:rsidR="00181538">
        <w:rPr>
          <w:rFonts w:ascii="Tahoma" w:hAnsi="Tahoma" w:cs="Tahoma"/>
          <w:sz w:val="18"/>
          <w:lang w:val="pt-BR"/>
        </w:rPr>
        <w:t> </w:t>
      </w:r>
      <w:r w:rsidRPr="00EA151A">
        <w:rPr>
          <w:rFonts w:ascii="Tahoma" w:hAnsi="Tahoma" w:cs="Tahoma"/>
          <w:sz w:val="18"/>
          <w:lang w:val="pt-BR"/>
        </w:rPr>
        <w:t>Manager).</w:t>
      </w:r>
    </w:p>
    <w:p w:rsidR="000C4CE5" w:rsidRPr="00D87C99" w:rsidRDefault="000C4CE5" w:rsidP="008737A3">
      <w:pPr>
        <w:pStyle w:val="PURBullet-Indented"/>
        <w:numPr>
          <w:ilvl w:val="0"/>
          <w:numId w:val="124"/>
        </w:numPr>
        <w:spacing w:after="60" w:line="240" w:lineRule="auto"/>
        <w:ind w:left="1440" w:hanging="360"/>
        <w:contextualSpacing w:val="0"/>
        <w:rPr>
          <w:rFonts w:ascii="Tahoma" w:hAnsi="Tahoma" w:cs="Tahoma"/>
          <w:lang w:val="pt-BR"/>
        </w:rPr>
      </w:pPr>
      <w:r w:rsidRPr="00EA151A">
        <w:rPr>
          <w:rFonts w:ascii="Tahoma" w:hAnsi="Tahoma" w:cs="Tahoma"/>
          <w:sz w:val="18"/>
          <w:szCs w:val="18"/>
          <w:lang w:val="pt-BR"/>
        </w:rPr>
        <w:t>software de mecanismo de banco de dados (por exemplo, Microsoft SQL Server) unicamente para</w:t>
      </w:r>
      <w:r w:rsidR="00181538">
        <w:rPr>
          <w:rFonts w:ascii="Tahoma" w:hAnsi="Tahoma" w:cs="Tahoma"/>
          <w:sz w:val="18"/>
          <w:szCs w:val="18"/>
          <w:lang w:val="pt-BR"/>
        </w:rPr>
        <w:t> </w:t>
      </w:r>
      <w:r w:rsidRPr="00EA151A">
        <w:rPr>
          <w:rFonts w:ascii="Tahoma" w:hAnsi="Tahoma" w:cs="Tahoma"/>
          <w:sz w:val="18"/>
          <w:szCs w:val="18"/>
          <w:lang w:val="pt-BR"/>
        </w:rPr>
        <w:t>oferecer o suporte a soluções da Internet.</w:t>
      </w:r>
      <w:r w:rsidRPr="00D87C99">
        <w:rPr>
          <w:rFonts w:ascii="Tahoma" w:hAnsi="Tahoma" w:cs="Tahoma"/>
          <w:sz w:val="18"/>
          <w:szCs w:val="18"/>
          <w:lang w:val="pt-BR"/>
        </w:rPr>
        <w:t xml:space="preserve"> </w:t>
      </w:r>
    </w:p>
    <w:p w:rsidR="000C4CE5" w:rsidRPr="00D87C99" w:rsidRDefault="000C4CE5" w:rsidP="008737A3">
      <w:pPr>
        <w:pStyle w:val="PURBullet-Indented"/>
        <w:numPr>
          <w:ilvl w:val="0"/>
          <w:numId w:val="124"/>
        </w:numPr>
        <w:spacing w:after="60" w:line="240" w:lineRule="auto"/>
        <w:ind w:left="1440" w:hanging="360"/>
        <w:contextualSpacing w:val="0"/>
        <w:rPr>
          <w:rFonts w:ascii="Tahoma" w:hAnsi="Tahoma" w:cs="Tahoma"/>
          <w:lang w:val="pt-BR"/>
        </w:rPr>
      </w:pPr>
      <w:r w:rsidRPr="00EA151A">
        <w:rPr>
          <w:rFonts w:ascii="Tahoma" w:hAnsi="Tahoma" w:cs="Tahoma"/>
          <w:sz w:val="18"/>
          <w:lang w:val="pt-BR"/>
        </w:rPr>
        <w:t>serviço DNS (Domain Name System) para fornecer resolução de nomes da Internet aos endereços IP, desde que não seja a função exclusiva dessa instância do servidor.</w:t>
      </w:r>
    </w:p>
    <w:p w:rsidR="000C4CE5" w:rsidRPr="00D87C99" w:rsidRDefault="000C4CE5">
      <w:pPr>
        <w:rPr>
          <w:rFonts w:cs="Tahoma"/>
          <w:lang w:val="pt-BR"/>
        </w:rPr>
      </w:pPr>
    </w:p>
    <w:p w:rsidR="000C4CE5" w:rsidRPr="00D87C99" w:rsidRDefault="000C4CE5" w:rsidP="002A01C2">
      <w:pPr>
        <w:spacing w:after="60"/>
        <w:ind w:left="720"/>
        <w:rPr>
          <w:rFonts w:cs="Tahoma"/>
          <w:lang w:val="pt-BR"/>
        </w:rPr>
      </w:pPr>
      <w:r w:rsidRPr="00EA151A">
        <w:rPr>
          <w:rFonts w:cs="Tahoma"/>
          <w:b/>
          <w:lang w:val="pt-BR"/>
        </w:rPr>
        <w:t>Usando o Windows Server 2012 para High Performance Computing (HPC)</w:t>
      </w:r>
    </w:p>
    <w:p w:rsidR="000C4CE5" w:rsidRPr="00D87C99" w:rsidRDefault="000C4CE5" w:rsidP="002A01C2">
      <w:pPr>
        <w:ind w:left="720"/>
        <w:rPr>
          <w:rFonts w:cs="Tahoma"/>
          <w:lang w:val="pt-BR"/>
        </w:rPr>
      </w:pPr>
      <w:r w:rsidRPr="00EA151A">
        <w:rPr>
          <w:rFonts w:cs="Tahoma"/>
          <w:color w:val="000000"/>
          <w:lang w:val="pt-BR"/>
        </w:rPr>
        <w:t>Quando o Windows Server 2012 Standard ou Datacenter é usado para High Performance Computing, você</w:t>
      </w:r>
      <w:r w:rsidR="00393ED0">
        <w:rPr>
          <w:rFonts w:cs="Tahoma"/>
          <w:color w:val="000000"/>
          <w:lang w:val="pt-BR"/>
        </w:rPr>
        <w:t> </w:t>
      </w:r>
      <w:r w:rsidRPr="00EA151A">
        <w:rPr>
          <w:rFonts w:cs="Tahoma"/>
          <w:color w:val="000000"/>
          <w:lang w:val="pt-BR"/>
        </w:rPr>
        <w:t>não precisa de CALs para acessar o software.</w:t>
      </w:r>
      <w:r w:rsidRPr="00D87C99">
        <w:rPr>
          <w:rFonts w:cs="Tahoma"/>
          <w:color w:val="000000"/>
          <w:lang w:val="pt-BR"/>
        </w:rPr>
        <w:t xml:space="preserve"> </w:t>
      </w:r>
      <w:r w:rsidRPr="00EA151A">
        <w:rPr>
          <w:rFonts w:cs="Tahoma"/>
          <w:color w:val="000000"/>
          <w:lang w:val="pt-BR"/>
        </w:rPr>
        <w:t xml:space="preserve">Uma </w:t>
      </w:r>
      <w:r w:rsidR="00E11639" w:rsidRPr="00EA151A">
        <w:rPr>
          <w:rFonts w:cs="Tahoma"/>
          <w:color w:val="000000"/>
          <w:lang w:val="pt-BR"/>
        </w:rPr>
        <w:t>“</w:t>
      </w:r>
      <w:r w:rsidRPr="00EA151A">
        <w:rPr>
          <w:rFonts w:cs="Tahoma"/>
          <w:color w:val="000000"/>
          <w:lang w:val="pt-BR"/>
        </w:rPr>
        <w:t>Carga de Trabalho High Performance Computing (</w:t>
      </w:r>
      <w:r w:rsidR="00E11639" w:rsidRPr="00EA151A">
        <w:rPr>
          <w:rFonts w:cs="Tahoma"/>
          <w:color w:val="000000"/>
          <w:lang w:val="pt-BR"/>
        </w:rPr>
        <w:t>“</w:t>
      </w:r>
      <w:r w:rsidRPr="00EA151A">
        <w:rPr>
          <w:rFonts w:cs="Tahoma"/>
          <w:color w:val="000000"/>
          <w:lang w:val="pt-BR"/>
        </w:rPr>
        <w:t>HPC</w:t>
      </w:r>
      <w:r w:rsidR="00E11639" w:rsidRPr="00EA151A">
        <w:rPr>
          <w:rFonts w:cs="Tahoma"/>
          <w:color w:val="000000"/>
          <w:lang w:val="pt-BR"/>
        </w:rPr>
        <w:t>”</w:t>
      </w:r>
      <w:r w:rsidRPr="00EA151A">
        <w:rPr>
          <w:rFonts w:cs="Tahoma"/>
          <w:color w:val="000000"/>
          <w:lang w:val="pt-BR"/>
        </w:rPr>
        <w:t>)</w:t>
      </w:r>
      <w:r w:rsidR="00E11639" w:rsidRPr="00EA151A">
        <w:rPr>
          <w:rFonts w:cs="Tahoma"/>
          <w:color w:val="000000"/>
          <w:lang w:val="pt-BR"/>
        </w:rPr>
        <w:t>”</w:t>
      </w:r>
      <w:r w:rsidRPr="00EA151A">
        <w:rPr>
          <w:rFonts w:cs="Tahoma"/>
          <w:color w:val="000000"/>
          <w:lang w:val="pt-BR"/>
        </w:rPr>
        <w:t xml:space="preserve"> significa uma carga de trabalho na qual o software para servidores </w:t>
      </w:r>
      <w:r w:rsidRPr="00EA151A">
        <w:rPr>
          <w:rFonts w:cs="Tahoma"/>
          <w:color w:val="000000"/>
          <w:u w:val="single"/>
          <w:lang w:val="pt-BR"/>
        </w:rPr>
        <w:t>é usado</w:t>
      </w:r>
      <w:r w:rsidRPr="00EA151A">
        <w:rPr>
          <w:rFonts w:cs="Tahoma"/>
          <w:color w:val="000000"/>
          <w:lang w:val="pt-BR"/>
        </w:rPr>
        <w:t xml:space="preserve"> para executar um Nó</w:t>
      </w:r>
      <w:r w:rsidR="00393ED0">
        <w:rPr>
          <w:rFonts w:cs="Tahoma"/>
          <w:color w:val="000000"/>
          <w:lang w:val="pt-BR"/>
        </w:rPr>
        <w:t> </w:t>
      </w:r>
      <w:r w:rsidRPr="00EA151A">
        <w:rPr>
          <w:rFonts w:cs="Tahoma"/>
          <w:color w:val="000000"/>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D87C99">
        <w:rPr>
          <w:rFonts w:cs="Tahoma"/>
          <w:lang w:val="pt-BR"/>
        </w:rPr>
        <w:t xml:space="preserve"> </w:t>
      </w:r>
      <w:r w:rsidRPr="00EA151A">
        <w:rPr>
          <w:rFonts w:cs="Tahoma"/>
          <w:color w:val="000000"/>
          <w:lang w:val="pt-BR"/>
        </w:rPr>
        <w:t>Consulte os</w:t>
      </w:r>
      <w:r w:rsidR="00393ED0">
        <w:rPr>
          <w:rFonts w:cs="Tahoma"/>
          <w:color w:val="000000"/>
          <w:lang w:val="pt-BR"/>
        </w:rPr>
        <w:t> </w:t>
      </w:r>
      <w:r w:rsidRPr="00EA151A">
        <w:rPr>
          <w:rFonts w:cs="Tahoma"/>
          <w:color w:val="000000"/>
          <w:lang w:val="pt-BR"/>
        </w:rPr>
        <w:t>Direitos de Uso de Produto para obter detalhes adicionais.</w:t>
      </w:r>
    </w:p>
    <w:p w:rsidR="000C4CE5" w:rsidRPr="00D87C99" w:rsidRDefault="000C4CE5" w:rsidP="002A01C2">
      <w:pPr>
        <w:pStyle w:val="ListParagraph"/>
        <w:autoSpaceDE/>
        <w:autoSpaceDN/>
        <w:adjustRightInd/>
        <w:ind w:left="0"/>
        <w:contextualSpacing w:val="0"/>
        <w:rPr>
          <w:rFonts w:ascii="Tahoma" w:hAnsi="Tahoma" w:cs="Tahoma"/>
          <w:sz w:val="18"/>
          <w:szCs w:val="18"/>
          <w:lang w:val="pt-BR" w:eastAsia="en-US"/>
        </w:rPr>
      </w:pPr>
    </w:p>
    <w:p w:rsidR="009B43B4" w:rsidRPr="00D87C99" w:rsidRDefault="009B43B4" w:rsidP="002A01C2">
      <w:pPr>
        <w:pStyle w:val="ListParagraph"/>
        <w:autoSpaceDE/>
        <w:autoSpaceDN/>
        <w:adjustRightInd/>
        <w:ind w:left="0"/>
        <w:contextualSpacing w:val="0"/>
        <w:rPr>
          <w:rFonts w:ascii="Tahoma" w:hAnsi="Tahoma" w:cs="Tahoma"/>
          <w:sz w:val="18"/>
          <w:szCs w:val="18"/>
          <w:lang w:val="pt-BR" w:eastAsia="en-US"/>
        </w:rPr>
      </w:pPr>
    </w:p>
    <w:p w:rsidR="000C4CE5" w:rsidRPr="00D87C99" w:rsidRDefault="000C4CE5" w:rsidP="00F745E1">
      <w:pPr>
        <w:pStyle w:val="Heading3"/>
        <w:ind w:left="360" w:hanging="360"/>
        <w:rPr>
          <w:rFonts w:ascii="Tahoma" w:hAnsi="Tahoma" w:cs="Tahoma"/>
          <w:lang w:val="pt-BR"/>
        </w:rPr>
      </w:pPr>
      <w:bookmarkStart w:id="1623" w:name="_114_Windows_Server"/>
      <w:bookmarkStart w:id="1624" w:name="_Toc336338373"/>
      <w:bookmarkStart w:id="1625" w:name="_107_Windows_Server"/>
      <w:bookmarkStart w:id="1626" w:name="_Toc534481801"/>
      <w:bookmarkStart w:id="1627" w:name="Srv_111WinSvr08R2Datacenter"/>
      <w:bookmarkStart w:id="1628" w:name="Srv_115WinSvr08R2Datacenter"/>
      <w:bookmarkEnd w:id="1623"/>
      <w:bookmarkEnd w:id="1624"/>
      <w:bookmarkEnd w:id="1625"/>
      <w:r w:rsidRPr="00EA151A">
        <w:rPr>
          <w:rFonts w:ascii="Tahoma" w:hAnsi="Tahoma" w:cs="Tahoma"/>
          <w:caps/>
          <w:color w:val="F66400"/>
          <w:sz w:val="22"/>
          <w:vertAlign w:val="superscript"/>
          <w:lang w:val="pt-BR" w:eastAsia="x-none"/>
        </w:rPr>
        <w:t>107</w:t>
      </w:r>
      <w:r w:rsidRPr="00EA151A">
        <w:rPr>
          <w:rFonts w:ascii="Tahoma" w:hAnsi="Tahoma" w:cs="Tahoma"/>
          <w:color w:val="F66400"/>
          <w:sz w:val="22"/>
          <w:lang w:val="pt-BR" w:eastAsia="x-none"/>
        </w:rPr>
        <w:t xml:space="preserve"> Windows Server 2008 R2 Datacenter</w:t>
      </w:r>
      <w:bookmarkEnd w:id="1626"/>
      <w:r w:rsidRPr="00D87C99">
        <w:rPr>
          <w:rFonts w:ascii="Tahoma" w:hAnsi="Tahoma" w:cs="Tahoma"/>
          <w:lang w:val="pt-BR"/>
        </w:rPr>
        <w:t xml:space="preserve"> </w:t>
      </w:r>
    </w:p>
    <w:bookmarkEnd w:id="1627"/>
    <w:bookmarkEnd w:id="1628"/>
    <w:p w:rsidR="000C4CE5" w:rsidRPr="00D87C99" w:rsidRDefault="000C4CE5" w:rsidP="00F745E1">
      <w:pPr>
        <w:ind w:left="900"/>
        <w:rPr>
          <w:rFonts w:cs="Tahoma"/>
          <w:lang w:val="pt-BR"/>
        </w:rPr>
      </w:pPr>
    </w:p>
    <w:p w:rsidR="000C4CE5" w:rsidRPr="00D87C99" w:rsidRDefault="000C4CE5" w:rsidP="002A01C2">
      <w:pPr>
        <w:spacing w:after="60"/>
        <w:ind w:left="720"/>
        <w:rPr>
          <w:rFonts w:cs="Tahoma"/>
          <w:szCs w:val="18"/>
          <w:lang w:val="pt-BR"/>
        </w:rPr>
      </w:pPr>
      <w:r w:rsidRPr="005014DB">
        <w:rPr>
          <w:rFonts w:cs="Tahoma"/>
          <w:b/>
          <w:color w:val="000000"/>
          <w:szCs w:val="18"/>
          <w:lang w:val="pt-BR"/>
        </w:rPr>
        <w:t>Outorgas de licença associadas à alteração no modelo de licenciamento para Windows Server Datacenter</w:t>
      </w:r>
    </w:p>
    <w:p w:rsidR="000C4CE5" w:rsidRPr="00D87C99" w:rsidRDefault="000C4CE5" w:rsidP="00F745E1">
      <w:pPr>
        <w:spacing w:after="200"/>
        <w:ind w:left="720"/>
        <w:rPr>
          <w:rFonts w:cs="Tahoma"/>
          <w:szCs w:val="18"/>
          <w:lang w:val="pt-BR"/>
        </w:rPr>
      </w:pPr>
      <w:r w:rsidRPr="005014DB">
        <w:rPr>
          <w:rFonts w:cs="Tahoma"/>
          <w:color w:val="000000"/>
          <w:szCs w:val="18"/>
          <w:lang w:val="pt-BR"/>
        </w:rPr>
        <w:t>O Windows Server 2012 Datacenter será licenciado sob um novo modelo de licenciamento no qual cada licença poderá abranger até dois processadores físicos.</w:t>
      </w:r>
      <w:r w:rsidRPr="00D87C99">
        <w:rPr>
          <w:rFonts w:cs="Tahoma"/>
          <w:szCs w:val="18"/>
          <w:lang w:val="pt-BR"/>
        </w:rPr>
        <w:t xml:space="preserve"> </w:t>
      </w:r>
      <w:r w:rsidRPr="005014DB">
        <w:rPr>
          <w:rFonts w:cs="Tahoma"/>
          <w:szCs w:val="18"/>
          <w:lang w:val="pt-BR"/>
        </w:rPr>
        <w:t>Os clientes de licenciamento por volume com Software Assurance ativo para licenças do Windows Server 2008 R2 Datacenter em 1º de setembro de 2012 ou a partir da data da primeira disponibilização do Windows Server 2012 para download no Volume Licensing Service Center (Centro de Atendimento de Licenciamento por Volume), o que ocorrer primeiro, (</w:t>
      </w:r>
      <w:r w:rsidR="00E11639" w:rsidRPr="005014DB">
        <w:rPr>
          <w:rFonts w:cs="Tahoma"/>
          <w:szCs w:val="18"/>
          <w:lang w:val="pt-BR"/>
        </w:rPr>
        <w:t>“</w:t>
      </w:r>
      <w:r w:rsidRPr="005014DB">
        <w:rPr>
          <w:rFonts w:cs="Tahoma"/>
          <w:szCs w:val="18"/>
          <w:lang w:val="pt-BR"/>
        </w:rPr>
        <w:t>Licenças Qualificadas</w:t>
      </w:r>
      <w:r w:rsidR="00E11639" w:rsidRPr="005014DB">
        <w:rPr>
          <w:rFonts w:cs="Tahoma"/>
          <w:szCs w:val="18"/>
          <w:lang w:val="pt-BR"/>
        </w:rPr>
        <w:t>”</w:t>
      </w:r>
      <w:r w:rsidRPr="005014DB">
        <w:rPr>
          <w:rFonts w:cs="Tahoma"/>
          <w:szCs w:val="18"/>
          <w:lang w:val="pt-BR"/>
        </w:rPr>
        <w:t>) poderão atualizar para e usar o software Windows Server 2012 Datacenter em vez do Windows Server 2008 R2 Datacenter.</w:t>
      </w:r>
      <w:r w:rsidRPr="00D87C99">
        <w:rPr>
          <w:rFonts w:cs="Tahoma"/>
          <w:szCs w:val="18"/>
          <w:lang w:val="pt-BR"/>
        </w:rPr>
        <w:t xml:space="preserve"> </w:t>
      </w:r>
      <w:r w:rsidRPr="005014DB">
        <w:rPr>
          <w:rFonts w:cs="Tahoma"/>
          <w:szCs w:val="18"/>
          <w:lang w:val="pt-BR"/>
        </w:rPr>
        <w:t>Para facilitar essa atualização, para cada duas Licenças Qualificadas que o cliente possui, ele terá uma licença do processador Windows Server 2012 Datacenter mediante a disponibilização do Windows Server 2012.</w:t>
      </w:r>
      <w:r w:rsidRPr="00D87C99">
        <w:rPr>
          <w:rFonts w:cs="Tahoma"/>
          <w:szCs w:val="18"/>
          <w:lang w:val="pt-BR"/>
        </w:rPr>
        <w:t xml:space="preserve"> </w:t>
      </w:r>
    </w:p>
    <w:p w:rsidR="000C4CE5" w:rsidRPr="00D87C99" w:rsidRDefault="000C4CE5" w:rsidP="008737A3">
      <w:pPr>
        <w:numPr>
          <w:ilvl w:val="0"/>
          <w:numId w:val="90"/>
        </w:numPr>
        <w:spacing w:afterLines="60" w:after="144"/>
        <w:ind w:left="1440" w:hanging="274"/>
        <w:rPr>
          <w:rFonts w:cs="Tahoma"/>
          <w:szCs w:val="18"/>
          <w:lang w:val="pt-BR"/>
        </w:rPr>
      </w:pPr>
      <w:r w:rsidRPr="005014DB">
        <w:rPr>
          <w:rFonts w:cs="Tahoma"/>
          <w:color w:val="000000"/>
          <w:szCs w:val="18"/>
          <w:lang w:val="pt-BR"/>
        </w:rPr>
        <w:t>Se um cliente tiver um número ímpar de Licenças Qualificadas, o cliente precisará arredondar para baixo para o próximo número par para determinar sua concessão.</w:t>
      </w:r>
      <w:r w:rsidR="00E11639" w:rsidRPr="00D87C99">
        <w:rPr>
          <w:rFonts w:cs="Tahoma"/>
          <w:color w:val="000000"/>
          <w:szCs w:val="18"/>
          <w:lang w:val="pt-BR"/>
        </w:rPr>
        <w:t xml:space="preserve"> </w:t>
      </w:r>
      <w:r w:rsidRPr="005014DB">
        <w:rPr>
          <w:rFonts w:cs="Tahoma"/>
          <w:color w:val="000000"/>
          <w:szCs w:val="18"/>
          <w:lang w:val="pt-BR"/>
        </w:rPr>
        <w:t>Por exemplo, um cliente que tenha três Licenças Qualificadas receberá no total uma licença do Windows Server 2012 Datacenter.</w:t>
      </w:r>
      <w:r w:rsidRPr="00D87C99">
        <w:rPr>
          <w:rFonts w:cs="Tahoma"/>
          <w:color w:val="000000"/>
          <w:szCs w:val="18"/>
          <w:lang w:val="pt-BR"/>
        </w:rPr>
        <w:t xml:space="preserve"> </w:t>
      </w:r>
    </w:p>
    <w:p w:rsidR="000C4CE5" w:rsidRPr="00D87C99" w:rsidRDefault="000C4CE5" w:rsidP="008737A3">
      <w:pPr>
        <w:numPr>
          <w:ilvl w:val="0"/>
          <w:numId w:val="90"/>
        </w:numPr>
        <w:tabs>
          <w:tab w:val="left" w:pos="990"/>
        </w:tabs>
        <w:spacing w:afterLines="60" w:after="144"/>
        <w:ind w:left="1440" w:hanging="274"/>
        <w:rPr>
          <w:rFonts w:cs="Tahoma"/>
          <w:szCs w:val="18"/>
          <w:lang w:val="pt-BR"/>
        </w:rPr>
      </w:pPr>
      <w:r w:rsidRPr="005014DB">
        <w:rPr>
          <w:rFonts w:eastAsia="Times New Roman" w:cs="Tahoma"/>
          <w:szCs w:val="18"/>
          <w:lang w:val="pt-BR"/>
        </w:rPr>
        <w:t>As licenças adquiridas sob esta concessão incluirão cobertura do Software Assurance.</w:t>
      </w:r>
      <w:r w:rsidR="00E11639" w:rsidRPr="00D87C99">
        <w:rPr>
          <w:rFonts w:cs="Tahoma"/>
          <w:szCs w:val="18"/>
          <w:lang w:val="pt-BR"/>
        </w:rPr>
        <w:t xml:space="preserve"> </w:t>
      </w:r>
      <w:r w:rsidRPr="005014DB">
        <w:rPr>
          <w:rFonts w:cs="Tahoma"/>
          <w:szCs w:val="18"/>
          <w:lang w:val="pt-BR"/>
        </w:rPr>
        <w:t>Tal cobertura expira quando a cobertura correspondente nas Licenças Qualificadas expirar.</w:t>
      </w:r>
    </w:p>
    <w:p w:rsidR="000C4CE5" w:rsidRPr="00D87C99" w:rsidRDefault="000C4CE5" w:rsidP="008737A3">
      <w:pPr>
        <w:numPr>
          <w:ilvl w:val="0"/>
          <w:numId w:val="90"/>
        </w:numPr>
        <w:tabs>
          <w:tab w:val="left" w:pos="990"/>
        </w:tabs>
        <w:spacing w:afterLines="60" w:after="144"/>
        <w:ind w:left="1440" w:hanging="274"/>
        <w:rPr>
          <w:rFonts w:cs="Tahoma"/>
          <w:lang w:val="pt-BR"/>
        </w:rPr>
      </w:pPr>
      <w:r w:rsidRPr="00EA151A">
        <w:rPr>
          <w:rFonts w:cs="Tahoma"/>
          <w:lang w:val="pt-BR"/>
        </w:rPr>
        <w:t>Se os clientes adquiriram direitos perpétuos para usar o software sob as Licenças Qualificadas, as</w:t>
      </w:r>
      <w:r w:rsidR="00393ED0">
        <w:rPr>
          <w:rFonts w:cs="Tahoma"/>
          <w:lang w:val="pt-BR"/>
        </w:rPr>
        <w:t> </w:t>
      </w:r>
      <w:r w:rsidRPr="00EA151A">
        <w:rPr>
          <w:rFonts w:cs="Tahoma"/>
          <w:lang w:val="pt-BR"/>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4"/>
        </w:numPr>
        <w:spacing w:afterLines="60" w:after="144"/>
        <w:ind w:left="1440" w:hanging="274"/>
        <w:rPr>
          <w:rFonts w:cs="Tahoma"/>
          <w:lang w:val="pt-BR"/>
        </w:rPr>
      </w:pPr>
      <w:r w:rsidRPr="00EA151A">
        <w:rPr>
          <w:rFonts w:cs="Tahoma"/>
          <w:lang w:val="pt-BR"/>
        </w:rPr>
        <w:t>Na atualização para o Windows Server 2012 Datacenter sob essa concessão, as Licenças Qualificadas do Windows Server 2008 R2 Datacenter existentes do cliente não serão mais válidas.</w:t>
      </w:r>
    </w:p>
    <w:p w:rsidR="000C4CE5" w:rsidRPr="00D87C99" w:rsidRDefault="000C4CE5" w:rsidP="008737A3">
      <w:pPr>
        <w:numPr>
          <w:ilvl w:val="0"/>
          <w:numId w:val="94"/>
        </w:numPr>
        <w:spacing w:afterLines="60" w:after="144"/>
        <w:ind w:left="1440" w:hanging="274"/>
        <w:rPr>
          <w:rFonts w:cs="Tahoma"/>
          <w:lang w:val="pt-BR"/>
        </w:rPr>
      </w:pPr>
      <w:r w:rsidRPr="00EA151A">
        <w:rPr>
          <w:rFonts w:cs="Tahoma"/>
          <w:color w:val="000000"/>
          <w:lang w:val="pt-BR"/>
        </w:rPr>
        <w:t>As licenças do Windows Server 2008 R2 Datacenter adquiridas posteriormente no mesmo prazo de registro, como parte de um processo de adequação (</w:t>
      </w:r>
      <w:r w:rsidR="00E11639" w:rsidRPr="00EA151A">
        <w:rPr>
          <w:rFonts w:cs="Tahoma"/>
          <w:color w:val="000000"/>
          <w:lang w:val="pt-BR"/>
        </w:rPr>
        <w:t>“</w:t>
      </w:r>
      <w:r w:rsidRPr="00EA151A">
        <w:rPr>
          <w:rFonts w:cs="Tahoma"/>
          <w:color w:val="000000"/>
          <w:lang w:val="pt-BR"/>
        </w:rPr>
        <w:t>true-up</w:t>
      </w:r>
      <w:r w:rsidR="00E11639" w:rsidRPr="00EA151A">
        <w:rPr>
          <w:rFonts w:cs="Tahoma"/>
          <w:color w:val="000000"/>
          <w:lang w:val="pt-BR"/>
        </w:rPr>
        <w:t>”</w:t>
      </w:r>
      <w:r w:rsidRPr="00EA151A">
        <w:rPr>
          <w:rFonts w:cs="Tahoma"/>
          <w:color w:val="000000"/>
          <w:lang w:val="pt-BR"/>
        </w:rPr>
        <w:t>) programado do cliente Enterprise, Enterprise Subscription, Open Value Subscription ou EES também são Licenças Qualificadas para os</w:t>
      </w:r>
      <w:r w:rsidR="00393ED0">
        <w:rPr>
          <w:rFonts w:cs="Tahoma"/>
          <w:color w:val="000000"/>
          <w:lang w:val="pt-BR"/>
        </w:rPr>
        <w:t> </w:t>
      </w:r>
      <w:r w:rsidRPr="00EA151A">
        <w:rPr>
          <w:rFonts w:cs="Tahoma"/>
          <w:color w:val="000000"/>
          <w:lang w:val="pt-BR"/>
        </w:rPr>
        <w:t>propósitos da concessão supracitada.</w:t>
      </w:r>
      <w:r w:rsidR="00E11639" w:rsidRPr="00D87C99">
        <w:rPr>
          <w:rFonts w:cs="Tahoma"/>
          <w:lang w:val="pt-BR"/>
        </w:rPr>
        <w:t xml:space="preserve"> </w:t>
      </w:r>
    </w:p>
    <w:p w:rsidR="000C4CE5" w:rsidRPr="00D87C99" w:rsidRDefault="000C4CE5" w:rsidP="008737A3">
      <w:pPr>
        <w:numPr>
          <w:ilvl w:val="0"/>
          <w:numId w:val="94"/>
        </w:numPr>
        <w:spacing w:afterLines="60" w:after="144"/>
        <w:ind w:left="1440" w:hanging="274"/>
        <w:rPr>
          <w:rFonts w:cs="Tahoma"/>
          <w:lang w:val="pt-BR"/>
        </w:rPr>
      </w:pPr>
      <w:r w:rsidRPr="00EA151A">
        <w:rPr>
          <w:rFonts w:cs="Tahoma"/>
          <w:lang w:val="pt-BR"/>
        </w:rPr>
        <w:t>Licenças de um único processador do Windows Server Datacenter adquiridas depois de 1º de setembro de 2012 com cobertura de Software Assurance também são Licenças Qualificadas para os propósitos da concessão supracitada.</w:t>
      </w:r>
      <w:r w:rsidRPr="00D87C99">
        <w:rPr>
          <w:rFonts w:cs="Tahoma"/>
          <w:lang w:val="pt-BR"/>
        </w:rPr>
        <w:t xml:space="preserve"> </w:t>
      </w:r>
    </w:p>
    <w:p w:rsidR="000C4CE5" w:rsidRPr="00D87C99" w:rsidRDefault="000C4CE5" w:rsidP="008737A3">
      <w:pPr>
        <w:numPr>
          <w:ilvl w:val="0"/>
          <w:numId w:val="94"/>
        </w:numPr>
        <w:spacing w:afterLines="60" w:after="144"/>
        <w:ind w:left="1440" w:hanging="274"/>
        <w:rPr>
          <w:rFonts w:cs="Tahoma"/>
          <w:lang w:val="pt-BR"/>
        </w:rPr>
      </w:pPr>
      <w:r w:rsidRPr="00EA151A">
        <w:rPr>
          <w:rFonts w:cs="Tahoma"/>
          <w:color w:val="000000"/>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rsidR="000C4CE5" w:rsidRPr="00D87C99" w:rsidRDefault="000C4CE5" w:rsidP="00376D4B">
      <w:pPr>
        <w:ind w:left="720"/>
        <w:rPr>
          <w:rFonts w:cs="Tahoma"/>
          <w:lang w:val="pt-BR"/>
        </w:rPr>
      </w:pPr>
    </w:p>
    <w:p w:rsidR="000C4CE5" w:rsidRPr="00D87C99" w:rsidRDefault="000C4CE5" w:rsidP="00FD1141">
      <w:pPr>
        <w:ind w:left="720"/>
        <w:rPr>
          <w:rFonts w:cs="Tahoma"/>
          <w:lang w:val="pt-BR"/>
        </w:rPr>
      </w:pPr>
      <w:r w:rsidRPr="00EA151A">
        <w:rPr>
          <w:rFonts w:cs="Tahoma"/>
          <w:color w:val="000000"/>
          <w:lang w:val="pt-BR"/>
        </w:rPr>
        <w:t>Windows Server 2012 Datacenter – 1 SKU de Licença de Processador; o Windows Server 2012 está mudando para um Processador mais o modelo de licenciamento de CAL, com cada licença abrangendo dois processadores.</w:t>
      </w:r>
      <w:r w:rsidR="00E11639" w:rsidRPr="00D87C99">
        <w:rPr>
          <w:rFonts w:cs="Tahoma"/>
          <w:lang w:val="pt-BR"/>
        </w:rPr>
        <w:t xml:space="preserve"> </w:t>
      </w:r>
      <w:r w:rsidRPr="00EA151A">
        <w:rPr>
          <w:rFonts w:cs="Tahoma"/>
          <w:color w:val="000000"/>
          <w:lang w:val="pt-BR"/>
        </w:rPr>
        <w:t>A oferta no. P71-01031 foi intencionalmente incluída na lista de preços de setembro e não deve ser usada para nenhum programa que não seja o SPLA.</w:t>
      </w:r>
      <w:r w:rsidR="00E11639" w:rsidRPr="00D87C99">
        <w:rPr>
          <w:rFonts w:cs="Tahoma"/>
          <w:lang w:val="pt-BR"/>
        </w:rPr>
        <w:t xml:space="preserve"> </w:t>
      </w:r>
      <w:r w:rsidRPr="00EA151A">
        <w:rPr>
          <w:rFonts w:cs="Tahoma"/>
          <w:color w:val="000000"/>
          <w:lang w:val="pt-BR"/>
        </w:rPr>
        <w:t>Essa oferta abrange um único processador; os clientes que a adquirirem não serão cobertos pelos direitos de uso atuais.</w:t>
      </w:r>
      <w:r w:rsidR="00E11639" w:rsidRPr="00D87C99">
        <w:rPr>
          <w:rFonts w:cs="Tahoma"/>
          <w:lang w:val="pt-BR"/>
        </w:rPr>
        <w:t xml:space="preserve"> </w:t>
      </w:r>
      <w:r w:rsidRPr="00EA151A">
        <w:rPr>
          <w:rFonts w:cs="Tahoma"/>
          <w:color w:val="000000"/>
          <w:lang w:val="pt-BR"/>
        </w:rPr>
        <w:t>Essa SKU só deve ser usada pelos clientes SPLA.</w:t>
      </w:r>
      <w:r w:rsidRPr="00D87C99">
        <w:rPr>
          <w:rFonts w:cs="Tahoma"/>
          <w:lang w:val="pt-BR"/>
        </w:rPr>
        <w:t xml:space="preserve"> </w:t>
      </w:r>
      <w:r w:rsidRPr="00EA151A">
        <w:rPr>
          <w:rFonts w:cs="Tahoma"/>
          <w:lang w:val="pt-BR"/>
        </w:rPr>
        <w:t>A oferta correta para todos os programas que não sejam o SPLA é a oferta no. P71-07280.</w:t>
      </w:r>
      <w:r w:rsidRPr="00D87C99">
        <w:rPr>
          <w:rFonts w:cs="Tahoma"/>
          <w:lang w:val="pt-BR"/>
        </w:rPr>
        <w:t xml:space="preserve"> </w:t>
      </w:r>
      <w:r w:rsidRPr="00EA151A">
        <w:rPr>
          <w:rFonts w:cs="Tahoma"/>
          <w:lang w:val="pt-BR"/>
        </w:rPr>
        <w:t>Os clientes que já adquiriram a oferta no. P71-01031, consulte a concessão de migração acima.</w:t>
      </w:r>
    </w:p>
    <w:p w:rsidR="000C4CE5" w:rsidRPr="00D87C99" w:rsidRDefault="000C4CE5" w:rsidP="00376D4B">
      <w:pPr>
        <w:ind w:left="720"/>
        <w:rPr>
          <w:rFonts w:cs="Tahoma"/>
          <w:lang w:val="pt-BR"/>
        </w:rPr>
      </w:pPr>
    </w:p>
    <w:p w:rsidR="000C4CE5" w:rsidRPr="00D87C99" w:rsidRDefault="000C4CE5" w:rsidP="00BA1490">
      <w:pPr>
        <w:pStyle w:val="PURBody-Indented"/>
        <w:ind w:left="720"/>
        <w:rPr>
          <w:rFonts w:ascii="Tahoma" w:hAnsi="Tahoma" w:cs="Tahoma"/>
          <w:lang w:val="pt-BR"/>
        </w:rPr>
      </w:pPr>
      <w:r w:rsidRPr="00EA151A">
        <w:rPr>
          <w:rFonts w:ascii="Tahoma" w:hAnsi="Tahoma" w:cs="Tahoma"/>
          <w:color w:val="000000"/>
          <w:sz w:val="18"/>
          <w:szCs w:val="18"/>
          <w:lang w:val="pt-BR"/>
        </w:rPr>
        <w:t>Windows Server 2012 Datacenter:</w:t>
      </w:r>
      <w:r w:rsidRPr="00D87C99">
        <w:rPr>
          <w:rFonts w:ascii="Tahoma" w:hAnsi="Tahoma" w:cs="Tahoma"/>
          <w:color w:val="000000"/>
          <w:sz w:val="18"/>
          <w:szCs w:val="18"/>
          <w:lang w:val="pt-BR"/>
        </w:rPr>
        <w:t xml:space="preserve"> </w:t>
      </w:r>
      <w:r w:rsidRPr="00EA151A">
        <w:rPr>
          <w:rFonts w:ascii="Tahoma" w:hAnsi="Tahoma" w:cs="Tahoma"/>
          <w:sz w:val="18"/>
          <w:lang w:val="pt-BR"/>
        </w:rPr>
        <w:t>Você poderá executar uma instância do Windows Server Datacenter, Enterprise, Standard ou Essentials (a mesma ou qualquer versão anterior) em vez do Windows Server 2012 Datacenter em qualquer OSE em seu servidor licenciado.</w:t>
      </w:r>
    </w:p>
    <w:p w:rsidR="000C4CE5" w:rsidRPr="00D87C99" w:rsidRDefault="000C4CE5" w:rsidP="00F745E1">
      <w:pPr>
        <w:pStyle w:val="ListParagraph"/>
        <w:autoSpaceDE/>
        <w:autoSpaceDN/>
        <w:adjustRightInd/>
        <w:ind w:left="0"/>
        <w:contextualSpacing w:val="0"/>
        <w:rPr>
          <w:rFonts w:ascii="Tahoma" w:hAnsi="Tahoma" w:cs="Tahoma"/>
          <w:sz w:val="18"/>
          <w:szCs w:val="18"/>
          <w:lang w:val="pt-BR" w:eastAsia="en-US"/>
        </w:rPr>
      </w:pPr>
    </w:p>
    <w:p w:rsidR="000C4CE5" w:rsidRPr="00D87C99" w:rsidRDefault="000C4CE5" w:rsidP="00F745E1">
      <w:pPr>
        <w:pStyle w:val="ListParagraph"/>
        <w:autoSpaceDE/>
        <w:autoSpaceDN/>
        <w:adjustRightInd/>
        <w:ind w:left="0"/>
        <w:contextualSpacing w:val="0"/>
        <w:rPr>
          <w:rFonts w:ascii="Tahoma" w:hAnsi="Tahoma" w:cs="Tahoma"/>
          <w:sz w:val="18"/>
          <w:szCs w:val="18"/>
          <w:lang w:val="pt-BR" w:eastAsia="en-US"/>
        </w:rPr>
      </w:pPr>
    </w:p>
    <w:p w:rsidR="000C4CE5" w:rsidRPr="00D87C99" w:rsidRDefault="000C4CE5" w:rsidP="00F745E1">
      <w:pPr>
        <w:pStyle w:val="Heading3"/>
        <w:rPr>
          <w:rFonts w:ascii="Tahoma" w:hAnsi="Tahoma" w:cs="Tahoma"/>
          <w:lang w:val="pt-BR"/>
        </w:rPr>
      </w:pPr>
      <w:bookmarkStart w:id="1629" w:name="_118_Windows_Server"/>
      <w:bookmarkStart w:id="1630" w:name="_Toc336338374"/>
      <w:bookmarkStart w:id="1631" w:name="_108_Windows_Server"/>
      <w:bookmarkStart w:id="1632" w:name="_Toc534481802"/>
      <w:bookmarkStart w:id="1633" w:name="Srv_102WindowsSvr08R2Std"/>
      <w:bookmarkStart w:id="1634" w:name="Srv_114WindowsSvr08R2Std"/>
      <w:bookmarkStart w:id="1635" w:name="Srv_118WindowsSvr08R2Std"/>
      <w:bookmarkEnd w:id="1629"/>
      <w:bookmarkEnd w:id="1630"/>
      <w:bookmarkEnd w:id="1631"/>
      <w:r w:rsidRPr="00EA151A">
        <w:rPr>
          <w:rStyle w:val="Heading3Char"/>
          <w:rFonts w:ascii="Tahoma" w:hAnsi="Tahoma" w:cs="Tahoma"/>
          <w:b/>
          <w:caps/>
          <w:color w:val="F66400"/>
          <w:sz w:val="22"/>
          <w:vertAlign w:val="superscript"/>
          <w:lang w:val="pt-BR" w:eastAsia="x-none"/>
        </w:rPr>
        <w:t>108</w:t>
      </w:r>
      <w:r w:rsidRPr="00EA151A">
        <w:rPr>
          <w:rStyle w:val="Heading3Char"/>
          <w:rFonts w:ascii="Tahoma" w:hAnsi="Tahoma" w:cs="Tahoma"/>
          <w:b/>
          <w:color w:val="F66400"/>
          <w:sz w:val="22"/>
          <w:lang w:val="pt-BR" w:eastAsia="x-none"/>
        </w:rPr>
        <w:t xml:space="preserve"> Windows Server 2008 R2 Standard</w:t>
      </w:r>
      <w:bookmarkEnd w:id="1632"/>
      <w:r w:rsidRPr="00D87C99">
        <w:rPr>
          <w:rFonts w:ascii="Tahoma" w:hAnsi="Tahoma" w:cs="Tahoma"/>
          <w:lang w:val="pt-BR"/>
        </w:rPr>
        <w:t xml:space="preserve"> </w:t>
      </w:r>
    </w:p>
    <w:bookmarkEnd w:id="1633"/>
    <w:bookmarkEnd w:id="1634"/>
    <w:bookmarkEnd w:id="1635"/>
    <w:p w:rsidR="000C4CE5" w:rsidRPr="00D87C99" w:rsidRDefault="000C4CE5" w:rsidP="002A01C2">
      <w:pPr>
        <w:tabs>
          <w:tab w:val="left" w:pos="360"/>
        </w:tabs>
        <w:ind w:left="360"/>
        <w:rPr>
          <w:rFonts w:cs="Tahoma"/>
          <w:lang w:val="pt-BR"/>
        </w:rPr>
      </w:pPr>
    </w:p>
    <w:p w:rsidR="000C4CE5" w:rsidRPr="00D87C99" w:rsidRDefault="000C4CE5" w:rsidP="002A01C2">
      <w:pPr>
        <w:spacing w:after="60"/>
        <w:ind w:left="720"/>
        <w:rPr>
          <w:rFonts w:cs="Tahoma"/>
          <w:lang w:val="pt-BR"/>
        </w:rPr>
      </w:pPr>
      <w:bookmarkStart w:id="1636" w:name="Srv_99WindowsSvr08R2ItaniumSys"/>
      <w:bookmarkStart w:id="1637" w:name="Srv_100WindowsSvr08R2ItaniumSys"/>
      <w:bookmarkEnd w:id="1636"/>
      <w:bookmarkEnd w:id="1637"/>
      <w:r w:rsidRPr="00EA151A">
        <w:rPr>
          <w:rFonts w:cs="Tahoma"/>
          <w:b/>
          <w:color w:val="000000"/>
          <w:lang w:val="pt-BR"/>
        </w:rPr>
        <w:t>Outorgas de licença associadas à alteração no modelo de licenciamento para Windows Server</w:t>
      </w:r>
      <w:r w:rsidR="00393ED0">
        <w:rPr>
          <w:rFonts w:cs="Tahoma"/>
          <w:b/>
          <w:color w:val="000000"/>
          <w:lang w:val="pt-BR"/>
        </w:rPr>
        <w:t> </w:t>
      </w:r>
      <w:r w:rsidRPr="00EA151A">
        <w:rPr>
          <w:rFonts w:cs="Tahoma"/>
          <w:b/>
          <w:color w:val="000000"/>
          <w:lang w:val="pt-BR"/>
        </w:rPr>
        <w:t>Standard</w:t>
      </w:r>
    </w:p>
    <w:p w:rsidR="000C4CE5" w:rsidRPr="00D87C99" w:rsidRDefault="000C4CE5" w:rsidP="008737A3">
      <w:pPr>
        <w:numPr>
          <w:ilvl w:val="0"/>
          <w:numId w:val="90"/>
        </w:numPr>
        <w:tabs>
          <w:tab w:val="left" w:pos="1260"/>
          <w:tab w:val="left" w:pos="1440"/>
        </w:tabs>
        <w:ind w:left="1440"/>
        <w:rPr>
          <w:rFonts w:cs="Tahoma"/>
          <w:szCs w:val="18"/>
          <w:lang w:val="pt-BR"/>
        </w:rPr>
      </w:pPr>
      <w:r w:rsidRPr="005014DB">
        <w:rPr>
          <w:rFonts w:cs="Tahoma"/>
          <w:color w:val="000000"/>
          <w:szCs w:val="18"/>
          <w:lang w:val="pt-BR"/>
        </w:rPr>
        <w:t>O Windows Server 2008 R2 Standard será a última versão do Windows Server licenciada sob o modelo de licenciamento de Servidor/CAL.</w:t>
      </w:r>
      <w:r w:rsidRPr="00D87C99">
        <w:rPr>
          <w:rFonts w:cs="Tahoma"/>
          <w:color w:val="000000"/>
          <w:szCs w:val="18"/>
          <w:lang w:val="pt-BR"/>
        </w:rPr>
        <w:t xml:space="preserve"> </w:t>
      </w:r>
      <w:r w:rsidRPr="005014DB">
        <w:rPr>
          <w:rFonts w:cs="Tahoma"/>
          <w:color w:val="000000"/>
          <w:szCs w:val="18"/>
          <w:lang w:val="pt-BR"/>
        </w:rPr>
        <w:t>O Windows Server 2012 Standard será licenciado sob um novo modelo de licenciamento no qual cada licença poderá licenciar até dois processadores físicos.</w:t>
      </w:r>
      <w:r w:rsidRPr="00D87C99">
        <w:rPr>
          <w:rFonts w:cs="Tahoma"/>
          <w:szCs w:val="18"/>
          <w:lang w:val="pt-BR"/>
        </w:rPr>
        <w:t xml:space="preserve"> </w:t>
      </w:r>
      <w:r w:rsidRPr="005014DB">
        <w:rPr>
          <w:rFonts w:cs="Tahoma"/>
          <w:szCs w:val="18"/>
          <w:lang w:val="pt-BR"/>
        </w:rPr>
        <w:t>Os clientes de licenciamento por volume com Software Assurance ativo para licenças do</w:t>
      </w:r>
      <w:r w:rsidR="00393ED0" w:rsidRPr="005014DB">
        <w:rPr>
          <w:rFonts w:cs="Tahoma"/>
          <w:szCs w:val="18"/>
          <w:lang w:val="pt-BR"/>
        </w:rPr>
        <w:t> </w:t>
      </w:r>
      <w:r w:rsidRPr="005014DB">
        <w:rPr>
          <w:rFonts w:cs="Tahoma"/>
          <w:szCs w:val="18"/>
          <w:lang w:val="pt-BR"/>
        </w:rPr>
        <w:t>Windows Server 2008 R2 Standard em 1º de setembro de 2012 ou a partir da data da primeira disponibilização do Windows Server 2012 para download no Volume Licensing Service Center (Centro de Atendimento de Licenciamento por Volume), o que ocorrer primeiro, (</w:t>
      </w:r>
      <w:r w:rsidR="00E11639" w:rsidRPr="005014DB">
        <w:rPr>
          <w:rFonts w:cs="Tahoma"/>
          <w:szCs w:val="18"/>
          <w:lang w:val="pt-BR"/>
        </w:rPr>
        <w:t>“</w:t>
      </w:r>
      <w:r w:rsidRPr="005014DB">
        <w:rPr>
          <w:rFonts w:cs="Tahoma"/>
          <w:szCs w:val="18"/>
          <w:lang w:val="pt-BR"/>
        </w:rPr>
        <w:t>Licenças Qualificadas</w:t>
      </w:r>
      <w:r w:rsidR="00E11639" w:rsidRPr="005014DB">
        <w:rPr>
          <w:rFonts w:cs="Tahoma"/>
          <w:szCs w:val="18"/>
          <w:lang w:val="pt-BR"/>
        </w:rPr>
        <w:t>”</w:t>
      </w:r>
      <w:r w:rsidRPr="005014DB">
        <w:rPr>
          <w:rFonts w:cs="Tahoma"/>
          <w:szCs w:val="18"/>
          <w:lang w:val="pt-BR"/>
        </w:rPr>
        <w:t>) poderão atualizar para e usar o software Windows Server 2012 Standard em vez do Windows Server 2008 R2 Standard.</w:t>
      </w:r>
      <w:r w:rsidRPr="00D87C99">
        <w:rPr>
          <w:rFonts w:cs="Tahoma"/>
          <w:szCs w:val="18"/>
          <w:lang w:val="pt-BR"/>
        </w:rPr>
        <w:t xml:space="preserve"> </w:t>
      </w:r>
      <w:r w:rsidRPr="005014DB">
        <w:rPr>
          <w:rFonts w:cs="Tahoma"/>
          <w:szCs w:val="18"/>
          <w:lang w:val="pt-BR"/>
        </w:rPr>
        <w:t>Para facilitar essa atualização, para cada Licença Qualificada que o cliente possui, ele terá, mediante a disponibilização do Windows Server 2012:</w:t>
      </w:r>
    </w:p>
    <w:p w:rsidR="000C4CE5" w:rsidRDefault="000C4CE5" w:rsidP="008737A3">
      <w:pPr>
        <w:numPr>
          <w:ilvl w:val="0"/>
          <w:numId w:val="90"/>
        </w:numPr>
        <w:tabs>
          <w:tab w:val="left" w:pos="1260"/>
          <w:tab w:val="left" w:pos="1440"/>
        </w:tabs>
        <w:ind w:left="1440"/>
        <w:rPr>
          <w:rFonts w:cs="Tahoma"/>
          <w:szCs w:val="18"/>
          <w:lang w:val="pt-BR"/>
        </w:rPr>
      </w:pPr>
      <w:r w:rsidRPr="005014DB">
        <w:rPr>
          <w:rFonts w:cs="Tahoma"/>
          <w:szCs w:val="18"/>
          <w:lang w:val="pt-BR"/>
        </w:rPr>
        <w:t>Uma licença do Windows Server 2012 Standard OU</w:t>
      </w:r>
    </w:p>
    <w:p w:rsidR="00F87D8F" w:rsidRDefault="00F87D8F" w:rsidP="00F87D8F">
      <w:pPr>
        <w:tabs>
          <w:tab w:val="left" w:pos="1260"/>
          <w:tab w:val="left" w:pos="1440"/>
        </w:tabs>
        <w:rPr>
          <w:rFonts w:cs="Tahoma"/>
          <w:szCs w:val="18"/>
          <w:lang w:val="pt-BR"/>
        </w:rPr>
      </w:pPr>
    </w:p>
    <w:p w:rsidR="00F87D8F" w:rsidRDefault="00F87D8F" w:rsidP="00F87D8F">
      <w:pPr>
        <w:tabs>
          <w:tab w:val="left" w:pos="1260"/>
          <w:tab w:val="left" w:pos="1440"/>
        </w:tabs>
        <w:rPr>
          <w:rFonts w:cs="Tahoma"/>
          <w:szCs w:val="18"/>
          <w:lang w:val="pt-BR"/>
        </w:rPr>
      </w:pPr>
    </w:p>
    <w:p w:rsidR="00F87D8F" w:rsidRPr="00D87C99" w:rsidRDefault="00F87D8F" w:rsidP="00F87D8F">
      <w:pPr>
        <w:tabs>
          <w:tab w:val="left" w:pos="1260"/>
          <w:tab w:val="left" w:pos="1440"/>
        </w:tabs>
        <w:rPr>
          <w:rFonts w:cs="Tahoma"/>
          <w:szCs w:val="18"/>
          <w:lang w:val="pt-BR"/>
        </w:rPr>
      </w:pPr>
    </w:p>
    <w:p w:rsidR="000C4CE5" w:rsidRPr="00D87C99" w:rsidRDefault="000C4CE5" w:rsidP="008737A3">
      <w:pPr>
        <w:numPr>
          <w:ilvl w:val="0"/>
          <w:numId w:val="90"/>
        </w:numPr>
        <w:tabs>
          <w:tab w:val="left" w:pos="1260"/>
          <w:tab w:val="left" w:pos="1440"/>
        </w:tabs>
        <w:ind w:left="1440"/>
        <w:rPr>
          <w:rFonts w:cs="Tahoma"/>
          <w:szCs w:val="18"/>
          <w:lang w:val="pt-BR"/>
        </w:rPr>
      </w:pPr>
      <w:r w:rsidRPr="005014DB">
        <w:rPr>
          <w:rFonts w:eastAsia="Times New Roman" w:cs="Tahoma"/>
          <w:szCs w:val="18"/>
          <w:lang w:val="pt-BR"/>
        </w:rPr>
        <w:t>Duas licenças do Windows Server 2012 Standard se o número real de processadores físicos no servidor no qual a Licença Qualificada está atribuída exceder duas.</w:t>
      </w:r>
      <w:r w:rsidRPr="00D87C99">
        <w:rPr>
          <w:rFonts w:cs="Tahoma"/>
          <w:szCs w:val="18"/>
          <w:lang w:val="pt-BR"/>
        </w:rPr>
        <w:t xml:space="preserve"> </w:t>
      </w:r>
      <w:r w:rsidRPr="005014DB">
        <w:rPr>
          <w:rFonts w:cs="Tahoma"/>
          <w:szCs w:val="18"/>
          <w:lang w:val="pt-BR"/>
        </w:rPr>
        <w:t>(Em tais casos, os clientes devem criar um registro de configuração do hardware físico oferecendo suporte ao software antes da expiração da cobertura de Software Assurance sob o contrato atual, quer usando a ferramenta Microsoft MAP ou qualquer software equivalente.</w:t>
      </w:r>
      <w:r w:rsidRPr="00D87C99">
        <w:rPr>
          <w:rFonts w:cs="Tahoma"/>
          <w:szCs w:val="18"/>
          <w:lang w:val="pt-BR"/>
        </w:rPr>
        <w:t xml:space="preserve"> </w:t>
      </w:r>
      <w:r w:rsidRPr="005014DB">
        <w:rPr>
          <w:rFonts w:cs="Tahoma"/>
          <w:szCs w:val="18"/>
          <w:lang w:val="pt-BR"/>
        </w:rPr>
        <w:t>Essa concessão está disponível somente para uma Licença Qualificada por servidor.)</w:t>
      </w:r>
    </w:p>
    <w:p w:rsidR="000C4CE5" w:rsidRPr="00D87C99" w:rsidRDefault="000C4CE5" w:rsidP="008737A3">
      <w:pPr>
        <w:numPr>
          <w:ilvl w:val="0"/>
          <w:numId w:val="90"/>
        </w:numPr>
        <w:tabs>
          <w:tab w:val="left" w:pos="1260"/>
          <w:tab w:val="left" w:pos="1440"/>
        </w:tabs>
        <w:ind w:left="1440"/>
        <w:rPr>
          <w:rFonts w:cs="Tahoma"/>
          <w:szCs w:val="18"/>
          <w:lang w:val="pt-BR"/>
        </w:rPr>
      </w:pPr>
      <w:r w:rsidRPr="005014DB">
        <w:rPr>
          <w:rFonts w:eastAsia="Times New Roman" w:cs="Tahoma"/>
          <w:szCs w:val="18"/>
          <w:lang w:val="pt-BR"/>
        </w:rPr>
        <w:t>As licenças adquiridas sob esta concessão incluirão cobertura do Software Assurance.</w:t>
      </w:r>
      <w:r w:rsidR="00E11639" w:rsidRPr="00D87C99">
        <w:rPr>
          <w:rFonts w:cs="Tahoma"/>
          <w:szCs w:val="18"/>
          <w:lang w:val="pt-BR"/>
        </w:rPr>
        <w:t xml:space="preserve"> </w:t>
      </w:r>
      <w:r w:rsidRPr="005014DB">
        <w:rPr>
          <w:rFonts w:cs="Tahoma"/>
          <w:szCs w:val="18"/>
          <w:lang w:val="pt-BR"/>
        </w:rPr>
        <w:t>Tal cobertura expira quando a cobertura correspondente nas Licenças Qualificadas expirar.</w:t>
      </w:r>
    </w:p>
    <w:p w:rsidR="000C4CE5" w:rsidRPr="00D87C99" w:rsidRDefault="000C4CE5" w:rsidP="008737A3">
      <w:pPr>
        <w:numPr>
          <w:ilvl w:val="0"/>
          <w:numId w:val="90"/>
        </w:numPr>
        <w:tabs>
          <w:tab w:val="left" w:pos="1260"/>
          <w:tab w:val="left" w:pos="1440"/>
        </w:tabs>
        <w:ind w:left="1440"/>
        <w:rPr>
          <w:rFonts w:cs="Tahoma"/>
          <w:szCs w:val="18"/>
          <w:lang w:val="pt-BR"/>
        </w:rPr>
      </w:pPr>
      <w:r w:rsidRPr="005014DB">
        <w:rPr>
          <w:rFonts w:cs="Tahoma"/>
          <w:szCs w:val="18"/>
          <w:lang w:val="pt-BR"/>
        </w:rPr>
        <w:t>Se os clientes adquiriram direitos perpétuos para usar o software sob as Licenças Qualificadas, as</w:t>
      </w:r>
      <w:r w:rsidR="00393ED0" w:rsidRPr="005014DB">
        <w:rPr>
          <w:rFonts w:cs="Tahoma"/>
          <w:szCs w:val="18"/>
          <w:lang w:val="pt-BR"/>
        </w:rPr>
        <w:t> </w:t>
      </w:r>
      <w:r w:rsidRPr="005014DB">
        <w:rPr>
          <w:rFonts w:cs="Tahoma"/>
          <w:szCs w:val="18"/>
          <w:lang w:val="pt-BR"/>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0"/>
        </w:numPr>
        <w:tabs>
          <w:tab w:val="left" w:pos="1260"/>
          <w:tab w:val="left" w:pos="1440"/>
        </w:tabs>
        <w:ind w:left="1440"/>
        <w:rPr>
          <w:rFonts w:cs="Tahoma"/>
          <w:szCs w:val="18"/>
          <w:lang w:val="pt-BR"/>
        </w:rPr>
      </w:pPr>
      <w:r w:rsidRPr="005014DB">
        <w:rPr>
          <w:rFonts w:cs="Tahoma"/>
          <w:szCs w:val="18"/>
          <w:lang w:val="pt-BR"/>
        </w:rPr>
        <w:t>Na atualização para o Windows Server 2012 Standard sob essa concessão, as licenças do Windows Server 2008 R2 Standard existentes do cliente não serão mais válidas.</w:t>
      </w:r>
    </w:p>
    <w:p w:rsidR="000C4CE5" w:rsidRPr="00D87C99" w:rsidRDefault="000C4CE5" w:rsidP="008737A3">
      <w:pPr>
        <w:numPr>
          <w:ilvl w:val="0"/>
          <w:numId w:val="94"/>
        </w:numPr>
        <w:tabs>
          <w:tab w:val="left" w:pos="1440"/>
        </w:tabs>
        <w:ind w:left="1440"/>
        <w:rPr>
          <w:rFonts w:cs="Tahoma"/>
          <w:szCs w:val="18"/>
          <w:lang w:val="pt-BR"/>
        </w:rPr>
      </w:pPr>
      <w:r w:rsidRPr="005014DB">
        <w:rPr>
          <w:rFonts w:cs="Tahoma"/>
          <w:color w:val="000000"/>
          <w:szCs w:val="18"/>
          <w:lang w:val="pt-BR"/>
        </w:rPr>
        <w:t>As licenças do Windows Server 2008 R2 Standard adquiridas posteriormente no mesmo prazo de registro, como parte de um processo de adequação (</w:t>
      </w:r>
      <w:r w:rsidR="00E11639" w:rsidRPr="005014DB">
        <w:rPr>
          <w:rFonts w:cs="Tahoma"/>
          <w:color w:val="000000"/>
          <w:szCs w:val="18"/>
          <w:lang w:val="pt-BR"/>
        </w:rPr>
        <w:t>“</w:t>
      </w:r>
      <w:r w:rsidRPr="005014DB">
        <w:rPr>
          <w:rFonts w:cs="Tahoma"/>
          <w:color w:val="000000"/>
          <w:szCs w:val="18"/>
          <w:lang w:val="pt-BR"/>
        </w:rPr>
        <w:t>true-up</w:t>
      </w:r>
      <w:r w:rsidR="00E11639" w:rsidRPr="005014DB">
        <w:rPr>
          <w:rFonts w:cs="Tahoma"/>
          <w:color w:val="000000"/>
          <w:szCs w:val="18"/>
          <w:lang w:val="pt-BR"/>
        </w:rPr>
        <w:t>”</w:t>
      </w:r>
      <w:r w:rsidRPr="005014DB">
        <w:rPr>
          <w:rFonts w:cs="Tahoma"/>
          <w:color w:val="000000"/>
          <w:szCs w:val="18"/>
          <w:lang w:val="pt-BR"/>
        </w:rPr>
        <w:t>) programado do cliente Enterprise, Enterprise Subscription, Open Value Subscription ou EES também são Licenças Qualificadas para os</w:t>
      </w:r>
      <w:r w:rsidR="00393ED0" w:rsidRPr="005014DB">
        <w:rPr>
          <w:rFonts w:cs="Tahoma"/>
          <w:color w:val="000000"/>
          <w:szCs w:val="18"/>
          <w:lang w:val="pt-BR"/>
        </w:rPr>
        <w:t> </w:t>
      </w:r>
      <w:r w:rsidRPr="005014DB">
        <w:rPr>
          <w:rFonts w:cs="Tahoma"/>
          <w:color w:val="000000"/>
          <w:szCs w:val="18"/>
          <w:lang w:val="pt-BR"/>
        </w:rPr>
        <w:t>propósitos da outorga de licença supracitada.</w:t>
      </w:r>
    </w:p>
    <w:p w:rsidR="000C4CE5" w:rsidRPr="00D87C99" w:rsidRDefault="000C4CE5" w:rsidP="008737A3">
      <w:pPr>
        <w:numPr>
          <w:ilvl w:val="0"/>
          <w:numId w:val="94"/>
        </w:numPr>
        <w:tabs>
          <w:tab w:val="left" w:pos="1440"/>
        </w:tabs>
        <w:ind w:left="1440"/>
        <w:rPr>
          <w:rFonts w:cs="Tahoma"/>
          <w:szCs w:val="18"/>
          <w:lang w:val="pt-BR"/>
        </w:rPr>
      </w:pPr>
      <w:r w:rsidRPr="005014DB">
        <w:rPr>
          <w:rFonts w:cs="Tahoma"/>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2A01C2">
      <w:pPr>
        <w:tabs>
          <w:tab w:val="left" w:pos="1440"/>
        </w:tabs>
        <w:ind w:left="1440"/>
        <w:rPr>
          <w:rFonts w:cs="Tahoma"/>
          <w:szCs w:val="18"/>
          <w:lang w:val="pt-BR"/>
        </w:rPr>
      </w:pPr>
    </w:p>
    <w:p w:rsidR="000C4CE5" w:rsidRPr="00D87C99" w:rsidRDefault="000C4CE5" w:rsidP="002A01C2">
      <w:pPr>
        <w:pStyle w:val="PURBody-Indented"/>
        <w:spacing w:after="60"/>
        <w:ind w:left="720"/>
        <w:rPr>
          <w:rFonts w:ascii="Tahoma" w:hAnsi="Tahoma" w:cs="Tahoma"/>
          <w:sz w:val="18"/>
          <w:szCs w:val="18"/>
          <w:lang w:val="pt-BR"/>
        </w:rPr>
      </w:pPr>
      <w:r w:rsidRPr="005014DB">
        <w:rPr>
          <w:rFonts w:ascii="Tahoma" w:hAnsi="Tahoma" w:cs="Tahoma"/>
          <w:b/>
          <w:color w:val="000000"/>
          <w:sz w:val="18"/>
          <w:szCs w:val="18"/>
          <w:lang w:val="pt-BR"/>
        </w:rPr>
        <w:t>Windows Server 2012 Standard</w:t>
      </w:r>
    </w:p>
    <w:p w:rsidR="000C4CE5" w:rsidRPr="00D87C99" w:rsidRDefault="000C4CE5" w:rsidP="002A01C2">
      <w:pPr>
        <w:pStyle w:val="PURBody-Indented"/>
        <w:spacing w:after="0"/>
        <w:ind w:left="720"/>
        <w:rPr>
          <w:rFonts w:ascii="Tahoma" w:hAnsi="Tahoma" w:cs="Tahoma"/>
          <w:sz w:val="18"/>
          <w:szCs w:val="18"/>
          <w:lang w:val="pt-BR"/>
        </w:rPr>
      </w:pPr>
      <w:r w:rsidRPr="005014DB">
        <w:rPr>
          <w:rFonts w:ascii="Tahoma" w:hAnsi="Tahoma" w:cs="Tahoma"/>
          <w:sz w:val="18"/>
          <w:szCs w:val="18"/>
          <w:lang w:val="pt-BR"/>
        </w:rPr>
        <w:t>Você poderá executar uma instância do Windows Server Enterprise, Standard ou Essentials (a mesma ou</w:t>
      </w:r>
      <w:r w:rsidR="009B43B4" w:rsidRPr="005014DB">
        <w:rPr>
          <w:rFonts w:ascii="Tahoma" w:hAnsi="Tahoma" w:cs="Tahoma"/>
          <w:sz w:val="18"/>
          <w:szCs w:val="18"/>
          <w:lang w:val="pt-BR"/>
        </w:rPr>
        <w:t> </w:t>
      </w:r>
      <w:r w:rsidRPr="005014DB">
        <w:rPr>
          <w:rFonts w:ascii="Tahoma" w:hAnsi="Tahoma" w:cs="Tahoma"/>
          <w:sz w:val="18"/>
          <w:szCs w:val="18"/>
          <w:lang w:val="pt-BR"/>
        </w:rPr>
        <w:t>qualquer versão anterior) em vez do Windows Server 2012 Standard em qualquer OSE em seu servidor</w:t>
      </w:r>
      <w:r w:rsidR="009B43B4" w:rsidRPr="005014DB">
        <w:rPr>
          <w:rFonts w:ascii="Tahoma" w:hAnsi="Tahoma" w:cs="Tahoma"/>
          <w:sz w:val="18"/>
          <w:szCs w:val="18"/>
          <w:lang w:val="pt-BR"/>
        </w:rPr>
        <w:t> </w:t>
      </w:r>
      <w:r w:rsidRPr="005014DB">
        <w:rPr>
          <w:rFonts w:ascii="Tahoma" w:hAnsi="Tahoma" w:cs="Tahoma"/>
          <w:sz w:val="18"/>
          <w:szCs w:val="18"/>
          <w:lang w:val="pt-BR"/>
        </w:rPr>
        <w:t>licenciado.</w:t>
      </w:r>
    </w:p>
    <w:p w:rsidR="000C4CE5" w:rsidRPr="00D87C99" w:rsidRDefault="000C4CE5" w:rsidP="002A01C2">
      <w:pPr>
        <w:pStyle w:val="ListParagraph"/>
        <w:autoSpaceDE/>
        <w:autoSpaceDN/>
        <w:adjustRightInd/>
        <w:ind w:left="0"/>
        <w:contextualSpacing w:val="0"/>
        <w:rPr>
          <w:rFonts w:ascii="Tahoma" w:hAnsi="Tahoma" w:cs="Tahoma"/>
          <w:sz w:val="18"/>
          <w:szCs w:val="18"/>
          <w:lang w:val="pt-BR" w:eastAsia="en-US"/>
        </w:rPr>
      </w:pPr>
    </w:p>
    <w:p w:rsidR="000C4CE5" w:rsidRPr="00D87C99" w:rsidRDefault="000C4CE5" w:rsidP="002A01C2">
      <w:pPr>
        <w:pStyle w:val="ListParagraph"/>
        <w:autoSpaceDE/>
        <w:autoSpaceDN/>
        <w:adjustRightInd/>
        <w:ind w:left="0"/>
        <w:contextualSpacing w:val="0"/>
        <w:rPr>
          <w:rFonts w:ascii="Tahoma" w:hAnsi="Tahoma" w:cs="Tahoma"/>
          <w:sz w:val="18"/>
          <w:szCs w:val="18"/>
          <w:lang w:val="pt-BR" w:eastAsia="en-US"/>
        </w:rPr>
      </w:pPr>
    </w:p>
    <w:p w:rsidR="000C4CE5" w:rsidRPr="00D87C99" w:rsidRDefault="000C4CE5" w:rsidP="00EF2279">
      <w:pPr>
        <w:pStyle w:val="Heading3"/>
        <w:rPr>
          <w:rFonts w:ascii="Tahoma" w:hAnsi="Tahoma"/>
          <w:color w:val="F66400"/>
          <w:sz w:val="22"/>
          <w:lang w:val="pt-BR" w:eastAsia="x-none"/>
        </w:rPr>
      </w:pPr>
      <w:bookmarkStart w:id="1638" w:name="_119_Windows_Web"/>
      <w:bookmarkStart w:id="1639" w:name="_Toc336338375"/>
      <w:bookmarkStart w:id="1640" w:name="Srv_111WinSmallBizSVR2011Addon"/>
      <w:bookmarkStart w:id="1641" w:name="Srv_116WinSmallBizSVR2011Addon"/>
      <w:bookmarkStart w:id="1642" w:name="Srv_120WinSmallBizSVR2011Addon"/>
      <w:bookmarkStart w:id="1643" w:name="_109_Windows_Web"/>
      <w:bookmarkStart w:id="1644" w:name="_Toc534481803"/>
      <w:bookmarkEnd w:id="1638"/>
      <w:bookmarkEnd w:id="1639"/>
      <w:bookmarkEnd w:id="1640"/>
      <w:bookmarkEnd w:id="1641"/>
      <w:bookmarkEnd w:id="1642"/>
      <w:bookmarkEnd w:id="1643"/>
      <w:r w:rsidRPr="00D87C99">
        <w:rPr>
          <w:rFonts w:ascii="Tahoma" w:hAnsi="Tahoma"/>
          <w:color w:val="F66400"/>
          <w:sz w:val="22"/>
          <w:vertAlign w:val="superscript"/>
          <w:lang w:val="pt-BR" w:eastAsia="x-none"/>
        </w:rPr>
        <w:t>109</w:t>
      </w:r>
      <w:r w:rsidRPr="00D87C99">
        <w:rPr>
          <w:rFonts w:ascii="Tahoma" w:hAnsi="Tahoma"/>
          <w:color w:val="F66400"/>
          <w:sz w:val="22"/>
          <w:lang w:val="pt-BR" w:eastAsia="x-none"/>
        </w:rPr>
        <w:t xml:space="preserve"> Windows Web Server</w:t>
      </w:r>
      <w:r w:rsidR="007A1D19" w:rsidRPr="00D87C99">
        <w:rPr>
          <w:rFonts w:ascii="Tahoma" w:hAnsi="Tahoma"/>
          <w:color w:val="F66400"/>
          <w:sz w:val="22"/>
          <w:vertAlign w:val="superscript"/>
          <w:lang w:val="pt-BR" w:eastAsia="x-none"/>
        </w:rPr>
        <w:t>®</w:t>
      </w:r>
      <w:r w:rsidRPr="00D87C99">
        <w:rPr>
          <w:rFonts w:ascii="Tahoma" w:hAnsi="Tahoma"/>
          <w:color w:val="F66400"/>
          <w:sz w:val="22"/>
          <w:vertAlign w:val="superscript"/>
          <w:lang w:val="pt-BR" w:eastAsia="x-none"/>
        </w:rPr>
        <w:t xml:space="preserve"> </w:t>
      </w:r>
      <w:r w:rsidRPr="00D87C99">
        <w:rPr>
          <w:rFonts w:ascii="Tahoma" w:hAnsi="Tahoma"/>
          <w:color w:val="F66400"/>
          <w:sz w:val="22"/>
          <w:lang w:val="pt-BR" w:eastAsia="x-none"/>
        </w:rPr>
        <w:t>2008 R2</w:t>
      </w:r>
      <w:bookmarkEnd w:id="1644"/>
    </w:p>
    <w:p w:rsidR="000C4CE5" w:rsidRPr="00D87C99" w:rsidRDefault="000C4CE5" w:rsidP="00CE7FAD">
      <w:pPr>
        <w:rPr>
          <w:b/>
          <w:color w:val="F66400"/>
          <w:szCs w:val="18"/>
          <w:lang w:val="pt-BR" w:eastAsia="x-none"/>
        </w:rPr>
      </w:pPr>
    </w:p>
    <w:p w:rsidR="000C4CE5" w:rsidRPr="00D87C99" w:rsidRDefault="000C4CE5" w:rsidP="00CE7FAD">
      <w:pPr>
        <w:tabs>
          <w:tab w:val="left" w:pos="720"/>
        </w:tabs>
        <w:spacing w:after="60"/>
        <w:ind w:left="720"/>
        <w:rPr>
          <w:rFonts w:cs="Tahoma"/>
          <w:szCs w:val="18"/>
          <w:lang w:val="pt-BR"/>
        </w:rPr>
      </w:pPr>
      <w:r w:rsidRPr="005014DB">
        <w:rPr>
          <w:rFonts w:cs="Tahoma"/>
          <w:b/>
          <w:color w:val="000000"/>
          <w:szCs w:val="18"/>
          <w:lang w:val="pt-BR"/>
        </w:rPr>
        <w:t>Outorgas de licença associadas ao término da validade do Windows Web Server</w:t>
      </w:r>
    </w:p>
    <w:p w:rsidR="000C4CE5" w:rsidRPr="00D87C99" w:rsidRDefault="000C4CE5" w:rsidP="00E11639">
      <w:pPr>
        <w:ind w:left="720"/>
        <w:rPr>
          <w:rFonts w:cs="Tahoma"/>
          <w:szCs w:val="18"/>
          <w:lang w:val="pt-BR"/>
        </w:rPr>
      </w:pPr>
      <w:r w:rsidRPr="005014DB">
        <w:rPr>
          <w:rFonts w:cs="Tahoma"/>
          <w:color w:val="000000"/>
          <w:szCs w:val="18"/>
          <w:lang w:val="pt-BR"/>
        </w:rPr>
        <w:t>O Windows Server 2008 R2 será a última versão da edição do Windows Web Server.</w:t>
      </w:r>
      <w:r w:rsidRPr="00D87C99">
        <w:rPr>
          <w:rFonts w:cs="Tahoma"/>
          <w:szCs w:val="18"/>
          <w:lang w:val="pt-BR"/>
        </w:rPr>
        <w:t xml:space="preserve"> </w:t>
      </w:r>
      <w:r w:rsidRPr="005014DB">
        <w:rPr>
          <w:rFonts w:cs="Tahoma"/>
          <w:szCs w:val="18"/>
          <w:lang w:val="pt-BR"/>
        </w:rPr>
        <w:t>Os clientes de licenciamento por volume com Software Assurance ativo para licenças do Windows Web Server 2008 R2 em</w:t>
      </w:r>
      <w:r w:rsidR="00393ED0" w:rsidRPr="005014DB">
        <w:rPr>
          <w:rFonts w:cs="Tahoma"/>
          <w:szCs w:val="18"/>
          <w:lang w:val="pt-BR"/>
        </w:rPr>
        <w:t> </w:t>
      </w:r>
      <w:r w:rsidRPr="005014DB">
        <w:rPr>
          <w:rFonts w:cs="Tahoma"/>
          <w:szCs w:val="18"/>
          <w:lang w:val="pt-BR"/>
        </w:rPr>
        <w:t>1º de setembro de 2012 ou a partir da data da primeira disponibilização do Windows Server 2012 para</w:t>
      </w:r>
      <w:r w:rsidR="00393ED0" w:rsidRPr="005014DB">
        <w:rPr>
          <w:rFonts w:cs="Tahoma"/>
          <w:szCs w:val="18"/>
          <w:lang w:val="pt-BR"/>
        </w:rPr>
        <w:t> </w:t>
      </w:r>
      <w:r w:rsidRPr="005014DB">
        <w:rPr>
          <w:rFonts w:cs="Tahoma"/>
          <w:szCs w:val="18"/>
          <w:lang w:val="pt-BR"/>
        </w:rPr>
        <w:t>download no Volume Licensing Service Center (Centro de Atendimento de Licenciamento por Volume), o que ocorrer primeiro, (</w:t>
      </w:r>
      <w:r w:rsidR="00E11639" w:rsidRPr="005014DB">
        <w:rPr>
          <w:rFonts w:cs="Tahoma"/>
          <w:szCs w:val="18"/>
          <w:lang w:val="pt-BR"/>
        </w:rPr>
        <w:t>“</w:t>
      </w:r>
      <w:r w:rsidRPr="005014DB">
        <w:rPr>
          <w:rFonts w:cs="Tahoma"/>
          <w:szCs w:val="18"/>
          <w:lang w:val="pt-BR"/>
        </w:rPr>
        <w:t>Licenças Qualificadas</w:t>
      </w:r>
      <w:r w:rsidR="00E11639" w:rsidRPr="005014DB">
        <w:rPr>
          <w:rFonts w:cs="Tahoma"/>
          <w:szCs w:val="18"/>
          <w:lang w:val="pt-BR"/>
        </w:rPr>
        <w:t>”</w:t>
      </w:r>
      <w:r w:rsidRPr="005014DB">
        <w:rPr>
          <w:rFonts w:cs="Tahoma"/>
          <w:szCs w:val="18"/>
          <w:lang w:val="pt-BR"/>
        </w:rPr>
        <w:t>) poderão usar o software Windows Server 2012 Standard.</w:t>
      </w:r>
      <w:r w:rsidRPr="00D87C99">
        <w:rPr>
          <w:rFonts w:cs="Tahoma"/>
          <w:szCs w:val="18"/>
          <w:lang w:val="pt-BR"/>
        </w:rPr>
        <w:t xml:space="preserve"> </w:t>
      </w:r>
      <w:r w:rsidRPr="005014DB">
        <w:rPr>
          <w:rFonts w:cs="Tahoma"/>
          <w:szCs w:val="18"/>
          <w:lang w:val="pt-BR"/>
        </w:rPr>
        <w:t>Para facilitar tal uso, para cada duas Licenças Qualificadas que o cliente possui, ele terá uma licença do processador Windows Server 2012 Standard mediante a disponibilização do Windows Server 2012.</w:t>
      </w:r>
      <w:r w:rsidRPr="00D87C99">
        <w:rPr>
          <w:rFonts w:cs="Tahoma"/>
          <w:szCs w:val="18"/>
          <w:lang w:val="pt-BR"/>
        </w:rPr>
        <w:t xml:space="preserve"> </w:t>
      </w:r>
    </w:p>
    <w:p w:rsidR="000C4CE5" w:rsidRPr="00D87C99" w:rsidRDefault="000C4CE5" w:rsidP="00CE7FAD">
      <w:pPr>
        <w:tabs>
          <w:tab w:val="left" w:pos="720"/>
        </w:tabs>
        <w:ind w:left="720"/>
        <w:rPr>
          <w:rFonts w:cs="Tahoma"/>
          <w:szCs w:val="18"/>
          <w:lang w:val="pt-BR"/>
        </w:rPr>
      </w:pPr>
    </w:p>
    <w:p w:rsidR="000C4CE5" w:rsidRPr="00D87C99" w:rsidRDefault="000C4CE5" w:rsidP="008737A3">
      <w:pPr>
        <w:numPr>
          <w:ilvl w:val="0"/>
          <w:numId w:val="94"/>
        </w:numPr>
        <w:tabs>
          <w:tab w:val="clear" w:pos="360"/>
          <w:tab w:val="num" w:pos="1440"/>
        </w:tabs>
        <w:spacing w:after="60"/>
        <w:ind w:left="1440"/>
        <w:rPr>
          <w:rFonts w:cs="Tahoma"/>
          <w:szCs w:val="18"/>
          <w:lang w:val="pt-BR"/>
        </w:rPr>
      </w:pPr>
      <w:r w:rsidRPr="005014DB">
        <w:rPr>
          <w:rFonts w:cs="Tahoma"/>
          <w:color w:val="000000"/>
          <w:szCs w:val="18"/>
          <w:lang w:val="pt-BR"/>
        </w:rPr>
        <w:t>Se um cliente tiver um número ímpar de licenças do Web Server, o cliente precisará arredondar para cima para o próximo número par para determinar sua concessão.</w:t>
      </w:r>
      <w:r w:rsidR="00E11639" w:rsidRPr="00D87C99">
        <w:rPr>
          <w:rFonts w:cs="Tahoma"/>
          <w:szCs w:val="18"/>
          <w:lang w:val="pt-BR"/>
        </w:rPr>
        <w:t xml:space="preserve"> </w:t>
      </w:r>
      <w:r w:rsidRPr="005014DB">
        <w:rPr>
          <w:rFonts w:cs="Tahoma"/>
          <w:color w:val="000000"/>
          <w:szCs w:val="18"/>
          <w:lang w:val="pt-BR"/>
        </w:rPr>
        <w:t>Por exemplo, um cliente que tenha três licenças do Web Server receberá no total duas licenças do Windows Server 2012</w:t>
      </w:r>
      <w:r w:rsidR="00393ED0" w:rsidRPr="005014DB">
        <w:rPr>
          <w:rFonts w:cs="Tahoma"/>
          <w:color w:val="000000"/>
          <w:szCs w:val="18"/>
          <w:lang w:val="pt-BR"/>
        </w:rPr>
        <w:t> </w:t>
      </w:r>
      <w:r w:rsidRPr="005014DB">
        <w:rPr>
          <w:rFonts w:cs="Tahoma"/>
          <w:color w:val="000000"/>
          <w:szCs w:val="18"/>
          <w:lang w:val="pt-BR"/>
        </w:rPr>
        <w:t>Standard.</w:t>
      </w:r>
    </w:p>
    <w:p w:rsidR="000C4CE5" w:rsidRPr="00D87C99" w:rsidRDefault="000C4CE5" w:rsidP="008737A3">
      <w:pPr>
        <w:numPr>
          <w:ilvl w:val="0"/>
          <w:numId w:val="94"/>
        </w:numPr>
        <w:tabs>
          <w:tab w:val="clear" w:pos="360"/>
          <w:tab w:val="num" w:pos="1440"/>
        </w:tabs>
        <w:spacing w:after="60"/>
        <w:ind w:left="1440"/>
        <w:rPr>
          <w:rFonts w:cs="Tahoma"/>
          <w:szCs w:val="18"/>
          <w:lang w:val="pt-BR"/>
        </w:rPr>
      </w:pPr>
      <w:r w:rsidRPr="005014DB">
        <w:rPr>
          <w:rFonts w:cs="Tahoma"/>
          <w:szCs w:val="18"/>
          <w:lang w:val="pt-BR"/>
        </w:rPr>
        <w:t>Na atualização para o Windows Server 2012 Standard sob essa concessão, as licenças existentes do Windows Web Server 2008 R2 do cliente permanecerão válidas.</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5014DB">
        <w:rPr>
          <w:rFonts w:ascii="Tahoma" w:hAnsi="Tahoma" w:cs="Tahoma"/>
          <w:sz w:val="18"/>
          <w:szCs w:val="18"/>
          <w:lang w:val="pt-BR" w:eastAsia="en-US"/>
        </w:rPr>
        <w:t>As licenças adquiridas sob esta concessão incluirão cobertura do Software Assurance.</w:t>
      </w:r>
      <w:r w:rsidR="00E11639" w:rsidRPr="00D87C99">
        <w:rPr>
          <w:rFonts w:ascii="Tahoma" w:hAnsi="Tahoma" w:cs="Tahoma"/>
          <w:sz w:val="18"/>
          <w:szCs w:val="18"/>
          <w:lang w:val="pt-BR" w:eastAsia="en-US"/>
        </w:rPr>
        <w:t xml:space="preserve"> </w:t>
      </w:r>
      <w:r w:rsidRPr="005014DB">
        <w:rPr>
          <w:rFonts w:ascii="Tahoma" w:hAnsi="Tahoma" w:cs="Tahoma"/>
          <w:sz w:val="18"/>
          <w:szCs w:val="18"/>
          <w:lang w:val="pt-BR" w:eastAsia="x-none"/>
        </w:rPr>
        <w:t>Tal cobertura expira quando a cobertura correspondente nas Licenças Qualificadas expirar.</w:t>
      </w:r>
    </w:p>
    <w:p w:rsidR="000C4CE5" w:rsidRPr="00D87C99" w:rsidRDefault="000C4CE5" w:rsidP="008737A3">
      <w:pPr>
        <w:pStyle w:val="ListParagraph"/>
        <w:numPr>
          <w:ilvl w:val="0"/>
          <w:numId w:val="94"/>
        </w:numPr>
        <w:tabs>
          <w:tab w:val="clear" w:pos="360"/>
          <w:tab w:val="num" w:pos="1440"/>
        </w:tabs>
        <w:autoSpaceDE/>
        <w:autoSpaceDN/>
        <w:adjustRightInd/>
        <w:spacing w:after="60"/>
        <w:ind w:left="1440"/>
        <w:contextualSpacing w:val="0"/>
        <w:rPr>
          <w:rFonts w:ascii="Tahoma" w:hAnsi="Tahoma" w:cs="Tahoma"/>
          <w:sz w:val="18"/>
          <w:szCs w:val="18"/>
          <w:lang w:val="pt-BR" w:eastAsia="en-US"/>
        </w:rPr>
      </w:pPr>
      <w:r w:rsidRPr="005014DB">
        <w:rPr>
          <w:rFonts w:ascii="Tahoma" w:hAnsi="Tahoma" w:cs="Tahoma"/>
          <w:sz w:val="18"/>
          <w:szCs w:val="18"/>
          <w:lang w:val="pt-BR" w:eastAsia="x-none"/>
        </w:rPr>
        <w:t>Se os clientes adquiriram direitos perpétuos para usar o software sob as Licenças Qualificadas, as</w:t>
      </w:r>
      <w:r w:rsidR="00393ED0" w:rsidRPr="005014DB">
        <w:rPr>
          <w:rFonts w:ascii="Tahoma" w:hAnsi="Tahoma" w:cs="Tahoma"/>
          <w:sz w:val="18"/>
          <w:szCs w:val="18"/>
          <w:lang w:val="pt-BR" w:eastAsia="x-none"/>
        </w:rPr>
        <w:t> </w:t>
      </w:r>
      <w:r w:rsidRPr="005014DB">
        <w:rPr>
          <w:rFonts w:ascii="Tahoma" w:hAnsi="Tahoma" w:cs="Tahoma"/>
          <w:sz w:val="18"/>
          <w:szCs w:val="18"/>
          <w:lang w:val="pt-BR" w:eastAsia="x-none"/>
        </w:rPr>
        <w:t>licenças adquiridas sob essa concessão serão também perpétuas; caso contrário, as licenças adquiridas sob essa concessão expirarão quando as Licenças Qualificadas subjacentes expirarem.</w:t>
      </w:r>
    </w:p>
    <w:p w:rsidR="000C4CE5" w:rsidRPr="00D87C99" w:rsidRDefault="000C4CE5" w:rsidP="008737A3">
      <w:pPr>
        <w:numPr>
          <w:ilvl w:val="0"/>
          <w:numId w:val="94"/>
        </w:numPr>
        <w:tabs>
          <w:tab w:val="clear" w:pos="360"/>
          <w:tab w:val="num" w:pos="1440"/>
        </w:tabs>
        <w:spacing w:after="60"/>
        <w:ind w:left="1440"/>
        <w:rPr>
          <w:rFonts w:cs="Tahoma"/>
          <w:szCs w:val="18"/>
          <w:lang w:val="pt-BR"/>
        </w:rPr>
      </w:pPr>
      <w:r w:rsidRPr="005014DB">
        <w:rPr>
          <w:rFonts w:cs="Tahoma"/>
          <w:color w:val="000000"/>
          <w:szCs w:val="18"/>
          <w:lang w:val="pt-BR"/>
        </w:rPr>
        <w:t>As licenças do Windows Web Server 2008 R2 adquiridas posteriormente no mesmo prazo de registro, como parte de um processo de adequação (</w:t>
      </w:r>
      <w:r w:rsidR="00E11639" w:rsidRPr="005014DB">
        <w:rPr>
          <w:rFonts w:cs="Tahoma"/>
          <w:color w:val="000000"/>
          <w:szCs w:val="18"/>
          <w:lang w:val="pt-BR"/>
        </w:rPr>
        <w:t>“</w:t>
      </w:r>
      <w:r w:rsidRPr="005014DB">
        <w:rPr>
          <w:rFonts w:cs="Tahoma"/>
          <w:color w:val="000000"/>
          <w:szCs w:val="18"/>
          <w:lang w:val="pt-BR"/>
        </w:rPr>
        <w:t>true-up</w:t>
      </w:r>
      <w:r w:rsidR="00E11639" w:rsidRPr="005014DB">
        <w:rPr>
          <w:rFonts w:cs="Tahoma"/>
          <w:color w:val="000000"/>
          <w:szCs w:val="18"/>
          <w:lang w:val="pt-BR"/>
        </w:rPr>
        <w:t>”</w:t>
      </w:r>
      <w:r w:rsidRPr="005014DB">
        <w:rPr>
          <w:rFonts w:cs="Tahoma"/>
          <w:color w:val="000000"/>
          <w:szCs w:val="18"/>
          <w:lang w:val="pt-BR"/>
        </w:rPr>
        <w:t>) programado do cliente Enterprise, Enterprise Subscription, Open Value Subscription ou EES também são Licenças Qualificadas para os</w:t>
      </w:r>
      <w:r w:rsidR="00393ED0" w:rsidRPr="005014DB">
        <w:rPr>
          <w:rFonts w:cs="Tahoma"/>
          <w:color w:val="000000"/>
          <w:szCs w:val="18"/>
          <w:lang w:val="pt-BR"/>
        </w:rPr>
        <w:t> </w:t>
      </w:r>
      <w:r w:rsidRPr="005014DB">
        <w:rPr>
          <w:rFonts w:cs="Tahoma"/>
          <w:color w:val="000000"/>
          <w:szCs w:val="18"/>
          <w:lang w:val="pt-BR"/>
        </w:rPr>
        <w:t>propósitos da concessão supracitada.</w:t>
      </w:r>
      <w:r w:rsidRPr="00D87C99">
        <w:rPr>
          <w:rFonts w:cs="Tahoma"/>
          <w:szCs w:val="18"/>
          <w:lang w:val="pt-BR"/>
        </w:rPr>
        <w:t xml:space="preserve"> </w:t>
      </w:r>
    </w:p>
    <w:p w:rsidR="000C4CE5" w:rsidRPr="00D90350" w:rsidRDefault="000C4CE5" w:rsidP="00D90350">
      <w:pPr>
        <w:numPr>
          <w:ilvl w:val="0"/>
          <w:numId w:val="94"/>
        </w:numPr>
        <w:tabs>
          <w:tab w:val="clear" w:pos="360"/>
          <w:tab w:val="num" w:pos="1440"/>
        </w:tabs>
        <w:spacing w:after="60"/>
        <w:ind w:left="1440"/>
        <w:rPr>
          <w:rFonts w:cs="Tahoma"/>
          <w:szCs w:val="18"/>
          <w:lang w:val="pt-BR"/>
        </w:rPr>
      </w:pPr>
      <w:r w:rsidRPr="005014DB">
        <w:rPr>
          <w:rFonts w:cs="Tahoma"/>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C4CE5" w:rsidRPr="00D87C99" w:rsidRDefault="000C4CE5" w:rsidP="00CE7FAD">
      <w:pPr>
        <w:spacing w:after="60"/>
        <w:ind w:left="720"/>
        <w:rPr>
          <w:rFonts w:cs="Tahoma"/>
          <w:lang w:val="pt-BR"/>
        </w:rPr>
      </w:pPr>
      <w:r w:rsidRPr="00EA151A">
        <w:rPr>
          <w:rFonts w:cs="Tahoma"/>
          <w:b/>
          <w:lang w:val="pt-BR"/>
        </w:rPr>
        <w:t>Informações adicionais sobre o uso do Windows Server 2012 como um Servidor Web</w:t>
      </w:r>
    </w:p>
    <w:p w:rsidR="000C4CE5" w:rsidRDefault="000C4CE5" w:rsidP="00CE7FAD">
      <w:pPr>
        <w:ind w:left="720"/>
        <w:rPr>
          <w:rFonts w:cs="Tahoma"/>
          <w:szCs w:val="18"/>
          <w:lang w:val="pt-BR"/>
        </w:rPr>
      </w:pPr>
      <w:r w:rsidRPr="005014DB">
        <w:rPr>
          <w:rFonts w:eastAsia="Times New Roman" w:cs="Tahoma"/>
          <w:szCs w:val="18"/>
          <w:lang w:val="pt-BR"/>
        </w:rPr>
        <w:t>Quando o Windows Server 2012 Standard ou Datacenter é usado como um Servidor Web, você não precisa de CALs para acessar o software.</w:t>
      </w:r>
      <w:r w:rsidRPr="00D87C99">
        <w:rPr>
          <w:rFonts w:cs="Tahoma"/>
          <w:szCs w:val="18"/>
          <w:lang w:val="pt-BR"/>
        </w:rPr>
        <w:t xml:space="preserve"> </w:t>
      </w:r>
      <w:r w:rsidRPr="005014DB">
        <w:rPr>
          <w:rFonts w:cs="Tahoma"/>
          <w:szCs w:val="18"/>
          <w:lang w:val="pt-BR"/>
        </w:rPr>
        <w:t xml:space="preserve">Uma </w:t>
      </w:r>
      <w:r w:rsidR="00E11639" w:rsidRPr="005014DB">
        <w:rPr>
          <w:rFonts w:cs="Tahoma"/>
          <w:szCs w:val="18"/>
          <w:lang w:val="pt-BR"/>
        </w:rPr>
        <w:t>“</w:t>
      </w:r>
      <w:r w:rsidRPr="005014DB">
        <w:rPr>
          <w:rFonts w:cs="Tahoma"/>
          <w:szCs w:val="18"/>
          <w:lang w:val="pt-BR"/>
        </w:rPr>
        <w:t>Carga de Trabalho da Web</w:t>
      </w:r>
      <w:r w:rsidR="00E11639" w:rsidRPr="005014DB">
        <w:rPr>
          <w:rFonts w:cs="Tahoma"/>
          <w:szCs w:val="18"/>
          <w:lang w:val="pt-BR"/>
        </w:rPr>
        <w:t>”</w:t>
      </w:r>
      <w:r w:rsidRPr="005014DB">
        <w:rPr>
          <w:rFonts w:cs="Tahoma"/>
          <w:szCs w:val="18"/>
          <w:lang w:val="pt-BR"/>
        </w:rPr>
        <w:t xml:space="preserve"> significa uma carga de trabalho na qual 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 limitado para seus funcionários.</w:t>
      </w:r>
      <w:r w:rsidR="00E11639" w:rsidRPr="00D87C99">
        <w:rPr>
          <w:rFonts w:cs="Tahoma"/>
          <w:szCs w:val="18"/>
          <w:lang w:val="pt-BR"/>
        </w:rPr>
        <w:t xml:space="preserve"> </w:t>
      </w:r>
      <w:r w:rsidRPr="005014DB">
        <w:rPr>
          <w:rFonts w:cs="Tahoma"/>
          <w:szCs w:val="18"/>
          <w:lang w:val="pt-BR"/>
        </w:rPr>
        <w:t>Consulte os Direitos de Uso de Produto para obter detalhes adicionais.</w:t>
      </w:r>
      <w:r w:rsidR="00E11639" w:rsidRPr="00D87C99">
        <w:rPr>
          <w:rFonts w:cs="Tahoma"/>
          <w:szCs w:val="18"/>
          <w:lang w:val="pt-BR"/>
        </w:rPr>
        <w:t xml:space="preserve"> </w:t>
      </w:r>
    </w:p>
    <w:p w:rsidR="009C4883" w:rsidRDefault="009C4883" w:rsidP="00CE7FAD">
      <w:pPr>
        <w:ind w:left="720"/>
        <w:rPr>
          <w:rFonts w:cs="Tahoma"/>
          <w:szCs w:val="18"/>
          <w:lang w:val="pt-BR"/>
        </w:rPr>
      </w:pPr>
    </w:p>
    <w:p w:rsidR="009C4883" w:rsidRPr="00D87C99" w:rsidRDefault="009C4883" w:rsidP="00CE7FAD">
      <w:pPr>
        <w:ind w:left="720"/>
        <w:rPr>
          <w:rFonts w:cs="Tahoma"/>
          <w:szCs w:val="18"/>
          <w:lang w:val="pt-BR"/>
        </w:rPr>
      </w:pPr>
    </w:p>
    <w:p w:rsidR="000C4CE5" w:rsidRPr="00EA151A" w:rsidRDefault="000C4CE5" w:rsidP="00EF2279">
      <w:pPr>
        <w:pStyle w:val="Heading2"/>
        <w:ind w:hanging="720"/>
        <w:rPr>
          <w:rFonts w:ascii="Tahoma" w:hAnsi="Tahoma" w:cs="Tahoma"/>
        </w:rPr>
      </w:pPr>
      <w:bookmarkStart w:id="1645" w:name="_Toc336338376"/>
      <w:bookmarkStart w:id="1646" w:name="_Toc534481804"/>
      <w:bookmarkEnd w:id="1645"/>
      <w:r w:rsidRPr="00D87C99">
        <w:rPr>
          <w:rFonts w:ascii="Tahoma" w:hAnsi="Tahoma" w:cs="Tahoma"/>
          <w:caps/>
          <w:color w:val="F8701C"/>
          <w:sz w:val="22"/>
          <w:vertAlign w:val="superscript"/>
          <w:lang w:eastAsia="x-none"/>
        </w:rPr>
        <w:t>110</w:t>
      </w:r>
      <w:r w:rsidRPr="00D87C99">
        <w:rPr>
          <w:rFonts w:ascii="Tahoma" w:hAnsi="Tahoma" w:cs="Tahoma"/>
          <w:color w:val="F8701C"/>
          <w:sz w:val="22"/>
          <w:lang w:eastAsia="x-none"/>
        </w:rPr>
        <w:t xml:space="preserve"> Windows Small Business Server (SBS) 2008 Premium</w:t>
      </w:r>
      <w:bookmarkEnd w:id="1646"/>
    </w:p>
    <w:p w:rsidR="000C4CE5" w:rsidRPr="00EA151A" w:rsidRDefault="000C4CE5" w:rsidP="00EF2279">
      <w:pPr>
        <w:ind w:left="900"/>
        <w:rPr>
          <w:rFonts w:cs="Tahoma"/>
        </w:rPr>
      </w:pPr>
    </w:p>
    <w:p w:rsidR="000C4CE5" w:rsidRPr="00D87C99" w:rsidRDefault="000C4CE5" w:rsidP="00110A83">
      <w:pPr>
        <w:ind w:left="720"/>
        <w:rPr>
          <w:rFonts w:cs="Tahoma"/>
          <w:szCs w:val="18"/>
          <w:lang w:val="pt-BR"/>
        </w:rPr>
      </w:pPr>
      <w:r w:rsidRPr="005014DB">
        <w:rPr>
          <w:rFonts w:cs="Tahoma"/>
          <w:szCs w:val="18"/>
          <w:lang w:val="pt-BR"/>
        </w:rPr>
        <w:t>Os clientes com cobertura de Software Assurance ativa para licenças do SBS 2008 Premium, a partir de 1º</w:t>
      </w:r>
      <w:r w:rsidR="00110A83">
        <w:rPr>
          <w:rFonts w:cs="Tahoma"/>
          <w:szCs w:val="18"/>
          <w:lang w:val="pt-BR"/>
        </w:rPr>
        <w:t> </w:t>
      </w:r>
      <w:r w:rsidRPr="005014DB">
        <w:rPr>
          <w:rFonts w:cs="Tahoma"/>
          <w:szCs w:val="18"/>
          <w:lang w:val="pt-BR"/>
        </w:rPr>
        <w:t>de janeiro de 2011, estarão qualificados para atualizar e usar os softwares SBS 2011 Standard e SBS</w:t>
      </w:r>
      <w:r w:rsidR="005014DB">
        <w:rPr>
          <w:rFonts w:cs="Tahoma"/>
          <w:szCs w:val="18"/>
          <w:lang w:val="pt-BR"/>
        </w:rPr>
        <w:t> </w:t>
      </w:r>
      <w:r w:rsidRPr="005014DB">
        <w:rPr>
          <w:rFonts w:cs="Tahoma"/>
          <w:szCs w:val="18"/>
          <w:lang w:val="pt-BR"/>
        </w:rPr>
        <w:t>2011 Premium Add-on (ou qualquer versão posterior desses softwares disponibilizada durante o prazo atual da cobertura de Software Assurance) em vez do software SBS 2008 Premium.</w:t>
      </w:r>
      <w:r w:rsidR="00E11639" w:rsidRPr="00D87C99">
        <w:rPr>
          <w:rFonts w:cs="Tahoma"/>
          <w:szCs w:val="18"/>
          <w:lang w:val="pt-BR"/>
        </w:rPr>
        <w:t xml:space="preserve"> </w:t>
      </w:r>
      <w:r w:rsidRPr="005014DB">
        <w:rPr>
          <w:rFonts w:cs="Tahoma"/>
          <w:szCs w:val="18"/>
          <w:lang w:val="pt-BR"/>
        </w:rPr>
        <w:t>A partir de 1º de janeiro</w:t>
      </w:r>
      <w:r w:rsidR="005014DB">
        <w:rPr>
          <w:rFonts w:cs="Tahoma"/>
          <w:szCs w:val="18"/>
          <w:lang w:val="pt-BR"/>
        </w:rPr>
        <w:t> </w:t>
      </w:r>
      <w:r w:rsidRPr="005014DB">
        <w:rPr>
          <w:rFonts w:cs="Tahoma"/>
          <w:szCs w:val="18"/>
          <w:lang w:val="pt-BR"/>
        </w:rPr>
        <w:t>de 2011 para cada licença qualificada do SBS 2008 Premium que possuir, o cliente será considerado possuidor de</w:t>
      </w:r>
      <w:r w:rsidR="00393ED0" w:rsidRPr="005014DB">
        <w:rPr>
          <w:rFonts w:cs="Tahoma"/>
          <w:szCs w:val="18"/>
          <w:lang w:val="pt-BR"/>
        </w:rPr>
        <w:t> </w:t>
      </w:r>
      <w:r w:rsidRPr="005014DB">
        <w:rPr>
          <w:rFonts w:cs="Tahoma"/>
          <w:szCs w:val="18"/>
          <w:lang w:val="pt-BR"/>
        </w:rPr>
        <w:t>uma licença para cada SBS 2011 Standard e SBS 2011 Premium Add-on com cobertura de Software Assurance ativa.</w:t>
      </w:r>
      <w:r w:rsidR="00E11639" w:rsidRPr="00D87C99">
        <w:rPr>
          <w:rFonts w:cs="Tahoma"/>
          <w:szCs w:val="18"/>
          <w:lang w:val="pt-BR"/>
        </w:rPr>
        <w:t xml:space="preserve"> </w:t>
      </w:r>
    </w:p>
    <w:p w:rsidR="000C4CE5" w:rsidRPr="00D87C99" w:rsidRDefault="000C4CE5" w:rsidP="00376D4B">
      <w:pPr>
        <w:ind w:left="720"/>
        <w:rPr>
          <w:rFonts w:cs="Tahoma"/>
          <w:szCs w:val="18"/>
          <w:lang w:val="pt-BR"/>
        </w:rPr>
      </w:pPr>
    </w:p>
    <w:p w:rsidR="000C4CE5" w:rsidRPr="00D87C99" w:rsidRDefault="000C4CE5" w:rsidP="00376D4B">
      <w:pPr>
        <w:ind w:left="720"/>
        <w:rPr>
          <w:rFonts w:cs="Tahoma"/>
          <w:szCs w:val="18"/>
          <w:lang w:val="pt-BR"/>
        </w:rPr>
      </w:pPr>
      <w:r w:rsidRPr="005014DB">
        <w:rPr>
          <w:rFonts w:cs="Tahoma"/>
          <w:szCs w:val="18"/>
          <w:lang w:val="pt-BR"/>
        </w:rPr>
        <w:t>Os clientes com cobertura de Software Assurance ativa para Pacote de CALs do SBS 2008 para Usuários e</w:t>
      </w:r>
      <w:r w:rsidR="00393ED0" w:rsidRPr="005014DB">
        <w:rPr>
          <w:rFonts w:cs="Tahoma"/>
          <w:szCs w:val="18"/>
          <w:lang w:val="pt-BR"/>
        </w:rPr>
        <w:t> </w:t>
      </w:r>
      <w:r w:rsidRPr="005014DB">
        <w:rPr>
          <w:rFonts w:cs="Tahoma"/>
          <w:szCs w:val="18"/>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E11639" w:rsidRPr="00D87C99">
        <w:rPr>
          <w:rFonts w:cs="Tahoma"/>
          <w:szCs w:val="18"/>
          <w:lang w:val="pt-BR"/>
        </w:rPr>
        <w:t xml:space="preserve"> </w:t>
      </w:r>
      <w:r w:rsidRPr="005014DB">
        <w:rPr>
          <w:rFonts w:cs="Tahoma"/>
          <w:szCs w:val="18"/>
          <w:lang w:val="pt-BR"/>
        </w:rPr>
        <w:t>A partir de 1º de janeiro de</w:t>
      </w:r>
      <w:r w:rsidR="005014DB">
        <w:rPr>
          <w:rFonts w:cs="Tahoma"/>
          <w:szCs w:val="18"/>
          <w:lang w:val="pt-BR"/>
        </w:rPr>
        <w:t> </w:t>
      </w:r>
      <w:r w:rsidRPr="005014DB">
        <w:rPr>
          <w:rFonts w:cs="Tahoma"/>
          <w:szCs w:val="18"/>
          <w:lang w:val="pt-BR"/>
        </w:rPr>
        <w:t>2011, para cada Pacote de CALs do SBS 2008 qualificada para Usuários e Dispositivos Premium, o cliente será considerado possuidor de um Pacote de CALs do SBS 2011 e um Pacote de CALS Complementares do</w:t>
      </w:r>
      <w:r w:rsidR="00393ED0" w:rsidRPr="005014DB">
        <w:rPr>
          <w:rFonts w:cs="Tahoma"/>
          <w:szCs w:val="18"/>
          <w:lang w:val="pt-BR"/>
        </w:rPr>
        <w:t> </w:t>
      </w:r>
      <w:r w:rsidRPr="005014DB">
        <w:rPr>
          <w:rFonts w:cs="Tahoma"/>
          <w:szCs w:val="18"/>
          <w:lang w:val="pt-BR"/>
        </w:rPr>
        <w:t>SBS 2011 Premium com cobertura de Software Assurance ativa.</w:t>
      </w:r>
      <w:r w:rsidRPr="00D87C99">
        <w:rPr>
          <w:rFonts w:cs="Tahoma"/>
          <w:szCs w:val="18"/>
          <w:lang w:val="pt-BR"/>
        </w:rPr>
        <w:t xml:space="preserve"> </w:t>
      </w:r>
    </w:p>
    <w:p w:rsidR="000C4CE5" w:rsidRPr="00D87C99" w:rsidRDefault="000C4CE5" w:rsidP="00376D4B">
      <w:pPr>
        <w:ind w:left="720"/>
        <w:rPr>
          <w:rFonts w:cs="Tahoma"/>
          <w:szCs w:val="18"/>
          <w:lang w:val="pt-BR"/>
        </w:rPr>
      </w:pPr>
    </w:p>
    <w:p w:rsidR="000C4CE5" w:rsidRPr="00D87C99" w:rsidRDefault="000C4CE5" w:rsidP="00376D4B">
      <w:pPr>
        <w:ind w:left="720"/>
        <w:rPr>
          <w:rFonts w:cs="Tahoma"/>
          <w:szCs w:val="18"/>
          <w:lang w:val="pt-BR"/>
        </w:rPr>
      </w:pPr>
      <w:r w:rsidRPr="005014DB">
        <w:rPr>
          <w:rFonts w:cs="Tahoma"/>
          <w:szCs w:val="18"/>
          <w:lang w:val="pt-BR"/>
        </w:rPr>
        <w:t>O direito de usar o software sob esta oferta expirará quando o direito de usar o software sob as licenças qualificadas expirar.</w:t>
      </w:r>
      <w:r w:rsidR="00E11639" w:rsidRPr="00D87C99">
        <w:rPr>
          <w:rFonts w:cs="Tahoma"/>
          <w:szCs w:val="18"/>
          <w:lang w:val="pt-BR"/>
        </w:rPr>
        <w:t xml:space="preserve"> </w:t>
      </w:r>
      <w:r w:rsidRPr="005014DB">
        <w:rPr>
          <w:rFonts w:cs="Tahoma"/>
          <w:szCs w:val="18"/>
          <w:lang w:val="pt-BR"/>
        </w:rPr>
        <w:t>O uso do software do cliente sob esta oferta está sujeito aos termos e às condições do</w:t>
      </w:r>
      <w:r w:rsidR="00393ED0" w:rsidRPr="005014DB">
        <w:rPr>
          <w:rFonts w:cs="Tahoma"/>
          <w:szCs w:val="18"/>
          <w:lang w:val="pt-BR"/>
        </w:rPr>
        <w:t> </w:t>
      </w:r>
      <w:r w:rsidRPr="005014DB">
        <w:rPr>
          <w:rFonts w:cs="Tahoma"/>
          <w:szCs w:val="18"/>
          <w:lang w:val="pt-BR"/>
        </w:rPr>
        <w:t>contrato de licenciamento por volume do cliente, aos direitos de uso de produto para SBS 2011 Standard e SBS 2011 Premium Add-on e estes termos e condições.</w:t>
      </w:r>
      <w:r w:rsidR="00E11639" w:rsidRPr="00D87C99">
        <w:rPr>
          <w:rFonts w:cs="Tahoma"/>
          <w:szCs w:val="18"/>
          <w:lang w:val="pt-BR"/>
        </w:rPr>
        <w:t xml:space="preserve"> </w:t>
      </w:r>
      <w:r w:rsidRPr="005014DB">
        <w:rPr>
          <w:rFonts w:cs="Tahoma"/>
          <w:szCs w:val="18"/>
          <w:lang w:val="pt-BR"/>
        </w:rPr>
        <w:t>Esta nota de condição do produto junto com a evidência das licenças qualificadas comprovam os direitos concedidos sob esta oferta.</w:t>
      </w:r>
      <w:r w:rsidR="00E11639" w:rsidRPr="00D87C99">
        <w:rPr>
          <w:rFonts w:cs="Tahoma"/>
          <w:szCs w:val="18"/>
          <w:lang w:val="pt-BR"/>
        </w:rPr>
        <w:t xml:space="preserve"> </w:t>
      </w:r>
      <w:r w:rsidRPr="005014DB">
        <w:rPr>
          <w:rFonts w:cs="Tahoma"/>
          <w:szCs w:val="18"/>
          <w:lang w:val="pt-BR"/>
        </w:rPr>
        <w:t>Quando a cobertura sobre a licença qualificada expirar na licença qualificada, o cliente estará qualificado para renovar o Software Assurance para licenças do SBS Premium Add-on e CAL Suites.</w:t>
      </w:r>
    </w:p>
    <w:p w:rsidR="000C4CE5" w:rsidRPr="00D87C99" w:rsidRDefault="000C4CE5" w:rsidP="00EF2279">
      <w:pPr>
        <w:ind w:left="900"/>
        <w:rPr>
          <w:rFonts w:cs="Tahoma"/>
          <w:szCs w:val="18"/>
          <w:lang w:val="pt-BR"/>
        </w:rPr>
      </w:pPr>
    </w:p>
    <w:p w:rsidR="000C4CE5" w:rsidRPr="00D87C99" w:rsidRDefault="000C4CE5" w:rsidP="00EF2279">
      <w:pPr>
        <w:ind w:left="900"/>
        <w:rPr>
          <w:rFonts w:cs="Tahoma"/>
          <w:lang w:val="pt-BR"/>
        </w:rPr>
      </w:pPr>
    </w:p>
    <w:p w:rsidR="000C4CE5" w:rsidRPr="00EA151A" w:rsidRDefault="000C4CE5" w:rsidP="00EF2279">
      <w:pPr>
        <w:pStyle w:val="Heading3"/>
        <w:rPr>
          <w:rFonts w:ascii="Tahoma" w:hAnsi="Tahoma" w:cs="Tahoma"/>
        </w:rPr>
      </w:pPr>
      <w:bookmarkStart w:id="1647" w:name="_119_Windows_Small"/>
      <w:bookmarkStart w:id="1648" w:name="_Toc336338377"/>
      <w:bookmarkStart w:id="1649" w:name="_111_Windows_Small"/>
      <w:bookmarkStart w:id="1650" w:name="_Toc534481805"/>
      <w:bookmarkStart w:id="1651" w:name="Srv_117WinSmallBizSVR2011Addon"/>
      <w:bookmarkStart w:id="1652" w:name="Srv_121WinSmallBizSVR2011Addon"/>
      <w:bookmarkEnd w:id="1647"/>
      <w:bookmarkEnd w:id="1648"/>
      <w:bookmarkEnd w:id="1649"/>
      <w:r w:rsidRPr="00D87C99">
        <w:rPr>
          <w:rFonts w:ascii="Tahoma" w:hAnsi="Tahoma" w:cs="Tahoma"/>
          <w:caps/>
          <w:color w:val="FF6D09"/>
          <w:sz w:val="22"/>
          <w:vertAlign w:val="superscript"/>
          <w:lang w:eastAsia="x-none"/>
        </w:rPr>
        <w:t>111</w:t>
      </w:r>
      <w:r w:rsidRPr="00D87C99">
        <w:rPr>
          <w:rFonts w:ascii="Tahoma" w:hAnsi="Tahoma" w:cs="Tahoma"/>
          <w:color w:val="FF6D09"/>
          <w:sz w:val="22"/>
          <w:lang w:eastAsia="x-none"/>
        </w:rPr>
        <w:t xml:space="preserve"> Windows Small Business Server (SBS) 2011 Standard</w:t>
      </w:r>
      <w:bookmarkEnd w:id="1650"/>
    </w:p>
    <w:bookmarkEnd w:id="1651"/>
    <w:bookmarkEnd w:id="1652"/>
    <w:p w:rsidR="000C4CE5" w:rsidRPr="00EA151A" w:rsidRDefault="000C4CE5" w:rsidP="00CE7FAD">
      <w:pPr>
        <w:ind w:left="900"/>
        <w:rPr>
          <w:rFonts w:cs="Tahoma"/>
        </w:rPr>
      </w:pPr>
    </w:p>
    <w:p w:rsidR="000C4CE5" w:rsidRPr="00D87C99" w:rsidRDefault="000C4CE5" w:rsidP="00CE7FAD">
      <w:pPr>
        <w:spacing w:after="60"/>
        <w:ind w:left="720"/>
        <w:rPr>
          <w:rFonts w:cs="Tahoma"/>
          <w:szCs w:val="18"/>
          <w:lang w:val="pt-BR"/>
        </w:rPr>
      </w:pPr>
      <w:r w:rsidRPr="005014DB">
        <w:rPr>
          <w:rFonts w:cs="Tahoma"/>
          <w:b/>
          <w:color w:val="000000"/>
          <w:szCs w:val="18"/>
          <w:lang w:val="pt-BR"/>
        </w:rPr>
        <w:t>Outorgas de licença associadas ao término da validade do SBS 2011 Standard</w:t>
      </w:r>
    </w:p>
    <w:p w:rsidR="000C4CE5" w:rsidRPr="00D87C99" w:rsidRDefault="000C4CE5" w:rsidP="00E11639">
      <w:pPr>
        <w:ind w:left="720"/>
        <w:rPr>
          <w:rFonts w:cs="Tahoma"/>
          <w:szCs w:val="18"/>
          <w:lang w:val="pt-BR"/>
        </w:rPr>
      </w:pPr>
      <w:r w:rsidRPr="005014DB">
        <w:rPr>
          <w:rFonts w:cs="Tahoma"/>
          <w:color w:val="000000"/>
          <w:szCs w:val="18"/>
          <w:lang w:val="pt-BR"/>
        </w:rPr>
        <w:t>O SBS 2011 Standard será a última versão do SBS Standard.</w:t>
      </w:r>
      <w:r w:rsidRPr="00D87C99">
        <w:rPr>
          <w:rFonts w:cs="Tahoma"/>
          <w:szCs w:val="18"/>
          <w:lang w:val="pt-BR"/>
        </w:rPr>
        <w:t xml:space="preserve"> </w:t>
      </w:r>
      <w:r w:rsidRPr="005014DB">
        <w:rPr>
          <w:rFonts w:cs="Tahoma"/>
          <w:szCs w:val="18"/>
          <w:lang w:val="pt-BR"/>
        </w:rPr>
        <w:t>Os clientes de licenciamento por volume com Software Assurance para licenças Padrão do SBS 2011 ativas (</w:t>
      </w:r>
      <w:r w:rsidR="00E11639" w:rsidRPr="005014DB">
        <w:rPr>
          <w:rFonts w:cs="Tahoma"/>
          <w:szCs w:val="18"/>
          <w:lang w:val="pt-BR"/>
        </w:rPr>
        <w:t>“</w:t>
      </w:r>
      <w:r w:rsidRPr="005014DB">
        <w:rPr>
          <w:rFonts w:cs="Tahoma"/>
          <w:szCs w:val="18"/>
          <w:lang w:val="pt-BR"/>
        </w:rPr>
        <w:t>Licenças Qualificadas</w:t>
      </w:r>
      <w:r w:rsidR="00E11639" w:rsidRPr="005014DB">
        <w:rPr>
          <w:rFonts w:cs="Tahoma"/>
          <w:szCs w:val="18"/>
          <w:lang w:val="pt-BR"/>
        </w:rPr>
        <w:t>”</w:t>
      </w:r>
      <w:r w:rsidRPr="005014DB">
        <w:rPr>
          <w:rFonts w:cs="Tahoma"/>
          <w:szCs w:val="18"/>
          <w:lang w:val="pt-BR"/>
        </w:rPr>
        <w:t>) terão permissão para</w:t>
      </w:r>
      <w:r w:rsidR="00393ED0" w:rsidRPr="005014DB">
        <w:rPr>
          <w:rFonts w:cs="Tahoma"/>
          <w:szCs w:val="18"/>
          <w:lang w:val="pt-BR"/>
        </w:rPr>
        <w:t> </w:t>
      </w:r>
      <w:r w:rsidRPr="005014DB">
        <w:rPr>
          <w:rFonts w:cs="Tahoma"/>
          <w:szCs w:val="18"/>
          <w:lang w:val="pt-BR"/>
        </w:rPr>
        <w:t>atualizar e usar o software Windows Server Standard e Exchange Server Standard no lugar do SBS 2011. Para facilitar tal uso, para cada Licença de Qualificação que o cliente possui, o cliente receberá duas licenças do Windows Server Standard e uma licença do Exchange Server 2010 Standard, conforme pode ser visto na tabela abaixo.</w:t>
      </w:r>
      <w:r w:rsidRPr="00D87C99">
        <w:rPr>
          <w:rFonts w:cs="Tahoma"/>
          <w:szCs w:val="18"/>
          <w:lang w:val="pt-BR"/>
        </w:rPr>
        <w:t xml:space="preserve"> </w:t>
      </w:r>
    </w:p>
    <w:p w:rsidR="00393ED0" w:rsidRPr="00D87C99" w:rsidRDefault="00393ED0" w:rsidP="00CE7FAD">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C4CE5" w:rsidRPr="00EA151A"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Outorga de Licença</w:t>
            </w:r>
          </w:p>
        </w:tc>
      </w:tr>
      <w:tr w:rsidR="000C4CE5" w:rsidRPr="0021292A" w:rsidTr="00E35CB6">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0D5F24">
            <w:pPr>
              <w:spacing w:line="276" w:lineRule="auto"/>
              <w:rPr>
                <w:rFonts w:eastAsia="Times New Roman" w:cs="Tahoma"/>
                <w:szCs w:val="18"/>
                <w:lang w:val="pt-BR"/>
              </w:rPr>
            </w:pPr>
            <w:r w:rsidRPr="00EA151A">
              <w:rPr>
                <w:rFonts w:eastAsia="Times New Roman"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rsidR="000C4CE5" w:rsidRPr="00D87C99" w:rsidRDefault="000C4CE5" w:rsidP="000D5F24">
            <w:pPr>
              <w:spacing w:line="276" w:lineRule="auto"/>
              <w:rPr>
                <w:rFonts w:cs="Tahoma"/>
                <w:lang w:val="pt-BR"/>
              </w:rPr>
            </w:pPr>
            <w:r w:rsidRPr="00EA151A">
              <w:rPr>
                <w:rFonts w:cs="Tahoma"/>
                <w:lang w:val="pt-BR"/>
              </w:rPr>
              <w:t>Duas licenças para Windows Server 2008 R2 Standard</w:t>
            </w:r>
          </w:p>
          <w:p w:rsidR="000C4CE5" w:rsidRPr="00D87C99" w:rsidRDefault="000C4CE5" w:rsidP="00E11639">
            <w:pPr>
              <w:spacing w:line="276" w:lineRule="auto"/>
              <w:rPr>
                <w:rFonts w:eastAsia="Times New Roman" w:cs="Tahoma"/>
                <w:szCs w:val="18"/>
                <w:lang w:val="pt-BR"/>
              </w:rPr>
            </w:pPr>
            <w:r w:rsidRPr="00EA151A">
              <w:rPr>
                <w:rFonts w:cs="Tahoma"/>
                <w:lang w:val="pt-BR"/>
              </w:rPr>
              <w:t>Uma licença do Exchange Server 2010 Standard</w:t>
            </w:r>
          </w:p>
        </w:tc>
      </w:tr>
      <w:tr w:rsidR="000C4CE5" w:rsidRPr="0021292A" w:rsidTr="00E35CB6">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393ED0">
            <w:pPr>
              <w:spacing w:line="276" w:lineRule="auto"/>
              <w:rPr>
                <w:rFonts w:eastAsia="Times New Roman" w:cs="Tahoma"/>
                <w:szCs w:val="18"/>
                <w:lang w:val="pt-BR"/>
              </w:rPr>
            </w:pPr>
            <w:r w:rsidRPr="00EA151A">
              <w:rPr>
                <w:rFonts w:eastAsia="Times New Roman" w:cs="Tahoma"/>
                <w:szCs w:val="18"/>
                <w:lang w:val="pt-BR"/>
              </w:rPr>
              <w:t>SBS 2011 Standard com cobertura do Software Assurance em ou depois de 1</w:t>
            </w:r>
            <w:r w:rsidRPr="005014DB">
              <w:rPr>
                <w:rFonts w:eastAsia="Times New Roman" w:cs="Tahoma"/>
                <w:szCs w:val="18"/>
                <w:vertAlign w:val="superscript"/>
                <w:lang w:val="pt-BR"/>
              </w:rPr>
              <w:t>o</w:t>
            </w:r>
            <w:r w:rsidRPr="00EA151A">
              <w:rPr>
                <w:rFonts w:eastAsia="Times New Roman" w:cs="Tahoma"/>
                <w:szCs w:val="18"/>
                <w:lang w:val="pt-BR"/>
              </w:rPr>
              <w:t>. de agosto de</w:t>
            </w:r>
            <w:r w:rsidR="00393ED0">
              <w:rPr>
                <w:rFonts w:eastAsia="Times New Roman" w:cs="Tahoma"/>
                <w:szCs w:val="18"/>
                <w:lang w:val="pt-BR"/>
              </w:rPr>
              <w:t> </w:t>
            </w:r>
            <w:r w:rsidRPr="00EA151A">
              <w:rPr>
                <w:rFonts w:eastAsia="Times New Roman"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tcPr>
          <w:p w:rsidR="000C4CE5" w:rsidRPr="00D87C99" w:rsidRDefault="000C4CE5" w:rsidP="000D5F24">
            <w:pPr>
              <w:spacing w:line="276" w:lineRule="auto"/>
              <w:rPr>
                <w:rFonts w:cs="Tahoma"/>
                <w:lang w:val="pt-BR"/>
              </w:rPr>
            </w:pPr>
            <w:r w:rsidRPr="00EA151A">
              <w:rPr>
                <w:rFonts w:cs="Tahoma"/>
                <w:lang w:val="pt-BR"/>
              </w:rPr>
              <w:t>Duas licenças do Windows Server 2012 Standard com</w:t>
            </w:r>
            <w:r w:rsidR="00393ED0">
              <w:rPr>
                <w:rFonts w:cs="Tahoma"/>
                <w:lang w:val="pt-BR"/>
              </w:rPr>
              <w:t> </w:t>
            </w:r>
            <w:r w:rsidRPr="00EA151A">
              <w:rPr>
                <w:rFonts w:cs="Tahoma"/>
                <w:lang w:val="pt-BR"/>
              </w:rPr>
              <w:t>Software Assurance</w:t>
            </w:r>
          </w:p>
          <w:p w:rsidR="000C4CE5" w:rsidRPr="00D87C99" w:rsidRDefault="000C4CE5" w:rsidP="00393ED0">
            <w:pPr>
              <w:spacing w:line="276" w:lineRule="auto"/>
              <w:rPr>
                <w:rFonts w:eastAsia="Times New Roman" w:cs="Tahoma"/>
                <w:szCs w:val="18"/>
                <w:lang w:val="pt-BR"/>
              </w:rPr>
            </w:pPr>
            <w:r w:rsidRPr="00EA151A">
              <w:rPr>
                <w:rFonts w:cs="Tahoma"/>
                <w:lang w:val="pt-BR"/>
              </w:rPr>
              <w:t>Uma licença do Exchange Server 2010 Standard com</w:t>
            </w:r>
            <w:r w:rsidR="00393ED0">
              <w:rPr>
                <w:rFonts w:cs="Tahoma"/>
                <w:lang w:val="pt-BR"/>
              </w:rPr>
              <w:t> </w:t>
            </w:r>
            <w:r w:rsidRPr="00EA151A">
              <w:rPr>
                <w:rFonts w:cs="Tahoma"/>
                <w:lang w:val="pt-BR"/>
              </w:rPr>
              <w:t>Software Assurance</w:t>
            </w:r>
          </w:p>
        </w:tc>
      </w:tr>
    </w:tbl>
    <w:p w:rsidR="000C4CE5" w:rsidRDefault="000C4CE5" w:rsidP="00CE7FAD">
      <w:pPr>
        <w:spacing w:after="100" w:afterAutospacing="1" w:line="276" w:lineRule="auto"/>
        <w:ind w:left="720"/>
        <w:contextualSpacing/>
        <w:rPr>
          <w:rFonts w:cs="Tahoma"/>
          <w:szCs w:val="18"/>
          <w:lang w:val="pt-BR"/>
        </w:rPr>
      </w:pPr>
    </w:p>
    <w:p w:rsidR="0024658E" w:rsidRDefault="0024658E" w:rsidP="00CE7FAD">
      <w:pPr>
        <w:spacing w:after="100" w:afterAutospacing="1" w:line="276" w:lineRule="auto"/>
        <w:ind w:left="720"/>
        <w:contextualSpacing/>
        <w:rPr>
          <w:rFonts w:cs="Tahoma"/>
          <w:szCs w:val="18"/>
          <w:lang w:val="pt-BR"/>
        </w:rPr>
      </w:pPr>
    </w:p>
    <w:p w:rsidR="0024658E" w:rsidRPr="00D87C99" w:rsidRDefault="0024658E" w:rsidP="00CE7FAD">
      <w:pPr>
        <w:spacing w:after="100" w:afterAutospacing="1" w:line="276" w:lineRule="auto"/>
        <w:ind w:left="720"/>
        <w:contextualSpacing/>
        <w:rPr>
          <w:rFonts w:cs="Tahoma"/>
          <w:szCs w:val="18"/>
          <w:lang w:val="pt-BR"/>
        </w:rPr>
      </w:pPr>
    </w:p>
    <w:p w:rsidR="000C4CE5" w:rsidRPr="00D87C99" w:rsidRDefault="000C4CE5" w:rsidP="00E11639">
      <w:pPr>
        <w:ind w:left="720"/>
        <w:rPr>
          <w:rFonts w:cs="Tahoma"/>
          <w:szCs w:val="18"/>
          <w:lang w:val="pt-BR"/>
        </w:rPr>
      </w:pPr>
      <w:r w:rsidRPr="005014DB">
        <w:rPr>
          <w:rFonts w:eastAsia="Times New Roman" w:cs="Tahoma"/>
          <w:szCs w:val="18"/>
          <w:lang w:val="pt-BR"/>
        </w:rPr>
        <w:t>A cobertura do Software Assurance incluída com a concessão supracitada expira quando a cobertura correspondente nas Licenças Qualificadas expirar.</w:t>
      </w:r>
      <w:r w:rsidRPr="00D87C99">
        <w:rPr>
          <w:rFonts w:cs="Tahoma"/>
          <w:szCs w:val="18"/>
          <w:lang w:val="pt-BR"/>
        </w:rPr>
        <w:t xml:space="preserve"> </w:t>
      </w:r>
      <w:r w:rsidRPr="005014DB">
        <w:rPr>
          <w:rFonts w:cs="Tahoma"/>
          <w:szCs w:val="18"/>
          <w:lang w:val="pt-BR"/>
        </w:rPr>
        <w:t>Como uma exceção, os clientes com Software Assurance em Licenças de Qualificação que expiram em agosto de 2012 poderão, até 31 de dezembro de 2012, renovar o Software Assurance nas licenças do Windows Server e Exchange Server concedidas sob esta oferta.</w:t>
      </w:r>
      <w:r w:rsidR="00E11639" w:rsidRPr="00D87C99">
        <w:rPr>
          <w:rFonts w:cs="Tahoma"/>
          <w:szCs w:val="18"/>
          <w:lang w:val="pt-BR"/>
        </w:rPr>
        <w:t xml:space="preserve"> </w:t>
      </w:r>
      <w:r w:rsidRPr="005014DB">
        <w:rPr>
          <w:rFonts w:cs="Tahoma"/>
          <w:szCs w:val="18"/>
          <w:lang w:val="pt-BR"/>
        </w:rPr>
        <w:t>Os clientes com Software Assurance em Licenças Qualificadas que expiram em julho de 2012 poderão, até 31 de dezembro de 2012, adquirir o Software Assurance nas licenças do Windows Server e</w:t>
      </w:r>
      <w:r w:rsidR="00393ED0" w:rsidRPr="005014DB">
        <w:rPr>
          <w:rFonts w:cs="Tahoma"/>
          <w:szCs w:val="18"/>
          <w:lang w:val="pt-BR"/>
        </w:rPr>
        <w:t> </w:t>
      </w:r>
      <w:r w:rsidRPr="005014DB">
        <w:rPr>
          <w:rFonts w:cs="Tahoma"/>
          <w:szCs w:val="18"/>
          <w:lang w:val="pt-BR"/>
        </w:rPr>
        <w:t>Exchange Server concedidas sob esta oferta.</w:t>
      </w:r>
    </w:p>
    <w:p w:rsidR="000C4CE5" w:rsidRPr="00D87C99" w:rsidRDefault="000C4CE5" w:rsidP="00CE7FA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CE7FAD">
      <w:pPr>
        <w:pStyle w:val="ListParagraph"/>
        <w:autoSpaceDE/>
        <w:autoSpaceDN/>
        <w:adjustRightInd/>
        <w:contextualSpacing w:val="0"/>
        <w:rPr>
          <w:rFonts w:ascii="Tahoma" w:hAnsi="Tahoma" w:cs="Tahoma"/>
          <w:sz w:val="18"/>
          <w:szCs w:val="18"/>
          <w:lang w:val="pt-BR" w:eastAsia="en-US"/>
        </w:rPr>
      </w:pPr>
      <w:r w:rsidRPr="005014DB">
        <w:rPr>
          <w:rFonts w:ascii="Tahoma" w:hAnsi="Tahoma" w:cs="Tahoma"/>
          <w:sz w:val="18"/>
          <w:szCs w:val="18"/>
          <w:lang w:val="pt-BR" w:eastAsia="x-none"/>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C4CE5" w:rsidRPr="00D87C99" w:rsidRDefault="000C4CE5" w:rsidP="00CE7FAD">
      <w:pPr>
        <w:pStyle w:val="ListParagraph"/>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x-none"/>
        </w:rPr>
        <w:t>Para cada Licença Qualificada adquirida sob Open Value Subscription, um cliente pode comprar uma licença do SBS 2011 Padrão, conforme cotado ou:</w:t>
      </w:r>
    </w:p>
    <w:p w:rsidR="000C4CE5" w:rsidRPr="00D87C99" w:rsidRDefault="000C4CE5" w:rsidP="00CE7FA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8737A3">
      <w:pPr>
        <w:pStyle w:val="ListParagraph"/>
        <w:numPr>
          <w:ilvl w:val="1"/>
          <w:numId w:val="114"/>
        </w:numPr>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x-none"/>
        </w:rPr>
        <w:t>Duas licenças do Windows Server 2012 Standard e uma licença do Exchange Server 2010 Standard para contratos que expiram em ou depois de 1º de agosto de 2012 ou</w:t>
      </w:r>
    </w:p>
    <w:p w:rsidR="000C4CE5" w:rsidRPr="00D87C99" w:rsidRDefault="000C4CE5" w:rsidP="008737A3">
      <w:pPr>
        <w:pStyle w:val="ListParagraph"/>
        <w:numPr>
          <w:ilvl w:val="1"/>
          <w:numId w:val="114"/>
        </w:numPr>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x-none"/>
        </w:rPr>
        <w:t>Duas licenças do Windows Server 2008 R2 Standard e uma licença do Exchange Server 2010 Standard para contratos que expiram em julho de 2012.</w:t>
      </w:r>
    </w:p>
    <w:p w:rsidR="000C4CE5" w:rsidRPr="00D87C99" w:rsidRDefault="000C4CE5" w:rsidP="00CE7FAD">
      <w:pPr>
        <w:ind w:left="720"/>
        <w:rPr>
          <w:rFonts w:cs="Tahoma"/>
          <w:szCs w:val="18"/>
          <w:lang w:val="pt-BR"/>
        </w:rPr>
      </w:pPr>
    </w:p>
    <w:p w:rsidR="000C4CE5" w:rsidRPr="00D87C99" w:rsidRDefault="000C4CE5" w:rsidP="00CE7FAD">
      <w:pPr>
        <w:ind w:left="720"/>
        <w:rPr>
          <w:rFonts w:cs="Tahoma"/>
          <w:szCs w:val="18"/>
          <w:lang w:val="pt-BR"/>
        </w:rPr>
      </w:pPr>
      <w:r w:rsidRPr="009B43B4">
        <w:rPr>
          <w:rFonts w:cs="Tahoma"/>
          <w:szCs w:val="18"/>
          <w:lang w:val="pt-BR"/>
        </w:rPr>
        <w:t>Na atualização para o Windows Server Standard e Exchange Server 2010 Standard sob essa concessão, as</w:t>
      </w:r>
      <w:r w:rsidR="00393ED0" w:rsidRPr="009B43B4">
        <w:rPr>
          <w:rFonts w:cs="Tahoma"/>
          <w:szCs w:val="18"/>
          <w:lang w:val="pt-BR"/>
        </w:rPr>
        <w:t> </w:t>
      </w:r>
      <w:r w:rsidRPr="009B43B4">
        <w:rPr>
          <w:rFonts w:cs="Tahoma"/>
          <w:szCs w:val="18"/>
          <w:lang w:val="pt-BR"/>
        </w:rPr>
        <w:t>Licenças Qualificadas do SBS Standard existentes do cliente não serão mais válidas.</w:t>
      </w:r>
    </w:p>
    <w:p w:rsidR="000C4CE5" w:rsidRPr="00D87C99" w:rsidRDefault="000C4CE5" w:rsidP="00CE7FAD">
      <w:pPr>
        <w:ind w:left="720"/>
        <w:rPr>
          <w:rFonts w:cs="Tahoma"/>
          <w:szCs w:val="18"/>
          <w:lang w:val="pt-BR"/>
        </w:rPr>
      </w:pPr>
    </w:p>
    <w:p w:rsidR="000C4CE5" w:rsidRPr="00D87C99" w:rsidRDefault="000C4CE5" w:rsidP="00CE7FAD">
      <w:pPr>
        <w:ind w:left="720"/>
        <w:rPr>
          <w:rFonts w:cs="Tahoma"/>
          <w:szCs w:val="18"/>
          <w:lang w:val="pt-BR"/>
        </w:rPr>
      </w:pPr>
      <w:r w:rsidRPr="009B43B4">
        <w:rPr>
          <w:rFonts w:cs="Tahoma"/>
          <w:color w:val="000000"/>
          <w:szCs w:val="18"/>
          <w:lang w:val="pt-BR"/>
        </w:rPr>
        <w:t>As licenças do SBS 2011 Standard adquiridas posteriormente no mesmo prazo de registro, como parte de</w:t>
      </w:r>
      <w:r w:rsidR="00393ED0" w:rsidRPr="009B43B4">
        <w:rPr>
          <w:rFonts w:cs="Tahoma"/>
          <w:color w:val="000000"/>
          <w:szCs w:val="18"/>
          <w:lang w:val="pt-BR"/>
        </w:rPr>
        <w:t> </w:t>
      </w:r>
      <w:r w:rsidRPr="009B43B4">
        <w:rPr>
          <w:rFonts w:cs="Tahoma"/>
          <w:color w:val="000000"/>
          <w:szCs w:val="18"/>
          <w:lang w:val="pt-BR"/>
        </w:rPr>
        <w:t>um processo de adequação (</w:t>
      </w:r>
      <w:r w:rsidR="00E11639" w:rsidRPr="009B43B4">
        <w:rPr>
          <w:rFonts w:cs="Tahoma"/>
          <w:color w:val="000000"/>
          <w:szCs w:val="18"/>
          <w:lang w:val="pt-BR"/>
        </w:rPr>
        <w:t>“</w:t>
      </w:r>
      <w:r w:rsidRPr="009B43B4">
        <w:rPr>
          <w:rFonts w:cs="Tahoma"/>
          <w:color w:val="000000"/>
          <w:szCs w:val="18"/>
          <w:lang w:val="pt-BR"/>
        </w:rPr>
        <w:t>true-up</w:t>
      </w:r>
      <w:r w:rsidR="00E11639" w:rsidRPr="009B43B4">
        <w:rPr>
          <w:rFonts w:cs="Tahoma"/>
          <w:color w:val="000000"/>
          <w:szCs w:val="18"/>
          <w:lang w:val="pt-BR"/>
        </w:rPr>
        <w:t>”</w:t>
      </w:r>
      <w:r w:rsidRPr="009B43B4">
        <w:rPr>
          <w:rFonts w:cs="Tahoma"/>
          <w:color w:val="000000"/>
          <w:szCs w:val="18"/>
          <w:lang w:val="pt-BR"/>
        </w:rPr>
        <w:t>) programado do cliente Open Value Subscription ou EES também são Licenças Qualificadas para os propósitos da concessão supracitada.</w:t>
      </w:r>
    </w:p>
    <w:p w:rsidR="000C4CE5" w:rsidRPr="00D87C99" w:rsidRDefault="000C4CE5">
      <w:pPr>
        <w:rPr>
          <w:rFonts w:cs="Tahoma"/>
          <w:lang w:val="pt-BR"/>
        </w:rPr>
      </w:pPr>
      <w:bookmarkStart w:id="1653" w:name="_100_SBS_2008"/>
      <w:bookmarkStart w:id="1654" w:name="_101_SBS_2008"/>
      <w:bookmarkStart w:id="1655" w:name="_105_SBS_2008"/>
      <w:bookmarkStart w:id="1656" w:name="_125_Windows_Web"/>
      <w:bookmarkEnd w:id="1653"/>
      <w:bookmarkEnd w:id="1654"/>
      <w:bookmarkEnd w:id="1655"/>
      <w:bookmarkEnd w:id="1656"/>
    </w:p>
    <w:p w:rsidR="000C4CE5" w:rsidRPr="00D87C99" w:rsidRDefault="000C4CE5" w:rsidP="00EF2279">
      <w:pPr>
        <w:rPr>
          <w:rFonts w:cs="Tahoma"/>
          <w:lang w:val="pt-BR"/>
        </w:rPr>
      </w:pPr>
    </w:p>
    <w:p w:rsidR="000C4CE5" w:rsidRPr="00393ED0" w:rsidRDefault="000C4CE5" w:rsidP="00EF2279">
      <w:pPr>
        <w:pStyle w:val="Heading2"/>
        <w:ind w:left="0"/>
        <w:rPr>
          <w:rFonts w:ascii="Tahoma" w:hAnsi="Tahoma" w:cs="Tahoma"/>
          <w:color w:val="F8701C"/>
          <w:sz w:val="22"/>
          <w:szCs w:val="22"/>
          <w:lang w:val="x-none" w:eastAsia="x-none"/>
        </w:rPr>
      </w:pPr>
      <w:bookmarkStart w:id="1657" w:name="_122_Windows_Small"/>
      <w:bookmarkStart w:id="1658" w:name="_120_Windows_Small"/>
      <w:bookmarkStart w:id="1659" w:name="_110_Windows_Small"/>
      <w:bookmarkStart w:id="1660" w:name="_112_Pacote_de"/>
      <w:bookmarkStart w:id="1661" w:name="_Toc534481806"/>
      <w:bookmarkEnd w:id="1657"/>
      <w:bookmarkEnd w:id="1658"/>
      <w:bookmarkEnd w:id="1659"/>
      <w:bookmarkEnd w:id="1660"/>
      <w:r w:rsidRPr="00393ED0">
        <w:rPr>
          <w:rFonts w:ascii="Tahoma" w:hAnsi="Tahoma" w:cs="Tahoma"/>
          <w:color w:val="F8701C"/>
          <w:sz w:val="22"/>
          <w:szCs w:val="22"/>
          <w:vertAlign w:val="superscript"/>
          <w:lang w:val="x-none" w:eastAsia="x-none"/>
        </w:rPr>
        <w:t>112</w:t>
      </w:r>
      <w:r w:rsidRPr="00393ED0">
        <w:rPr>
          <w:rFonts w:ascii="Tahoma" w:hAnsi="Tahoma" w:cs="Tahoma"/>
          <w:color w:val="F8701C"/>
          <w:sz w:val="22"/>
          <w:szCs w:val="22"/>
          <w:lang w:val="x-none" w:eastAsia="x-none"/>
        </w:rPr>
        <w:t xml:space="preserve"> Pacote de CALs do Windows Small Business Server (SBS) 2011</w:t>
      </w:r>
      <w:bookmarkEnd w:id="1661"/>
    </w:p>
    <w:p w:rsidR="000C4CE5" w:rsidRPr="00393ED0" w:rsidRDefault="000C4CE5" w:rsidP="000F0F4D">
      <w:pPr>
        <w:ind w:left="900"/>
        <w:rPr>
          <w:rFonts w:cs="Tahoma"/>
          <w:b/>
          <w:color w:val="F8701C"/>
          <w:sz w:val="22"/>
          <w:lang w:val="x-none" w:eastAsia="x-none"/>
        </w:rPr>
      </w:pPr>
    </w:p>
    <w:p w:rsidR="000C4CE5" w:rsidRPr="00D87C99" w:rsidRDefault="000C4CE5" w:rsidP="000F0F4D">
      <w:pPr>
        <w:spacing w:after="60"/>
        <w:ind w:left="720"/>
        <w:rPr>
          <w:rFonts w:cs="Tahoma"/>
          <w:lang w:val="pt-BR"/>
        </w:rPr>
      </w:pPr>
      <w:r w:rsidRPr="00EA151A">
        <w:rPr>
          <w:rFonts w:cs="Tahoma"/>
          <w:b/>
          <w:color w:val="000000"/>
          <w:lang w:val="pt-BR"/>
        </w:rPr>
        <w:t>Outorgas de licença associadas ao término da validade do Pacote de CALs do SBS 2011</w:t>
      </w:r>
    </w:p>
    <w:p w:rsidR="000C4CE5" w:rsidRPr="00D87C99" w:rsidRDefault="000C4CE5" w:rsidP="000F0F4D">
      <w:pPr>
        <w:ind w:left="720"/>
        <w:rPr>
          <w:rFonts w:cs="Tahoma"/>
          <w:lang w:val="pt-BR"/>
        </w:rPr>
      </w:pPr>
      <w:r w:rsidRPr="00EA151A">
        <w:rPr>
          <w:rFonts w:cs="Tahoma"/>
          <w:lang w:val="pt-BR"/>
        </w:rPr>
        <w:t>Os clientes com cobertura do Software Assurance ativa para o Pacote de CALs do SBS 2011 (</w:t>
      </w:r>
      <w:r w:rsidR="00E11639" w:rsidRPr="00EA151A">
        <w:rPr>
          <w:rFonts w:cs="Tahoma"/>
          <w:lang w:val="pt-BR"/>
        </w:rPr>
        <w:t>“</w:t>
      </w:r>
      <w:r w:rsidRPr="00EA151A">
        <w:rPr>
          <w:rFonts w:cs="Tahoma"/>
          <w:lang w:val="pt-BR"/>
        </w:rPr>
        <w:t>CALs Qualificadas</w:t>
      </w:r>
      <w:r w:rsidR="00E11639" w:rsidRPr="00EA151A">
        <w:rPr>
          <w:rFonts w:cs="Tahoma"/>
          <w:lang w:val="pt-BR"/>
        </w:rPr>
        <w:t>”</w:t>
      </w:r>
      <w:r w:rsidRPr="00EA151A">
        <w:rPr>
          <w:rFonts w:cs="Tahoma"/>
          <w:lang w:val="pt-BR"/>
        </w:rPr>
        <w:t>) estão qualificados para acessar o software Windows Server Standard e Exchange Server 2010 Standard.</w:t>
      </w:r>
      <w:r w:rsidR="00E11639" w:rsidRPr="00D87C99">
        <w:rPr>
          <w:rFonts w:cs="Tahoma"/>
          <w:lang w:val="pt-BR"/>
        </w:rPr>
        <w:t xml:space="preserve"> </w:t>
      </w:r>
      <w:r w:rsidRPr="00EA151A">
        <w:rPr>
          <w:rFonts w:cs="Tahoma"/>
          <w:lang w:val="pt-BR"/>
        </w:rPr>
        <w:t>Para facilitar tal acesso, para cada CAL Qualificada que o cliente possui, ele receberá uma CAL para cada licença do Windows Server e Exchange Server 2010, como pode ser visto na tabela a seguir.</w:t>
      </w:r>
      <w:r w:rsidRPr="00D87C99">
        <w:rPr>
          <w:rFonts w:cs="Tahoma"/>
          <w:lang w:val="pt-BR"/>
        </w:rPr>
        <w:t xml:space="preserve"> </w:t>
      </w:r>
    </w:p>
    <w:p w:rsidR="000C4CE5" w:rsidRPr="00D87C99" w:rsidRDefault="000C4CE5" w:rsidP="000F0F4D">
      <w:pPr>
        <w:ind w:left="720"/>
        <w:rPr>
          <w:rFonts w:cs="Tahoma"/>
          <w:lang w:val="pt-BR"/>
        </w:rPr>
      </w:pPr>
    </w:p>
    <w:tbl>
      <w:tblPr>
        <w:tblW w:w="873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50"/>
        <w:gridCol w:w="4680"/>
      </w:tblGrid>
      <w:tr w:rsidR="000C4CE5" w:rsidRPr="00EA151A" w:rsidTr="009B43B4">
        <w:tc>
          <w:tcPr>
            <w:tcW w:w="4050"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Licenças Qualificadas</w:t>
            </w:r>
          </w:p>
        </w:tc>
        <w:tc>
          <w:tcPr>
            <w:tcW w:w="4680"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Outorga de Licença</w:t>
            </w:r>
          </w:p>
        </w:tc>
      </w:tr>
      <w:tr w:rsidR="000C4CE5" w:rsidRPr="0021292A" w:rsidTr="009B43B4">
        <w:tc>
          <w:tcPr>
            <w:tcW w:w="405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eastAsia="Times New Roman" w:cs="Tahoma"/>
                <w:szCs w:val="18"/>
                <w:lang w:val="pt-BR"/>
              </w:rPr>
            </w:pPr>
            <w:r w:rsidRPr="00EA151A">
              <w:rPr>
                <w:rFonts w:cs="Tahoma"/>
                <w:lang w:val="pt-BR"/>
              </w:rPr>
              <w:t>Pacote de CALs do SBS 2011 com cobertura do Software Assurance até 31 de julho de 2012</w:t>
            </w:r>
          </w:p>
        </w:tc>
        <w:tc>
          <w:tcPr>
            <w:tcW w:w="468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cs="Tahoma"/>
                <w:lang w:val="pt-BR"/>
              </w:rPr>
            </w:pPr>
            <w:r w:rsidRPr="00EA151A">
              <w:rPr>
                <w:rFonts w:cs="Tahoma"/>
                <w:lang w:val="pt-BR"/>
              </w:rPr>
              <w:t>CAL do Windows Server 2008 R2</w:t>
            </w:r>
          </w:p>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CAL do Exchange Server 2010</w:t>
            </w:r>
          </w:p>
        </w:tc>
      </w:tr>
      <w:tr w:rsidR="000C4CE5" w:rsidRPr="0021292A" w:rsidTr="009B43B4">
        <w:tc>
          <w:tcPr>
            <w:tcW w:w="405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eastAsia="Times New Roman" w:cs="Tahoma"/>
                <w:szCs w:val="18"/>
                <w:lang w:val="pt-BR"/>
              </w:rPr>
            </w:pPr>
            <w:r w:rsidRPr="00EA151A">
              <w:rPr>
                <w:rFonts w:cs="Tahoma"/>
                <w:lang w:val="pt-BR"/>
              </w:rPr>
              <w:t>Pacote de CALs do SBS 2011 com cobertura do Software Assurance em ou depois de 1</w:t>
            </w:r>
            <w:r w:rsidRPr="005014DB">
              <w:rPr>
                <w:rFonts w:cs="Tahoma"/>
                <w:vertAlign w:val="superscript"/>
                <w:lang w:val="pt-BR"/>
              </w:rPr>
              <w:t>o</w:t>
            </w:r>
            <w:r w:rsidRPr="00EA151A">
              <w:rPr>
                <w:rFonts w:cs="Tahoma"/>
                <w:lang w:val="pt-BR"/>
              </w:rPr>
              <w:t>. de agosto de 2012</w:t>
            </w:r>
          </w:p>
        </w:tc>
        <w:tc>
          <w:tcPr>
            <w:tcW w:w="468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cs="Tahoma"/>
                <w:lang w:val="pt-BR"/>
              </w:rPr>
            </w:pPr>
            <w:r w:rsidRPr="00EA151A">
              <w:rPr>
                <w:rFonts w:cs="Tahoma"/>
                <w:lang w:val="pt-BR"/>
              </w:rPr>
              <w:t>CAL do Windows Server 2012 com Software Assurance</w:t>
            </w:r>
          </w:p>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CAL do Exchange Server 2010 com Software Assurance</w:t>
            </w:r>
          </w:p>
        </w:tc>
      </w:tr>
    </w:tbl>
    <w:p w:rsidR="00393ED0" w:rsidRPr="00D87C99" w:rsidRDefault="00393ED0"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r w:rsidRPr="00393ED0">
        <w:rPr>
          <w:rFonts w:ascii="Tahoma" w:hAnsi="Tahoma" w:cs="Tahoma"/>
          <w:sz w:val="18"/>
          <w:szCs w:val="18"/>
          <w:lang w:val="pt-BR" w:eastAsia="en-US"/>
        </w:rPr>
        <w:t>A cobertura do Software Assurance incluída com a concessão supracitada expira quando a cobertura correspondente nas CALs Qualificadas expirar.</w:t>
      </w:r>
      <w:r w:rsidRPr="00D87C99">
        <w:rPr>
          <w:rFonts w:ascii="Tahoma" w:hAnsi="Tahoma" w:cs="Tahoma"/>
          <w:sz w:val="18"/>
          <w:szCs w:val="18"/>
          <w:lang w:val="pt-BR" w:eastAsia="en-US"/>
        </w:rPr>
        <w:t xml:space="preserve"> </w:t>
      </w:r>
      <w:r w:rsidRPr="00393ED0">
        <w:rPr>
          <w:rFonts w:ascii="Tahoma" w:hAnsi="Tahoma" w:cs="Tahoma"/>
          <w:sz w:val="18"/>
          <w:szCs w:val="18"/>
          <w:lang w:val="pt-BR" w:eastAsia="x-none"/>
        </w:rPr>
        <w:t>Como uma exceção, os clientes com Software Assurance em</w:t>
      </w:r>
      <w:r w:rsidR="00393ED0" w:rsidRPr="00393ED0">
        <w:rPr>
          <w:rFonts w:ascii="Tahoma" w:hAnsi="Tahoma" w:cs="Tahoma"/>
          <w:sz w:val="18"/>
          <w:szCs w:val="18"/>
          <w:lang w:val="pt-BR" w:eastAsia="x-none"/>
        </w:rPr>
        <w:t> </w:t>
      </w:r>
      <w:r w:rsidRPr="00393ED0">
        <w:rPr>
          <w:rFonts w:ascii="Tahoma" w:hAnsi="Tahoma" w:cs="Tahoma"/>
          <w:sz w:val="18"/>
          <w:szCs w:val="18"/>
          <w:lang w:val="pt-BR" w:eastAsia="x-none"/>
        </w:rPr>
        <w:t>CALs Qualificadas que expiram em agosto de 2012 poderão, até 31 de dezembro de 2012, renovar o Software Assurance nas CALs concedidas sob esta oferta.</w:t>
      </w:r>
      <w:r w:rsidRPr="00D87C99">
        <w:rPr>
          <w:rFonts w:ascii="Tahoma" w:hAnsi="Tahoma" w:cs="Tahoma"/>
          <w:sz w:val="18"/>
          <w:szCs w:val="18"/>
          <w:lang w:val="pt-BR" w:eastAsia="en-US"/>
        </w:rPr>
        <w:t xml:space="preserve"> </w:t>
      </w:r>
      <w:r w:rsidRPr="00393ED0">
        <w:rPr>
          <w:rFonts w:ascii="Tahoma" w:hAnsi="Tahoma" w:cs="Tahoma"/>
          <w:sz w:val="18"/>
          <w:szCs w:val="18"/>
          <w:lang w:val="pt-BR" w:eastAsia="x-none"/>
        </w:rPr>
        <w:t>Os clientes com Software Assurance em CALs Qualificadas que expiram em julho de 2012 poderão, até 31 de dezembro de 2012, adquirir o Software Assurance nas CALs concedidas sob esta oferta.</w:t>
      </w: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r w:rsidRPr="00393ED0">
        <w:rPr>
          <w:rFonts w:ascii="Tahoma" w:hAnsi="Tahoma" w:cs="Tahoma"/>
          <w:sz w:val="18"/>
          <w:szCs w:val="18"/>
          <w:lang w:val="pt-BR" w:eastAsia="x-none"/>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0C4CE5" w:rsidRDefault="000C4CE5" w:rsidP="000F0F4D">
      <w:pPr>
        <w:pStyle w:val="ListParagraph"/>
        <w:autoSpaceDE/>
        <w:autoSpaceDN/>
        <w:adjustRightInd/>
        <w:contextualSpacing w:val="0"/>
        <w:rPr>
          <w:rFonts w:ascii="Tahoma" w:hAnsi="Tahoma" w:cs="Tahoma"/>
          <w:sz w:val="18"/>
          <w:szCs w:val="18"/>
          <w:lang w:val="pt-BR" w:eastAsia="en-US"/>
        </w:rPr>
      </w:pPr>
    </w:p>
    <w:p w:rsidR="00690093" w:rsidRDefault="00690093" w:rsidP="000F0F4D">
      <w:pPr>
        <w:pStyle w:val="ListParagraph"/>
        <w:autoSpaceDE/>
        <w:autoSpaceDN/>
        <w:adjustRightInd/>
        <w:contextualSpacing w:val="0"/>
        <w:rPr>
          <w:rFonts w:ascii="Tahoma" w:hAnsi="Tahoma" w:cs="Tahoma"/>
          <w:sz w:val="18"/>
          <w:szCs w:val="18"/>
          <w:lang w:val="pt-BR" w:eastAsia="en-US"/>
        </w:rPr>
      </w:pPr>
    </w:p>
    <w:p w:rsidR="00690093" w:rsidRDefault="00690093" w:rsidP="000F0F4D">
      <w:pPr>
        <w:pStyle w:val="ListParagraph"/>
        <w:autoSpaceDE/>
        <w:autoSpaceDN/>
        <w:adjustRightInd/>
        <w:contextualSpacing w:val="0"/>
        <w:rPr>
          <w:rFonts w:ascii="Tahoma" w:hAnsi="Tahoma" w:cs="Tahoma"/>
          <w:sz w:val="18"/>
          <w:szCs w:val="18"/>
          <w:lang w:val="pt-BR" w:eastAsia="en-US"/>
        </w:rPr>
      </w:pPr>
    </w:p>
    <w:p w:rsidR="00690093" w:rsidRPr="00D87C99" w:rsidRDefault="00690093"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r w:rsidRPr="005014DB">
        <w:rPr>
          <w:rFonts w:ascii="Tahoma" w:hAnsi="Tahoma" w:cs="Tahoma"/>
          <w:sz w:val="18"/>
          <w:szCs w:val="18"/>
          <w:lang w:val="pt-BR" w:eastAsia="x-none"/>
        </w:rPr>
        <w:t>Para cada CAL Qualificada adquirida sob Open Value Subscription, um cliente pode comprar um Pacote de</w:t>
      </w:r>
      <w:r w:rsidR="00393ED0" w:rsidRPr="005014DB">
        <w:rPr>
          <w:rFonts w:ascii="Tahoma" w:hAnsi="Tahoma" w:cs="Tahoma"/>
          <w:sz w:val="18"/>
          <w:szCs w:val="18"/>
          <w:lang w:val="pt-BR" w:eastAsia="x-none"/>
        </w:rPr>
        <w:t> </w:t>
      </w:r>
      <w:r w:rsidRPr="005014DB">
        <w:rPr>
          <w:rFonts w:ascii="Tahoma" w:hAnsi="Tahoma" w:cs="Tahoma"/>
          <w:sz w:val="18"/>
          <w:szCs w:val="18"/>
          <w:lang w:val="pt-BR" w:eastAsia="x-none"/>
        </w:rPr>
        <w:t>CALs do SBS 2011, conforme cotado ou:</w:t>
      </w: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8737A3">
      <w:pPr>
        <w:pStyle w:val="ListParagraph"/>
        <w:numPr>
          <w:ilvl w:val="1"/>
          <w:numId w:val="114"/>
        </w:numPr>
        <w:autoSpaceDE/>
        <w:autoSpaceDN/>
        <w:adjustRightInd/>
        <w:spacing w:after="60"/>
        <w:ind w:left="1800"/>
        <w:contextualSpacing w:val="0"/>
        <w:rPr>
          <w:rFonts w:ascii="Tahoma" w:hAnsi="Tahoma" w:cs="Tahoma"/>
          <w:sz w:val="18"/>
          <w:szCs w:val="18"/>
          <w:lang w:val="pt-BR" w:eastAsia="en-US"/>
        </w:rPr>
      </w:pPr>
      <w:r w:rsidRPr="005014DB">
        <w:rPr>
          <w:rFonts w:ascii="Tahoma" w:hAnsi="Tahoma" w:cs="Tahoma"/>
          <w:sz w:val="18"/>
          <w:szCs w:val="18"/>
          <w:lang w:val="pt-BR" w:eastAsia="x-none"/>
        </w:rPr>
        <w:t>Uma CAL para cada Windows Server 2012 Standard e Exchange Server 2010 para contratos que expiram em ou depois de 1º de agosto de 2012 e</w:t>
      </w:r>
    </w:p>
    <w:p w:rsidR="000C4CE5" w:rsidRPr="00D87C99" w:rsidRDefault="000C4CE5" w:rsidP="008737A3">
      <w:pPr>
        <w:pStyle w:val="ListParagraph"/>
        <w:numPr>
          <w:ilvl w:val="1"/>
          <w:numId w:val="114"/>
        </w:numPr>
        <w:autoSpaceDE/>
        <w:autoSpaceDN/>
        <w:adjustRightInd/>
        <w:spacing w:after="60"/>
        <w:ind w:left="1800"/>
        <w:contextualSpacing w:val="0"/>
        <w:rPr>
          <w:rFonts w:ascii="Tahoma" w:hAnsi="Tahoma" w:cs="Tahoma"/>
          <w:sz w:val="18"/>
          <w:szCs w:val="18"/>
          <w:lang w:val="pt-BR" w:eastAsia="en-US"/>
        </w:rPr>
      </w:pPr>
      <w:r w:rsidRPr="005014DB">
        <w:rPr>
          <w:rFonts w:ascii="Tahoma" w:hAnsi="Tahoma" w:cs="Tahoma"/>
          <w:sz w:val="18"/>
          <w:szCs w:val="18"/>
          <w:lang w:val="pt-BR" w:eastAsia="x-none"/>
        </w:rPr>
        <w:t>Uma CAL para cada Windows Server 2008 e Exchange Server 2010 Standard para contratos que expiram em julho de 2012.</w:t>
      </w:r>
    </w:p>
    <w:p w:rsidR="000C4CE5" w:rsidRPr="00D87C99" w:rsidRDefault="000C4CE5" w:rsidP="000F0F4D">
      <w:pPr>
        <w:ind w:left="720"/>
        <w:rPr>
          <w:rFonts w:cs="Tahoma"/>
          <w:szCs w:val="18"/>
          <w:lang w:val="pt-BR"/>
        </w:rPr>
      </w:pPr>
    </w:p>
    <w:p w:rsidR="000C4CE5" w:rsidRPr="00D87C99" w:rsidRDefault="000C4CE5" w:rsidP="000F0F4D">
      <w:pPr>
        <w:ind w:left="720"/>
        <w:rPr>
          <w:rFonts w:cs="Tahoma"/>
          <w:szCs w:val="18"/>
          <w:lang w:val="pt-BR"/>
        </w:rPr>
      </w:pPr>
      <w:r w:rsidRPr="005014DB">
        <w:rPr>
          <w:rFonts w:cs="Tahoma"/>
          <w:szCs w:val="18"/>
          <w:lang w:val="pt-BR"/>
        </w:rPr>
        <w:t>No uso da CAL do Windows Server e CAL Padrão do Exchange Server 2010 sob essa concessão, as CALs Qualificadas do Pacote de CALs do SBS 2011 padrão existentes dos clientes não serão mais válidas.</w:t>
      </w:r>
    </w:p>
    <w:p w:rsidR="000C4CE5" w:rsidRPr="00D87C99" w:rsidRDefault="000C4CE5" w:rsidP="000F0F4D">
      <w:pPr>
        <w:ind w:left="720"/>
        <w:rPr>
          <w:rFonts w:cs="Tahoma"/>
          <w:szCs w:val="18"/>
          <w:lang w:val="pt-BR"/>
        </w:rPr>
      </w:pPr>
    </w:p>
    <w:p w:rsidR="000C4CE5" w:rsidRDefault="000C4CE5" w:rsidP="000F0F4D">
      <w:pPr>
        <w:ind w:left="720"/>
        <w:rPr>
          <w:rFonts w:cs="Tahoma"/>
          <w:szCs w:val="18"/>
          <w:lang w:val="pt-BR"/>
        </w:rPr>
      </w:pPr>
      <w:r w:rsidRPr="005014DB">
        <w:rPr>
          <w:rFonts w:cs="Tahoma"/>
          <w:color w:val="000000"/>
          <w:szCs w:val="18"/>
          <w:lang w:val="pt-BR"/>
        </w:rPr>
        <w:t>O Pacote de CAL do SBS 2011 adquirido posteriormente no mesmo prazo de registro, como parte de um processo de adequação (</w:t>
      </w:r>
      <w:r w:rsidR="00E11639" w:rsidRPr="005014DB">
        <w:rPr>
          <w:rFonts w:cs="Tahoma"/>
          <w:color w:val="000000"/>
          <w:szCs w:val="18"/>
          <w:lang w:val="pt-BR"/>
        </w:rPr>
        <w:t>“</w:t>
      </w:r>
      <w:r w:rsidRPr="005014DB">
        <w:rPr>
          <w:rFonts w:cs="Tahoma"/>
          <w:color w:val="000000"/>
          <w:szCs w:val="18"/>
          <w:lang w:val="pt-BR"/>
        </w:rPr>
        <w:t>true-up</w:t>
      </w:r>
      <w:r w:rsidR="00E11639" w:rsidRPr="005014DB">
        <w:rPr>
          <w:rFonts w:cs="Tahoma"/>
          <w:color w:val="000000"/>
          <w:szCs w:val="18"/>
          <w:lang w:val="pt-BR"/>
        </w:rPr>
        <w:t>”</w:t>
      </w:r>
      <w:r w:rsidRPr="005014DB">
        <w:rPr>
          <w:rFonts w:cs="Tahoma"/>
          <w:color w:val="000000"/>
          <w:szCs w:val="18"/>
          <w:lang w:val="pt-BR"/>
        </w:rPr>
        <w:t>) programado do cliente Open Value Subscription ou EES também são CALs Qualificadas para os propósitos da concessão supracitada.</w:t>
      </w:r>
      <w:r w:rsidRPr="00D87C99">
        <w:rPr>
          <w:rFonts w:cs="Tahoma"/>
          <w:szCs w:val="18"/>
          <w:lang w:val="pt-BR"/>
        </w:rPr>
        <w:t xml:space="preserve"> </w:t>
      </w:r>
    </w:p>
    <w:p w:rsidR="00BB177D" w:rsidRDefault="00BB177D" w:rsidP="000F0F4D">
      <w:pPr>
        <w:ind w:left="720"/>
        <w:rPr>
          <w:rFonts w:cs="Tahoma"/>
          <w:szCs w:val="18"/>
          <w:lang w:val="pt-BR"/>
        </w:rPr>
      </w:pPr>
    </w:p>
    <w:p w:rsidR="00BB177D" w:rsidRPr="00D87C99" w:rsidRDefault="00BB177D" w:rsidP="000F0F4D">
      <w:pPr>
        <w:ind w:left="720"/>
        <w:rPr>
          <w:rFonts w:cs="Tahoma"/>
          <w:szCs w:val="18"/>
          <w:lang w:val="pt-BR"/>
        </w:rPr>
      </w:pPr>
    </w:p>
    <w:p w:rsidR="000C4CE5" w:rsidRPr="00EA151A" w:rsidRDefault="000C4CE5" w:rsidP="009B1D83">
      <w:pPr>
        <w:pStyle w:val="Heading2"/>
        <w:ind w:hanging="720"/>
        <w:rPr>
          <w:rFonts w:ascii="Tahoma" w:hAnsi="Tahoma" w:cs="Tahoma"/>
        </w:rPr>
      </w:pPr>
      <w:bookmarkStart w:id="1662" w:name="Srv_122WinSmallBizSVR2011Addon"/>
      <w:bookmarkStart w:id="1663" w:name="_Toc336338379"/>
      <w:bookmarkStart w:id="1664" w:name="_113_Complemento_do"/>
      <w:bookmarkStart w:id="1665" w:name="_Toc534481807"/>
      <w:bookmarkStart w:id="1666" w:name="Srv_112WinSmallBizSVR2011Addon"/>
      <w:bookmarkStart w:id="1667" w:name="Srv_118WinSmallBizSVR2011Addon"/>
      <w:bookmarkEnd w:id="1662"/>
      <w:bookmarkEnd w:id="1663"/>
      <w:bookmarkEnd w:id="1664"/>
      <w:r w:rsidRPr="00D87C99">
        <w:rPr>
          <w:rFonts w:ascii="Tahoma" w:hAnsi="Tahoma" w:cs="Tahoma"/>
          <w:caps/>
          <w:color w:val="EE6000"/>
          <w:sz w:val="22"/>
          <w:vertAlign w:val="superscript"/>
          <w:lang w:eastAsia="x-none"/>
        </w:rPr>
        <w:t>113</w:t>
      </w:r>
      <w:r w:rsidRPr="00D87C99">
        <w:rPr>
          <w:rFonts w:ascii="Tahoma" w:hAnsi="Tahoma" w:cs="Tahoma"/>
          <w:color w:val="EE6000"/>
          <w:sz w:val="22"/>
          <w:lang w:eastAsia="x-none"/>
        </w:rPr>
        <w:t xml:space="preserve"> Complemento do Windows Small Business Server (SBS) 2011 Premium</w:t>
      </w:r>
      <w:bookmarkEnd w:id="1665"/>
    </w:p>
    <w:bookmarkEnd w:id="1666"/>
    <w:bookmarkEnd w:id="1667"/>
    <w:p w:rsidR="000C4CE5" w:rsidRPr="00EA151A" w:rsidRDefault="000C4CE5" w:rsidP="000F0F4D">
      <w:pPr>
        <w:ind w:left="900"/>
        <w:rPr>
          <w:rFonts w:cs="Tahoma"/>
        </w:rPr>
      </w:pPr>
    </w:p>
    <w:p w:rsidR="000C4CE5" w:rsidRPr="00D87C99" w:rsidRDefault="000C4CE5" w:rsidP="000F0F4D">
      <w:pPr>
        <w:spacing w:after="60"/>
        <w:ind w:left="720"/>
        <w:rPr>
          <w:rFonts w:cs="Tahoma"/>
          <w:lang w:val="pt-BR"/>
        </w:rPr>
      </w:pPr>
      <w:r w:rsidRPr="00EA151A">
        <w:rPr>
          <w:rFonts w:cs="Tahoma"/>
          <w:b/>
          <w:color w:val="000000"/>
          <w:lang w:val="pt-BR"/>
        </w:rPr>
        <w:t>Outorgas de licença associadas ao término da validade do Complemento do SBS 2011 Premium</w:t>
      </w:r>
    </w:p>
    <w:p w:rsidR="000C4CE5" w:rsidRPr="00D87C99" w:rsidRDefault="000C4CE5" w:rsidP="000F0F4D">
      <w:pPr>
        <w:ind w:left="720"/>
        <w:rPr>
          <w:rFonts w:cs="Tahoma"/>
          <w:lang w:val="pt-BR"/>
        </w:rPr>
      </w:pPr>
      <w:r w:rsidRPr="00EA151A">
        <w:rPr>
          <w:rFonts w:cs="Tahoma"/>
          <w:color w:val="000000"/>
          <w:lang w:val="pt-BR"/>
        </w:rPr>
        <w:t>O Complemento do SBS 2011 Premium será a última versão do Complemento do SBS Premium.</w:t>
      </w:r>
      <w:r w:rsidRPr="00D87C99">
        <w:rPr>
          <w:rFonts w:cs="Tahoma"/>
          <w:lang w:val="pt-BR"/>
        </w:rPr>
        <w:t xml:space="preserve"> </w:t>
      </w:r>
      <w:r w:rsidRPr="00EA151A">
        <w:rPr>
          <w:rFonts w:cs="Tahoma"/>
          <w:lang w:val="pt-BR"/>
        </w:rPr>
        <w:t>Os clientes de licenciamento por volume com Software Assurance ativo para licenças do Complemento do SBS 2011 Premium (</w:t>
      </w:r>
      <w:r w:rsidR="00E11639" w:rsidRPr="00EA151A">
        <w:rPr>
          <w:rFonts w:cs="Tahoma"/>
          <w:lang w:val="pt-BR"/>
        </w:rPr>
        <w:t>“</w:t>
      </w:r>
      <w:r w:rsidRPr="00EA151A">
        <w:rPr>
          <w:rFonts w:cs="Tahoma"/>
          <w:lang w:val="pt-BR"/>
        </w:rPr>
        <w:t>Licenças Qualificadas</w:t>
      </w:r>
      <w:r w:rsidR="00E11639" w:rsidRPr="00EA151A">
        <w:rPr>
          <w:rFonts w:cs="Tahoma"/>
          <w:lang w:val="pt-BR"/>
        </w:rPr>
        <w:t>”</w:t>
      </w:r>
      <w:r w:rsidRPr="00EA151A">
        <w:rPr>
          <w:rFonts w:cs="Tahoma"/>
          <w:lang w:val="pt-BR"/>
        </w:rPr>
        <w:t>) poderão atualizar e usar os softwares Windows Server Standard e SQL</w:t>
      </w:r>
      <w:r w:rsidR="005014DB">
        <w:rPr>
          <w:rFonts w:cs="Tahoma"/>
          <w:lang w:val="pt-BR"/>
        </w:rPr>
        <w:t> </w:t>
      </w:r>
      <w:r w:rsidRPr="00EA151A">
        <w:rPr>
          <w:rFonts w:cs="Tahoma"/>
          <w:lang w:val="pt-BR"/>
        </w:rPr>
        <w:t>Server 2012 Standard em vez do SBS 2011 Premium.</w:t>
      </w:r>
      <w:r w:rsidRPr="00D87C99">
        <w:rPr>
          <w:rFonts w:cs="Tahoma"/>
          <w:lang w:val="pt-BR"/>
        </w:rPr>
        <w:t xml:space="preserve"> </w:t>
      </w:r>
      <w:r w:rsidRPr="00EA151A">
        <w:rPr>
          <w:rFonts w:cs="Tahoma"/>
          <w:lang w:val="pt-BR"/>
        </w:rPr>
        <w:t>Para facilitar tal uso, para cada CAL Qualificada que o cliente possui, ele receberá uma licença para cada licença do Windows Server e SQL Server 2012 (licenciada sob o modelo de Servidor/CAL), como pode ser visto na tabela a seguir.</w:t>
      </w:r>
      <w:r w:rsidRPr="00D87C99">
        <w:rPr>
          <w:rFonts w:cs="Tahoma"/>
          <w:lang w:val="pt-BR"/>
        </w:rPr>
        <w:t xml:space="preserve"> </w:t>
      </w:r>
    </w:p>
    <w:p w:rsidR="000C4CE5" w:rsidRPr="00D87C99" w:rsidRDefault="000C4CE5" w:rsidP="000F0F4D">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C4CE5" w:rsidRPr="00EA151A"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Outorga de Licença</w:t>
            </w:r>
          </w:p>
        </w:tc>
      </w:tr>
      <w:tr w:rsidR="000C4CE5" w:rsidRPr="0021292A" w:rsidTr="006E5A58">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5014DB">
            <w:pPr>
              <w:spacing w:line="276" w:lineRule="auto"/>
              <w:rPr>
                <w:rFonts w:eastAsia="Times New Roman" w:cs="Tahoma"/>
                <w:szCs w:val="18"/>
                <w:lang w:val="pt-BR"/>
              </w:rPr>
            </w:pPr>
            <w:r w:rsidRPr="00EA151A">
              <w:rPr>
                <w:rFonts w:eastAsia="Times New Roman" w:cs="Tahoma"/>
                <w:szCs w:val="18"/>
                <w:lang w:val="pt-BR"/>
              </w:rPr>
              <w:t>Complemento do SBS 2011 Premium com cobertura do Software Assurance até 31</w:t>
            </w:r>
            <w:r w:rsidR="005014DB">
              <w:rPr>
                <w:rFonts w:eastAsia="Times New Roman" w:cs="Tahoma"/>
                <w:szCs w:val="18"/>
                <w:lang w:val="pt-BR"/>
              </w:rPr>
              <w:t> </w:t>
            </w:r>
            <w:r w:rsidRPr="00EA151A">
              <w:rPr>
                <w:rFonts w:eastAsia="Times New Roman" w:cs="Tahoma"/>
                <w:szCs w:val="18"/>
                <w:lang w:val="pt-BR"/>
              </w:rPr>
              <w:t>de</w:t>
            </w:r>
            <w:r w:rsidR="00DE7BCA">
              <w:rPr>
                <w:rFonts w:eastAsia="Times New Roman" w:cs="Tahoma"/>
                <w:szCs w:val="18"/>
                <w:lang w:val="pt-BR"/>
              </w:rPr>
              <w:t> </w:t>
            </w:r>
            <w:r w:rsidRPr="00EA151A">
              <w:rPr>
                <w:rFonts w:eastAsia="Times New Roman" w:cs="Tahoma"/>
                <w:szCs w:val="18"/>
                <w:lang w:val="pt-BR"/>
              </w:rPr>
              <w:t>julho de 2012</w:t>
            </w:r>
          </w:p>
        </w:tc>
        <w:tc>
          <w:tcPr>
            <w:tcW w:w="4788"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cs="Tahoma"/>
                <w:lang w:val="pt-BR"/>
              </w:rPr>
            </w:pPr>
            <w:r w:rsidRPr="00EA151A">
              <w:rPr>
                <w:rFonts w:cs="Tahoma"/>
                <w:lang w:val="pt-BR"/>
              </w:rPr>
              <w:t>R2 do Windows Server 2008</w:t>
            </w:r>
            <w:r w:rsidRPr="00D87C99">
              <w:rPr>
                <w:rFonts w:cs="Tahoma"/>
                <w:lang w:val="pt-BR"/>
              </w:rPr>
              <w:t xml:space="preserve"> </w:t>
            </w:r>
          </w:p>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SQL Server 2012</w:t>
            </w:r>
            <w:r w:rsidRPr="00D87C99">
              <w:rPr>
                <w:rFonts w:eastAsia="Times New Roman" w:cs="Tahoma"/>
                <w:szCs w:val="18"/>
                <w:lang w:val="pt-BR"/>
              </w:rPr>
              <w:t xml:space="preserve"> </w:t>
            </w:r>
          </w:p>
        </w:tc>
      </w:tr>
      <w:tr w:rsidR="000C4CE5" w:rsidRPr="00EA151A" w:rsidTr="006E5A58">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Complemento do SBS 2011 Premium com cobertura do Software Assurance em ou depois de 1</w:t>
            </w:r>
            <w:r w:rsidRPr="005014DB">
              <w:rPr>
                <w:rFonts w:eastAsia="Times New Roman" w:cs="Tahoma"/>
                <w:szCs w:val="18"/>
                <w:vertAlign w:val="superscript"/>
                <w:lang w:val="pt-BR"/>
              </w:rPr>
              <w:t>o</w:t>
            </w:r>
            <w:r w:rsidRPr="00EA151A">
              <w:rPr>
                <w:rFonts w:eastAsia="Times New Roman" w:cs="Tahoma"/>
                <w:szCs w:val="18"/>
                <w:lang w:val="pt-BR"/>
              </w:rPr>
              <w:t>. de agosto de 2012</w:t>
            </w:r>
          </w:p>
        </w:tc>
        <w:tc>
          <w:tcPr>
            <w:tcW w:w="4788" w:type="dxa"/>
            <w:tcBorders>
              <w:top w:val="single" w:sz="4" w:space="0" w:color="auto"/>
              <w:left w:val="single" w:sz="4" w:space="0" w:color="auto"/>
              <w:bottom w:val="single" w:sz="4" w:space="0" w:color="auto"/>
              <w:right w:val="single" w:sz="4" w:space="0" w:color="auto"/>
            </w:tcBorders>
          </w:tcPr>
          <w:p w:rsidR="000C4CE5" w:rsidRPr="00EA151A" w:rsidRDefault="000C4CE5" w:rsidP="00CA14C9">
            <w:pPr>
              <w:spacing w:line="276" w:lineRule="auto"/>
              <w:rPr>
                <w:rFonts w:cs="Tahoma"/>
              </w:rPr>
            </w:pPr>
            <w:r w:rsidRPr="00EA151A">
              <w:rPr>
                <w:rFonts w:cs="Tahoma"/>
                <w:lang w:val="pt-BR"/>
              </w:rPr>
              <w:t>Windows Server 2012 com Software Assurance</w:t>
            </w:r>
          </w:p>
          <w:p w:rsidR="000C4CE5" w:rsidRPr="00EA151A" w:rsidRDefault="000C4CE5" w:rsidP="00CA14C9">
            <w:pPr>
              <w:spacing w:line="276" w:lineRule="auto"/>
              <w:rPr>
                <w:rFonts w:eastAsia="Times New Roman" w:cs="Tahoma"/>
                <w:szCs w:val="18"/>
              </w:rPr>
            </w:pPr>
            <w:r w:rsidRPr="00EA151A">
              <w:rPr>
                <w:rFonts w:eastAsia="Times New Roman" w:cs="Tahoma"/>
                <w:szCs w:val="18"/>
                <w:lang w:val="pt-BR"/>
              </w:rPr>
              <w:t>SQL Server 2012 com Software Assurance</w:t>
            </w:r>
          </w:p>
        </w:tc>
      </w:tr>
    </w:tbl>
    <w:p w:rsidR="000C4CE5" w:rsidRPr="003D467B" w:rsidRDefault="000C4CE5" w:rsidP="000F0F4D">
      <w:pPr>
        <w:pStyle w:val="ListParagraph"/>
        <w:autoSpaceDE/>
        <w:autoSpaceDN/>
        <w:adjustRightInd/>
        <w:spacing w:after="100" w:afterAutospacing="1"/>
        <w:rPr>
          <w:rFonts w:ascii="Tahoma" w:hAnsi="Tahoma" w:cs="Tahoma"/>
          <w:sz w:val="18"/>
          <w:szCs w:val="18"/>
          <w:lang w:val="en-US" w:eastAsia="en-US"/>
        </w:rPr>
      </w:pPr>
    </w:p>
    <w:p w:rsidR="000C4CE5" w:rsidRPr="00D87C99" w:rsidRDefault="000C4CE5" w:rsidP="00E11639">
      <w:pPr>
        <w:pStyle w:val="ListParagraph"/>
        <w:autoSpaceDE/>
        <w:autoSpaceDN/>
        <w:adjustRightInd/>
        <w:contextualSpacing w:val="0"/>
        <w:rPr>
          <w:rFonts w:ascii="Tahoma" w:hAnsi="Tahoma" w:cs="Tahoma"/>
          <w:sz w:val="18"/>
          <w:szCs w:val="18"/>
          <w:lang w:val="pt-BR"/>
        </w:rPr>
      </w:pPr>
      <w:r w:rsidRPr="005014DB">
        <w:rPr>
          <w:rFonts w:ascii="Tahoma" w:hAnsi="Tahoma" w:cs="Tahoma"/>
          <w:sz w:val="18"/>
          <w:szCs w:val="18"/>
          <w:lang w:val="pt-BR" w:eastAsia="en-US"/>
        </w:rPr>
        <w:t>A cobertura do Software Assurance incluída com a concessão supracitada expira quando a cobertura correspondente nas Licenças Qualificadas expirar.</w:t>
      </w:r>
      <w:r w:rsidRPr="00D87C99">
        <w:rPr>
          <w:rFonts w:ascii="Tahoma" w:hAnsi="Tahoma" w:cs="Tahoma"/>
          <w:sz w:val="18"/>
          <w:szCs w:val="18"/>
          <w:lang w:val="pt-BR"/>
        </w:rPr>
        <w:t xml:space="preserve"> </w:t>
      </w:r>
      <w:r w:rsidRPr="005014DB">
        <w:rPr>
          <w:rFonts w:ascii="Tahoma" w:hAnsi="Tahoma" w:cs="Tahoma"/>
          <w:sz w:val="18"/>
          <w:szCs w:val="18"/>
          <w:lang w:val="pt-BR"/>
        </w:rPr>
        <w:t>Como uma exceção, os clientes com Software Assurance em Licenças de Qualificação que expiram em agosto de 2012 poderão, até 31 de dezembro de 2012, renovar o Software Assurance nas licenças concedidas sob esta oferta.</w:t>
      </w: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0F0F4D">
      <w:pPr>
        <w:spacing w:line="276" w:lineRule="auto"/>
        <w:ind w:left="720"/>
        <w:rPr>
          <w:rFonts w:cs="Tahoma"/>
          <w:szCs w:val="18"/>
          <w:lang w:val="pt-BR"/>
        </w:rPr>
      </w:pPr>
      <w:r w:rsidRPr="005014DB">
        <w:rPr>
          <w:rFonts w:cs="Tahoma"/>
          <w:szCs w:val="18"/>
          <w:lang w:val="pt-BR"/>
        </w:rPr>
        <w:t>Os clientes cuja cobertura do Software Assurance em Licenças Qualificadas que expiram em julho de 2012</w:t>
      </w:r>
      <w:r w:rsidR="003D467B" w:rsidRPr="005014DB">
        <w:rPr>
          <w:rFonts w:cs="Tahoma"/>
          <w:szCs w:val="18"/>
          <w:lang w:val="pt-BR"/>
        </w:rPr>
        <w:t> </w:t>
      </w:r>
      <w:r w:rsidRPr="005014DB">
        <w:rPr>
          <w:rFonts w:cs="Tahoma"/>
          <w:szCs w:val="18"/>
          <w:lang w:val="pt-BR"/>
        </w:rPr>
        <w:t>poderão, até 31 de dezembro de 2012, adquirir o Software Assurance nas licenças concedidas sob</w:t>
      </w:r>
      <w:r w:rsidR="003D467B" w:rsidRPr="005014DB">
        <w:rPr>
          <w:rFonts w:cs="Tahoma"/>
          <w:szCs w:val="18"/>
          <w:lang w:val="pt-BR"/>
        </w:rPr>
        <w:t> </w:t>
      </w:r>
      <w:r w:rsidRPr="005014DB">
        <w:rPr>
          <w:rFonts w:cs="Tahoma"/>
          <w:szCs w:val="18"/>
          <w:lang w:val="pt-BR"/>
        </w:rPr>
        <w:t>esta</w:t>
      </w:r>
      <w:r w:rsidR="003D467B" w:rsidRPr="005014DB">
        <w:rPr>
          <w:rFonts w:cs="Tahoma"/>
          <w:szCs w:val="18"/>
          <w:lang w:val="pt-BR"/>
        </w:rPr>
        <w:t> </w:t>
      </w:r>
      <w:r w:rsidRPr="005014DB">
        <w:rPr>
          <w:rFonts w:cs="Tahoma"/>
          <w:szCs w:val="18"/>
          <w:lang w:val="pt-BR"/>
        </w:rPr>
        <w:t>oferta.</w:t>
      </w:r>
    </w:p>
    <w:p w:rsidR="000C4CE5" w:rsidRPr="00D87C99" w:rsidRDefault="000C4CE5" w:rsidP="000F0F4D">
      <w:pPr>
        <w:spacing w:line="276" w:lineRule="auto"/>
        <w:ind w:left="720"/>
        <w:rPr>
          <w:rFonts w:cs="Tahoma"/>
          <w:szCs w:val="18"/>
          <w:lang w:val="pt-BR"/>
        </w:rPr>
      </w:pP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r w:rsidRPr="005014DB">
        <w:rPr>
          <w:rFonts w:ascii="Tahoma" w:hAnsi="Tahoma" w:cs="Tahoma"/>
          <w:sz w:val="18"/>
          <w:szCs w:val="18"/>
          <w:lang w:val="pt-BR" w:eastAsia="x-none"/>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r w:rsidRPr="005014DB">
        <w:rPr>
          <w:rFonts w:ascii="Tahoma" w:hAnsi="Tahoma" w:cs="Tahoma"/>
          <w:sz w:val="18"/>
          <w:szCs w:val="18"/>
          <w:lang w:val="pt-BR" w:eastAsia="x-none"/>
        </w:rPr>
        <w:t>Para cada Licença Qualificada adquirida sob Open Value Subscription, um cliente pode comprar uma licença do Complemento do SBS 2011 Premium, conforme cotado ou:</w:t>
      </w:r>
    </w:p>
    <w:p w:rsidR="000C4CE5" w:rsidRPr="00D87C99" w:rsidRDefault="000C4CE5" w:rsidP="000F0F4D">
      <w:pPr>
        <w:pStyle w:val="ListParagraph"/>
        <w:autoSpaceDE/>
        <w:autoSpaceDN/>
        <w:adjustRightInd/>
        <w:contextualSpacing w:val="0"/>
        <w:rPr>
          <w:rFonts w:ascii="Tahoma" w:hAnsi="Tahoma" w:cs="Tahoma"/>
          <w:sz w:val="18"/>
          <w:szCs w:val="18"/>
          <w:lang w:val="pt-BR" w:eastAsia="en-US"/>
        </w:rPr>
      </w:pPr>
    </w:p>
    <w:p w:rsidR="000C4CE5" w:rsidRPr="00D87C99" w:rsidRDefault="000C4CE5" w:rsidP="008737A3">
      <w:pPr>
        <w:pStyle w:val="ListParagraph"/>
        <w:numPr>
          <w:ilvl w:val="1"/>
          <w:numId w:val="114"/>
        </w:numPr>
        <w:autoSpaceDE/>
        <w:autoSpaceDN/>
        <w:adjustRightInd/>
        <w:spacing w:after="60"/>
        <w:contextualSpacing w:val="0"/>
        <w:rPr>
          <w:rFonts w:ascii="Tahoma" w:hAnsi="Tahoma" w:cs="Tahoma"/>
          <w:sz w:val="18"/>
          <w:szCs w:val="18"/>
          <w:lang w:val="pt-BR" w:eastAsia="en-US"/>
        </w:rPr>
      </w:pPr>
      <w:r w:rsidRPr="005014DB">
        <w:rPr>
          <w:rFonts w:ascii="Tahoma" w:hAnsi="Tahoma" w:cs="Tahoma"/>
          <w:sz w:val="18"/>
          <w:szCs w:val="18"/>
          <w:lang w:val="pt-BR" w:eastAsia="x-none"/>
        </w:rPr>
        <w:t>Uma licença para cada Windows Server 2012 Standard e SQL Server 2012 Standard (licenciada sob</w:t>
      </w:r>
      <w:r w:rsidR="00DE7BCA" w:rsidRPr="005014DB">
        <w:rPr>
          <w:rFonts w:ascii="Tahoma" w:hAnsi="Tahoma" w:cs="Tahoma"/>
          <w:sz w:val="18"/>
          <w:szCs w:val="18"/>
          <w:lang w:val="pt-BR" w:eastAsia="x-none"/>
        </w:rPr>
        <w:t> </w:t>
      </w:r>
      <w:r w:rsidRPr="005014DB">
        <w:rPr>
          <w:rFonts w:ascii="Tahoma" w:hAnsi="Tahoma" w:cs="Tahoma"/>
          <w:sz w:val="18"/>
          <w:szCs w:val="18"/>
          <w:lang w:val="pt-BR" w:eastAsia="x-none"/>
        </w:rPr>
        <w:t>o modelo de licenciamento Servidor-CAL) para contratos que expiram em ou depois de 1º de</w:t>
      </w:r>
      <w:r w:rsidR="00DE7BCA" w:rsidRPr="005014DB">
        <w:rPr>
          <w:rFonts w:ascii="Tahoma" w:hAnsi="Tahoma" w:cs="Tahoma"/>
          <w:sz w:val="18"/>
          <w:szCs w:val="18"/>
          <w:lang w:val="pt-BR" w:eastAsia="x-none"/>
        </w:rPr>
        <w:t> </w:t>
      </w:r>
      <w:r w:rsidRPr="005014DB">
        <w:rPr>
          <w:rFonts w:ascii="Tahoma" w:hAnsi="Tahoma" w:cs="Tahoma"/>
          <w:sz w:val="18"/>
          <w:szCs w:val="18"/>
          <w:lang w:val="pt-BR" w:eastAsia="x-none"/>
        </w:rPr>
        <w:t>agosto de 2012 ou</w:t>
      </w:r>
    </w:p>
    <w:p w:rsidR="000C4CE5" w:rsidRPr="00D87C99" w:rsidRDefault="000C4CE5" w:rsidP="008737A3">
      <w:pPr>
        <w:pStyle w:val="ListParagraph"/>
        <w:numPr>
          <w:ilvl w:val="1"/>
          <w:numId w:val="114"/>
        </w:numPr>
        <w:autoSpaceDE/>
        <w:autoSpaceDN/>
        <w:adjustRightInd/>
        <w:spacing w:after="60"/>
        <w:contextualSpacing w:val="0"/>
        <w:rPr>
          <w:rFonts w:ascii="Tahoma" w:hAnsi="Tahoma" w:cs="Tahoma"/>
          <w:sz w:val="18"/>
          <w:szCs w:val="18"/>
          <w:lang w:val="pt-BR" w:eastAsia="en-US"/>
        </w:rPr>
      </w:pPr>
      <w:r w:rsidRPr="005014DB">
        <w:rPr>
          <w:rFonts w:ascii="Tahoma" w:hAnsi="Tahoma" w:cs="Tahoma"/>
          <w:sz w:val="18"/>
          <w:szCs w:val="18"/>
          <w:lang w:val="pt-BR" w:eastAsia="x-none"/>
        </w:rPr>
        <w:t>Uma licença para cada Windows Server 2008 R2 Standard e SQL Server 2012 Standard (licenciada sob o modelo de licenciamento Servidor-CAL) para contratos que expiram em julho de 2012.</w:t>
      </w:r>
    </w:p>
    <w:p w:rsidR="000C4CE5" w:rsidRPr="00D87C99" w:rsidRDefault="000C4CE5" w:rsidP="000F0F4D">
      <w:pPr>
        <w:spacing w:line="276" w:lineRule="auto"/>
        <w:ind w:left="720"/>
        <w:rPr>
          <w:rFonts w:cs="Tahoma"/>
          <w:szCs w:val="18"/>
          <w:lang w:val="pt-BR"/>
        </w:rPr>
      </w:pPr>
      <w:r w:rsidRPr="005014DB">
        <w:rPr>
          <w:rFonts w:cs="Tahoma"/>
          <w:szCs w:val="18"/>
          <w:lang w:val="pt-BR"/>
        </w:rPr>
        <w:t>Na atualização para o Windows Server Standard e SQL Server 2012 Standard sob essa concessão, as Licenças Qualificadas do Complemento do SBS Premium existentes do cliente não serão mais válidas.</w:t>
      </w:r>
    </w:p>
    <w:p w:rsidR="000C4CE5" w:rsidRPr="00D87C99" w:rsidRDefault="000C4CE5" w:rsidP="000F0F4D">
      <w:pPr>
        <w:spacing w:line="276" w:lineRule="auto"/>
        <w:ind w:left="720"/>
        <w:rPr>
          <w:rFonts w:cs="Tahoma"/>
          <w:szCs w:val="18"/>
          <w:lang w:val="pt-BR"/>
        </w:rPr>
      </w:pPr>
    </w:p>
    <w:p w:rsidR="000C4CE5" w:rsidRPr="00D87C99" w:rsidRDefault="000C4CE5" w:rsidP="000F0F4D">
      <w:pPr>
        <w:spacing w:line="276" w:lineRule="auto"/>
        <w:ind w:left="720"/>
        <w:rPr>
          <w:rFonts w:cs="Tahoma"/>
          <w:szCs w:val="18"/>
          <w:lang w:val="pt-BR"/>
        </w:rPr>
      </w:pPr>
      <w:r w:rsidRPr="005014DB">
        <w:rPr>
          <w:rFonts w:cs="Tahoma"/>
          <w:szCs w:val="18"/>
          <w:lang w:val="pt-BR"/>
        </w:rPr>
        <w:t>As licenças do Complemento do SBS 2011 Premium adquiridas posteriormente no mesmo prazo de registro, como parte de um processo de adequação (</w:t>
      </w:r>
      <w:r w:rsidR="00E11639" w:rsidRPr="005014DB">
        <w:rPr>
          <w:rFonts w:cs="Tahoma"/>
          <w:szCs w:val="18"/>
          <w:lang w:val="pt-BR"/>
        </w:rPr>
        <w:t>“</w:t>
      </w:r>
      <w:r w:rsidRPr="005014DB">
        <w:rPr>
          <w:rFonts w:cs="Tahoma"/>
          <w:szCs w:val="18"/>
          <w:lang w:val="pt-BR"/>
        </w:rPr>
        <w:t>true-up</w:t>
      </w:r>
      <w:r w:rsidR="00E11639" w:rsidRPr="005014DB">
        <w:rPr>
          <w:rFonts w:cs="Tahoma"/>
          <w:szCs w:val="18"/>
          <w:lang w:val="pt-BR"/>
        </w:rPr>
        <w:t>”</w:t>
      </w:r>
      <w:r w:rsidRPr="005014DB">
        <w:rPr>
          <w:rFonts w:cs="Tahoma"/>
          <w:szCs w:val="18"/>
          <w:lang w:val="pt-BR"/>
        </w:rPr>
        <w:t>) programado do cliente Open Value Subscription ou EES também são Licenças Qualificadas para os propósitos da concessão supracitada.</w:t>
      </w:r>
    </w:p>
    <w:p w:rsidR="00D03950" w:rsidRPr="00D87C99" w:rsidRDefault="00D03950" w:rsidP="00EF2279">
      <w:pPr>
        <w:rPr>
          <w:rFonts w:cs="Tahoma"/>
          <w:lang w:val="pt-BR"/>
        </w:rPr>
      </w:pPr>
    </w:p>
    <w:p w:rsidR="00D03950" w:rsidRPr="00D87C99" w:rsidRDefault="00D03950" w:rsidP="00EF2279">
      <w:pPr>
        <w:rPr>
          <w:rFonts w:cs="Tahoma"/>
          <w:lang w:val="pt-BR"/>
        </w:rPr>
      </w:pPr>
    </w:p>
    <w:p w:rsidR="000C4CE5" w:rsidRPr="00DE7BCA" w:rsidRDefault="000C4CE5" w:rsidP="00DE7BCA">
      <w:pPr>
        <w:pStyle w:val="Heading2"/>
        <w:ind w:left="342" w:hanging="342"/>
        <w:rPr>
          <w:rFonts w:ascii="Tahoma" w:hAnsi="Tahoma" w:cs="Tahoma"/>
          <w:color w:val="F8701C"/>
          <w:sz w:val="22"/>
          <w:szCs w:val="22"/>
          <w:lang w:val="x-none" w:eastAsia="x-none"/>
        </w:rPr>
      </w:pPr>
      <w:bookmarkStart w:id="1668" w:name="_124_Windows_Small"/>
      <w:bookmarkStart w:id="1669" w:name="_Toc336338380"/>
      <w:bookmarkStart w:id="1670" w:name="_114_Pacote_de"/>
      <w:bookmarkStart w:id="1671" w:name="_Toc534481808"/>
      <w:bookmarkEnd w:id="1668"/>
      <w:bookmarkEnd w:id="1669"/>
      <w:bookmarkEnd w:id="1670"/>
      <w:r w:rsidRPr="00DE7BCA">
        <w:rPr>
          <w:rFonts w:ascii="Tahoma" w:hAnsi="Tahoma" w:cs="Tahoma"/>
          <w:color w:val="F8701C"/>
          <w:sz w:val="22"/>
          <w:szCs w:val="22"/>
          <w:vertAlign w:val="superscript"/>
          <w:lang w:val="x-none" w:eastAsia="x-none"/>
        </w:rPr>
        <w:t>114</w:t>
      </w:r>
      <w:r w:rsidRPr="00DE7BCA">
        <w:rPr>
          <w:rFonts w:ascii="Tahoma" w:hAnsi="Tahoma" w:cs="Tahoma"/>
          <w:color w:val="F8701C"/>
          <w:sz w:val="22"/>
          <w:szCs w:val="22"/>
          <w:lang w:val="x-none" w:eastAsia="x-none"/>
        </w:rPr>
        <w:t xml:space="preserve"> Pacote de CALs do Complemento do Windows Small Business Server (SBS)</w:t>
      </w:r>
      <w:r w:rsidR="009B43B4" w:rsidRPr="00D87C99">
        <w:rPr>
          <w:rFonts w:ascii="Tahoma" w:hAnsi="Tahoma" w:cs="Tahoma"/>
          <w:color w:val="F8701C"/>
          <w:sz w:val="22"/>
          <w:szCs w:val="22"/>
          <w:lang w:val="pt-BR" w:eastAsia="x-none"/>
        </w:rPr>
        <w:t> </w:t>
      </w:r>
      <w:r w:rsidRPr="00DE7BCA">
        <w:rPr>
          <w:rFonts w:ascii="Tahoma" w:hAnsi="Tahoma" w:cs="Tahoma"/>
          <w:color w:val="F8701C"/>
          <w:sz w:val="22"/>
          <w:szCs w:val="22"/>
          <w:lang w:val="x-none" w:eastAsia="x-none"/>
        </w:rPr>
        <w:t>2011</w:t>
      </w:r>
      <w:r w:rsidR="00DE7BCA" w:rsidRPr="00D87C99">
        <w:rPr>
          <w:rFonts w:ascii="Tahoma" w:hAnsi="Tahoma" w:cs="Tahoma"/>
          <w:color w:val="F8701C"/>
          <w:sz w:val="22"/>
          <w:szCs w:val="22"/>
          <w:lang w:val="pt-BR" w:eastAsia="x-none"/>
        </w:rPr>
        <w:t> </w:t>
      </w:r>
      <w:r w:rsidRPr="00DE7BCA">
        <w:rPr>
          <w:rFonts w:ascii="Tahoma" w:hAnsi="Tahoma" w:cs="Tahoma"/>
          <w:color w:val="F8701C"/>
          <w:sz w:val="22"/>
          <w:szCs w:val="22"/>
          <w:lang w:val="x-none" w:eastAsia="x-none"/>
        </w:rPr>
        <w:t>Premium</w:t>
      </w:r>
      <w:bookmarkEnd w:id="1671"/>
    </w:p>
    <w:p w:rsidR="000C4CE5" w:rsidRPr="00D87C99" w:rsidRDefault="000C4CE5" w:rsidP="00910113">
      <w:pPr>
        <w:ind w:left="720"/>
        <w:rPr>
          <w:rFonts w:cs="Tahoma"/>
          <w:lang w:val="pt-BR"/>
        </w:rPr>
      </w:pPr>
    </w:p>
    <w:p w:rsidR="000C4CE5" w:rsidRPr="00D87C99" w:rsidRDefault="000C4CE5" w:rsidP="00910113">
      <w:pPr>
        <w:spacing w:after="60"/>
        <w:ind w:left="720"/>
        <w:rPr>
          <w:rFonts w:cs="Tahoma"/>
          <w:lang w:val="pt-BR"/>
        </w:rPr>
      </w:pPr>
      <w:r w:rsidRPr="00EA151A">
        <w:rPr>
          <w:rFonts w:cs="Tahoma"/>
          <w:b/>
          <w:color w:val="000000"/>
          <w:lang w:val="pt-BR"/>
        </w:rPr>
        <w:t>Outorgas de licença associadas ao término da validade do Pacote de CALs do Complemento do</w:t>
      </w:r>
      <w:r w:rsidR="00E25A7E">
        <w:rPr>
          <w:rFonts w:cs="Tahoma"/>
          <w:b/>
          <w:color w:val="000000"/>
          <w:lang w:val="pt-BR"/>
        </w:rPr>
        <w:t> </w:t>
      </w:r>
      <w:r w:rsidRPr="00EA151A">
        <w:rPr>
          <w:rFonts w:cs="Tahoma"/>
          <w:b/>
          <w:color w:val="000000"/>
          <w:lang w:val="pt-BR"/>
        </w:rPr>
        <w:t>SBS 2011 Premium</w:t>
      </w:r>
    </w:p>
    <w:p w:rsidR="000C4CE5" w:rsidRPr="00D87C99" w:rsidRDefault="000C4CE5" w:rsidP="00910113">
      <w:pPr>
        <w:ind w:left="720"/>
        <w:rPr>
          <w:rFonts w:cs="Tahoma"/>
          <w:lang w:val="pt-BR"/>
        </w:rPr>
      </w:pPr>
      <w:r w:rsidRPr="00EA151A">
        <w:rPr>
          <w:rFonts w:cs="Tahoma"/>
          <w:lang w:val="pt-BR"/>
        </w:rPr>
        <w:t>Os clientes com cobertura do Software Assurance ativa para o Pacote de CALs do Complemento do SBS 2011 Premium (</w:t>
      </w:r>
      <w:r w:rsidR="00E11639" w:rsidRPr="00EA151A">
        <w:rPr>
          <w:rFonts w:cs="Tahoma"/>
          <w:lang w:val="pt-BR"/>
        </w:rPr>
        <w:t>“</w:t>
      </w:r>
      <w:r w:rsidRPr="00EA151A">
        <w:rPr>
          <w:rFonts w:cs="Tahoma"/>
          <w:lang w:val="pt-BR"/>
        </w:rPr>
        <w:t>CALs Qualificadas</w:t>
      </w:r>
      <w:r w:rsidR="00E11639" w:rsidRPr="00EA151A">
        <w:rPr>
          <w:rFonts w:cs="Tahoma"/>
          <w:lang w:val="pt-BR"/>
        </w:rPr>
        <w:t>”</w:t>
      </w:r>
      <w:r w:rsidRPr="00EA151A">
        <w:rPr>
          <w:rFonts w:cs="Tahoma"/>
          <w:lang w:val="pt-BR"/>
        </w:rPr>
        <w:t>) estão qualificados para acessar os softwares Windows Server Standard e SQL Server 2012 Standard.</w:t>
      </w:r>
      <w:r w:rsidR="00E11639" w:rsidRPr="00D87C99">
        <w:rPr>
          <w:rFonts w:cs="Tahoma"/>
          <w:lang w:val="pt-BR"/>
        </w:rPr>
        <w:t xml:space="preserve"> </w:t>
      </w:r>
      <w:r w:rsidRPr="00EA151A">
        <w:rPr>
          <w:rFonts w:cs="Tahoma"/>
          <w:lang w:val="pt-BR"/>
        </w:rPr>
        <w:t>A partir de 1º de agosto de 2012, para cada Pacote de CALs qualificadas do Complemento do SBS 2011 Premium que o cliente possuir, o cliente será considerado possuidor de uma CAL</w:t>
      </w:r>
      <w:r w:rsidR="00E25A7E">
        <w:rPr>
          <w:rFonts w:cs="Tahoma"/>
          <w:lang w:val="pt-BR"/>
        </w:rPr>
        <w:t> </w:t>
      </w:r>
      <w:r w:rsidRPr="00EA151A">
        <w:rPr>
          <w:rFonts w:cs="Tahoma"/>
          <w:lang w:val="pt-BR"/>
        </w:rPr>
        <w:t>do Windows Server 2012 e uma CAL do SQL Server 2012 com cobertura de Software Assurance.</w:t>
      </w:r>
      <w:r w:rsidRPr="00D87C99">
        <w:rPr>
          <w:rFonts w:cs="Tahoma"/>
          <w:lang w:val="pt-BR"/>
        </w:rPr>
        <w:t xml:space="preserve"> </w:t>
      </w:r>
      <w:r w:rsidRPr="00EA151A">
        <w:rPr>
          <w:rFonts w:cs="Tahoma"/>
          <w:lang w:val="pt-BR"/>
        </w:rPr>
        <w:t>Para facilitar tal uso, para cada CAL Qualificada que o cliente possui, ele receberá uma licença para cada CAL do</w:t>
      </w:r>
      <w:r w:rsidR="00E25A7E">
        <w:rPr>
          <w:rFonts w:cs="Tahoma"/>
          <w:lang w:val="pt-BR"/>
        </w:rPr>
        <w:t> </w:t>
      </w:r>
      <w:r w:rsidRPr="00EA151A">
        <w:rPr>
          <w:rFonts w:cs="Tahoma"/>
          <w:lang w:val="pt-BR"/>
        </w:rPr>
        <w:t>Windows Server e SQL Server 2012 (licenciada sob o modelo de Servidor/CAL), como pode ser visto na</w:t>
      </w:r>
      <w:r w:rsidR="00E25A7E">
        <w:rPr>
          <w:rFonts w:cs="Tahoma"/>
          <w:lang w:val="pt-BR"/>
        </w:rPr>
        <w:t> </w:t>
      </w:r>
      <w:r w:rsidRPr="00EA151A">
        <w:rPr>
          <w:rFonts w:cs="Tahoma"/>
          <w:lang w:val="pt-BR"/>
        </w:rPr>
        <w:t>tabela a seguir.</w:t>
      </w:r>
      <w:r w:rsidRPr="00D87C99">
        <w:rPr>
          <w:rFonts w:cs="Tahoma"/>
          <w:lang w:val="pt-BR"/>
        </w:rPr>
        <w:t xml:space="preserve"> </w:t>
      </w:r>
    </w:p>
    <w:p w:rsidR="000C4CE5" w:rsidRPr="00D87C99" w:rsidRDefault="000C4CE5" w:rsidP="00910113">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0C4CE5" w:rsidRPr="00EA151A"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0C4CE5" w:rsidRPr="00EA151A" w:rsidRDefault="000C4CE5" w:rsidP="000A5032">
            <w:pPr>
              <w:spacing w:after="200" w:line="276" w:lineRule="auto"/>
              <w:rPr>
                <w:rFonts w:eastAsia="Times New Roman" w:cs="Tahoma"/>
                <w:szCs w:val="18"/>
              </w:rPr>
            </w:pPr>
            <w:r w:rsidRPr="00EA151A">
              <w:rPr>
                <w:rFonts w:cs="Tahoma"/>
                <w:b/>
                <w:color w:val="000000"/>
                <w:lang w:val="pt-BR"/>
              </w:rPr>
              <w:t>Outorga de Licença</w:t>
            </w:r>
          </w:p>
        </w:tc>
      </w:tr>
      <w:tr w:rsidR="000C4CE5" w:rsidRPr="0021292A" w:rsidTr="006E5A58">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cs="Tahoma"/>
                <w:lang w:val="pt-BR"/>
              </w:rPr>
            </w:pPr>
            <w:r w:rsidRPr="00EA151A">
              <w:rPr>
                <w:rFonts w:cs="Tahoma"/>
                <w:lang w:val="pt-BR"/>
              </w:rPr>
              <w:t>CAL do Windows Server 2008 R2</w:t>
            </w:r>
          </w:p>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CAL de SQL Server 2012</w:t>
            </w:r>
          </w:p>
        </w:tc>
      </w:tr>
      <w:tr w:rsidR="000C4CE5" w:rsidRPr="0021292A" w:rsidTr="006E5A58">
        <w:tc>
          <w:tcPr>
            <w:tcW w:w="3960" w:type="dxa"/>
            <w:tcBorders>
              <w:top w:val="single" w:sz="4" w:space="0" w:color="auto"/>
              <w:left w:val="single" w:sz="4" w:space="0" w:color="auto"/>
              <w:bottom w:val="single" w:sz="4" w:space="0" w:color="auto"/>
              <w:right w:val="single" w:sz="4" w:space="0" w:color="auto"/>
            </w:tcBorders>
          </w:tcPr>
          <w:p w:rsidR="000C4CE5" w:rsidRPr="00D87C99" w:rsidRDefault="000C4CE5" w:rsidP="00E25A7E">
            <w:pPr>
              <w:spacing w:line="276" w:lineRule="auto"/>
              <w:rPr>
                <w:rFonts w:eastAsia="Times New Roman" w:cs="Tahoma"/>
                <w:szCs w:val="18"/>
                <w:lang w:val="pt-BR"/>
              </w:rPr>
            </w:pPr>
            <w:r w:rsidRPr="00EA151A">
              <w:rPr>
                <w:rFonts w:eastAsia="Times New Roman" w:cs="Tahoma"/>
                <w:szCs w:val="18"/>
                <w:lang w:val="pt-BR"/>
              </w:rPr>
              <w:t>Pacote de CALs do Complemento do SBS 2011 Premium com cobertura do Software Assurance em ou depois de 1</w:t>
            </w:r>
            <w:r w:rsidRPr="005014DB">
              <w:rPr>
                <w:rFonts w:eastAsia="Times New Roman" w:cs="Tahoma"/>
                <w:szCs w:val="18"/>
                <w:vertAlign w:val="superscript"/>
                <w:lang w:val="pt-BR"/>
              </w:rPr>
              <w:t>o</w:t>
            </w:r>
            <w:r w:rsidRPr="00EA151A">
              <w:rPr>
                <w:rFonts w:eastAsia="Times New Roman" w:cs="Tahoma"/>
                <w:szCs w:val="18"/>
                <w:lang w:val="pt-BR"/>
              </w:rPr>
              <w:t>. de agosto de</w:t>
            </w:r>
            <w:r w:rsidR="00E25A7E">
              <w:rPr>
                <w:rFonts w:eastAsia="Times New Roman" w:cs="Tahoma"/>
                <w:szCs w:val="18"/>
                <w:lang w:val="pt-BR"/>
              </w:rPr>
              <w:t> </w:t>
            </w:r>
            <w:r w:rsidRPr="00EA151A">
              <w:rPr>
                <w:rFonts w:eastAsia="Times New Roman"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tcPr>
          <w:p w:rsidR="000C4CE5" w:rsidRPr="00D87C99" w:rsidRDefault="000C4CE5" w:rsidP="00CA14C9">
            <w:pPr>
              <w:spacing w:line="276" w:lineRule="auto"/>
              <w:rPr>
                <w:rFonts w:cs="Tahoma"/>
                <w:lang w:val="pt-BR"/>
              </w:rPr>
            </w:pPr>
            <w:r w:rsidRPr="00EA151A">
              <w:rPr>
                <w:rFonts w:cs="Tahoma"/>
                <w:lang w:val="pt-BR"/>
              </w:rPr>
              <w:t>CAL do Windows Server 2012 com Software Assurance</w:t>
            </w:r>
          </w:p>
          <w:p w:rsidR="000C4CE5" w:rsidRPr="00D87C99" w:rsidRDefault="000C4CE5" w:rsidP="00CA14C9">
            <w:pPr>
              <w:spacing w:line="276" w:lineRule="auto"/>
              <w:rPr>
                <w:rFonts w:eastAsia="Times New Roman" w:cs="Tahoma"/>
                <w:szCs w:val="18"/>
                <w:lang w:val="pt-BR"/>
              </w:rPr>
            </w:pPr>
            <w:r w:rsidRPr="00EA151A">
              <w:rPr>
                <w:rFonts w:eastAsia="Times New Roman" w:cs="Tahoma"/>
                <w:szCs w:val="18"/>
                <w:lang w:val="pt-BR"/>
              </w:rPr>
              <w:t>CAL do SQL Server 2012 com Software Assurance</w:t>
            </w:r>
          </w:p>
        </w:tc>
      </w:tr>
    </w:tbl>
    <w:p w:rsidR="000C4CE5" w:rsidRPr="00D87C99" w:rsidRDefault="000C4CE5" w:rsidP="00910113">
      <w:pPr>
        <w:rPr>
          <w:rFonts w:cs="Tahoma"/>
          <w:lang w:val="pt-BR"/>
        </w:rPr>
      </w:pPr>
    </w:p>
    <w:p w:rsidR="000C4CE5" w:rsidRPr="00D87C99" w:rsidRDefault="000C4CE5" w:rsidP="00910113">
      <w:pPr>
        <w:pStyle w:val="ListParagraph"/>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en-US"/>
        </w:rPr>
        <w:t>A cobertura do Software Assurance incluída com a concessão supracitada expira quando a cobertura correspondente nas CALs Qualificadas expirar.</w:t>
      </w:r>
      <w:r w:rsidRPr="00D87C99">
        <w:rPr>
          <w:rFonts w:ascii="Tahoma" w:hAnsi="Tahoma" w:cs="Tahoma"/>
          <w:sz w:val="18"/>
          <w:szCs w:val="18"/>
          <w:lang w:val="pt-BR" w:eastAsia="en-US"/>
        </w:rPr>
        <w:t xml:space="preserve"> </w:t>
      </w:r>
      <w:r w:rsidRPr="009B43B4">
        <w:rPr>
          <w:rFonts w:ascii="Tahoma" w:hAnsi="Tahoma" w:cs="Tahoma"/>
          <w:sz w:val="18"/>
          <w:szCs w:val="18"/>
          <w:lang w:val="pt-BR" w:eastAsia="x-none"/>
        </w:rPr>
        <w:t>Como uma exceção, os clientes com Software Assurance em</w:t>
      </w:r>
      <w:r w:rsidR="00E25A7E" w:rsidRPr="009B43B4">
        <w:rPr>
          <w:rFonts w:ascii="Tahoma" w:hAnsi="Tahoma" w:cs="Tahoma"/>
          <w:sz w:val="18"/>
          <w:szCs w:val="18"/>
          <w:lang w:val="pt-BR" w:eastAsia="x-none"/>
        </w:rPr>
        <w:t> </w:t>
      </w:r>
      <w:r w:rsidRPr="009B43B4">
        <w:rPr>
          <w:rFonts w:ascii="Tahoma" w:hAnsi="Tahoma" w:cs="Tahoma"/>
          <w:sz w:val="18"/>
          <w:szCs w:val="18"/>
          <w:lang w:val="pt-BR" w:eastAsia="x-none"/>
        </w:rPr>
        <w:t>CALs Qualificadas que expiram em agosto de 2012 poderão, até 31 de dezembro de 2012, renovar o Software Assurance nas CALs concedidas sob esta oferta.</w:t>
      </w:r>
      <w:r w:rsidR="00E11639" w:rsidRPr="00D87C99">
        <w:rPr>
          <w:rFonts w:ascii="Tahoma" w:hAnsi="Tahoma" w:cs="Tahoma"/>
          <w:sz w:val="18"/>
          <w:szCs w:val="18"/>
          <w:lang w:val="pt-BR" w:eastAsia="en-US"/>
        </w:rPr>
        <w:t xml:space="preserve"> </w:t>
      </w:r>
      <w:r w:rsidRPr="009B43B4">
        <w:rPr>
          <w:rFonts w:ascii="Tahoma" w:hAnsi="Tahoma" w:cs="Tahoma"/>
          <w:sz w:val="18"/>
          <w:szCs w:val="18"/>
          <w:lang w:val="pt-BR" w:eastAsia="x-none"/>
        </w:rPr>
        <w:t>Os clientes com Software Assurance em CALs Qualificadas que expiram em julho de 2012 poderão, até 31 de dezembro de 2012, adquirir o Software Assurance nas CALs concedidas sob esta oferta.</w:t>
      </w:r>
    </w:p>
    <w:p w:rsidR="000C4CE5" w:rsidRPr="00D87C99" w:rsidRDefault="000C4CE5" w:rsidP="00910113">
      <w:pPr>
        <w:pStyle w:val="ListParagraph"/>
        <w:autoSpaceDE/>
        <w:autoSpaceDN/>
        <w:adjustRightInd/>
        <w:contextualSpacing w:val="0"/>
        <w:rPr>
          <w:rFonts w:ascii="Tahoma" w:hAnsi="Tahoma" w:cs="Tahoma"/>
          <w:sz w:val="18"/>
          <w:szCs w:val="18"/>
          <w:lang w:val="pt-BR" w:eastAsia="en-US"/>
        </w:rPr>
      </w:pPr>
    </w:p>
    <w:p w:rsidR="000C4CE5" w:rsidRPr="00D87C99" w:rsidRDefault="000C4CE5" w:rsidP="00910113">
      <w:pPr>
        <w:pStyle w:val="ListParagraph"/>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x-none"/>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5014DB" w:rsidRDefault="005014DB" w:rsidP="00910113">
      <w:pPr>
        <w:pStyle w:val="ListParagraph"/>
        <w:autoSpaceDE/>
        <w:autoSpaceDN/>
        <w:adjustRightInd/>
        <w:contextualSpacing w:val="0"/>
        <w:rPr>
          <w:rFonts w:ascii="Tahoma" w:hAnsi="Tahoma" w:cs="Tahoma"/>
          <w:sz w:val="18"/>
          <w:szCs w:val="18"/>
          <w:lang w:val="pt-BR" w:eastAsia="x-none"/>
        </w:rPr>
      </w:pPr>
    </w:p>
    <w:p w:rsidR="000C4CE5" w:rsidRPr="00D87C99" w:rsidRDefault="000C4CE5" w:rsidP="00910113">
      <w:pPr>
        <w:pStyle w:val="ListParagraph"/>
        <w:autoSpaceDE/>
        <w:autoSpaceDN/>
        <w:adjustRightInd/>
        <w:contextualSpacing w:val="0"/>
        <w:rPr>
          <w:rFonts w:ascii="Tahoma" w:hAnsi="Tahoma" w:cs="Tahoma"/>
          <w:sz w:val="18"/>
          <w:szCs w:val="18"/>
          <w:lang w:val="pt-BR" w:eastAsia="en-US"/>
        </w:rPr>
      </w:pPr>
      <w:r w:rsidRPr="009B43B4">
        <w:rPr>
          <w:rFonts w:ascii="Tahoma" w:hAnsi="Tahoma" w:cs="Tahoma"/>
          <w:sz w:val="18"/>
          <w:szCs w:val="18"/>
          <w:lang w:val="pt-BR" w:eastAsia="x-none"/>
        </w:rPr>
        <w:t>Para cada CAL Qualificada adquirida sob Open Value Subscription, um cliente pode comprar um Pacote de</w:t>
      </w:r>
      <w:r w:rsidR="00E25A7E" w:rsidRPr="009B43B4">
        <w:rPr>
          <w:rFonts w:ascii="Tahoma" w:hAnsi="Tahoma" w:cs="Tahoma"/>
          <w:sz w:val="18"/>
          <w:szCs w:val="18"/>
          <w:lang w:val="pt-BR" w:eastAsia="x-none"/>
        </w:rPr>
        <w:t> </w:t>
      </w:r>
      <w:r w:rsidRPr="009B43B4">
        <w:rPr>
          <w:rFonts w:ascii="Tahoma" w:hAnsi="Tahoma" w:cs="Tahoma"/>
          <w:sz w:val="18"/>
          <w:szCs w:val="18"/>
          <w:lang w:val="pt-BR" w:eastAsia="x-none"/>
        </w:rPr>
        <w:t>CALs do Complemento do SBS 2011 Premium, conforme cotado ou:</w:t>
      </w:r>
    </w:p>
    <w:p w:rsidR="000C4CE5" w:rsidRPr="00D87C99" w:rsidRDefault="000C4CE5" w:rsidP="00910113">
      <w:pPr>
        <w:pStyle w:val="ListParagraph"/>
        <w:autoSpaceDE/>
        <w:autoSpaceDN/>
        <w:adjustRightInd/>
        <w:contextualSpacing w:val="0"/>
        <w:rPr>
          <w:rFonts w:ascii="Tahoma" w:hAnsi="Tahoma" w:cs="Tahoma"/>
          <w:sz w:val="18"/>
          <w:szCs w:val="18"/>
          <w:lang w:val="pt-BR" w:eastAsia="en-US"/>
        </w:rPr>
      </w:pPr>
    </w:p>
    <w:p w:rsidR="000C4CE5" w:rsidRPr="00D87C99" w:rsidRDefault="000C4CE5" w:rsidP="00E25A7E">
      <w:pPr>
        <w:pStyle w:val="ListParagraph"/>
        <w:numPr>
          <w:ilvl w:val="1"/>
          <w:numId w:val="114"/>
        </w:numPr>
        <w:tabs>
          <w:tab w:val="clear" w:pos="1530"/>
        </w:tabs>
        <w:autoSpaceDE/>
        <w:autoSpaceDN/>
        <w:adjustRightInd/>
        <w:spacing w:after="60"/>
        <w:ind w:left="1440" w:hanging="274"/>
        <w:contextualSpacing w:val="0"/>
        <w:rPr>
          <w:rFonts w:ascii="Tahoma" w:hAnsi="Tahoma" w:cs="Tahoma"/>
          <w:sz w:val="18"/>
          <w:szCs w:val="18"/>
          <w:lang w:val="pt-BR" w:eastAsia="en-US"/>
        </w:rPr>
      </w:pPr>
      <w:r w:rsidRPr="009B43B4">
        <w:rPr>
          <w:rFonts w:ascii="Tahoma" w:hAnsi="Tahoma" w:cs="Tahoma"/>
          <w:sz w:val="18"/>
          <w:szCs w:val="18"/>
          <w:lang w:val="pt-BR" w:eastAsia="x-none"/>
        </w:rPr>
        <w:t>Uma CAL para cada Windows Server 2012 e SQL Server 2012 para contratos que expiram em ou</w:t>
      </w:r>
      <w:r w:rsidR="00E25A7E" w:rsidRPr="009B43B4">
        <w:rPr>
          <w:rFonts w:ascii="Tahoma" w:hAnsi="Tahoma" w:cs="Tahoma"/>
          <w:sz w:val="18"/>
          <w:szCs w:val="18"/>
          <w:lang w:val="pt-BR" w:eastAsia="x-none"/>
        </w:rPr>
        <w:t> </w:t>
      </w:r>
      <w:r w:rsidRPr="009B43B4">
        <w:rPr>
          <w:rFonts w:ascii="Tahoma" w:hAnsi="Tahoma" w:cs="Tahoma"/>
          <w:sz w:val="18"/>
          <w:szCs w:val="18"/>
          <w:lang w:val="pt-BR" w:eastAsia="x-none"/>
        </w:rPr>
        <w:t>depois de 1º de agosto de 2012 ou</w:t>
      </w:r>
    </w:p>
    <w:p w:rsidR="000C4CE5" w:rsidRPr="00D87C99" w:rsidRDefault="000C4CE5" w:rsidP="00E25A7E">
      <w:pPr>
        <w:pStyle w:val="ListParagraph"/>
        <w:numPr>
          <w:ilvl w:val="1"/>
          <w:numId w:val="114"/>
        </w:numPr>
        <w:tabs>
          <w:tab w:val="clear" w:pos="1530"/>
        </w:tabs>
        <w:autoSpaceDE/>
        <w:autoSpaceDN/>
        <w:adjustRightInd/>
        <w:spacing w:after="60"/>
        <w:ind w:left="1440" w:hanging="274"/>
        <w:contextualSpacing w:val="0"/>
        <w:rPr>
          <w:rFonts w:ascii="Tahoma" w:hAnsi="Tahoma" w:cs="Tahoma"/>
          <w:sz w:val="18"/>
          <w:szCs w:val="18"/>
          <w:lang w:val="pt-BR" w:eastAsia="en-US"/>
        </w:rPr>
      </w:pPr>
      <w:r w:rsidRPr="009B43B4">
        <w:rPr>
          <w:rFonts w:ascii="Tahoma" w:hAnsi="Tahoma" w:cs="Tahoma"/>
          <w:sz w:val="18"/>
          <w:szCs w:val="18"/>
          <w:lang w:val="pt-BR" w:eastAsia="x-none"/>
        </w:rPr>
        <w:t>Uma CAL para cada Windows Server 2008 e SQL Server 2012 para contratos que expiram em julho</w:t>
      </w:r>
      <w:r w:rsidR="005014DB">
        <w:rPr>
          <w:rFonts w:ascii="Tahoma" w:hAnsi="Tahoma" w:cs="Tahoma"/>
          <w:sz w:val="18"/>
          <w:szCs w:val="18"/>
          <w:lang w:val="pt-BR" w:eastAsia="x-none"/>
        </w:rPr>
        <w:t> </w:t>
      </w:r>
      <w:r w:rsidRPr="009B43B4">
        <w:rPr>
          <w:rFonts w:ascii="Tahoma" w:hAnsi="Tahoma" w:cs="Tahoma"/>
          <w:sz w:val="18"/>
          <w:szCs w:val="18"/>
          <w:lang w:val="pt-BR" w:eastAsia="x-none"/>
        </w:rPr>
        <w:t>de 2012.</w:t>
      </w:r>
    </w:p>
    <w:p w:rsidR="009E36B7" w:rsidRDefault="009E36B7" w:rsidP="00910113">
      <w:pPr>
        <w:pStyle w:val="ListParagraph"/>
        <w:autoSpaceDE/>
        <w:autoSpaceDN/>
        <w:adjustRightInd/>
        <w:ind w:left="1800"/>
        <w:contextualSpacing w:val="0"/>
        <w:rPr>
          <w:rFonts w:ascii="Tahoma" w:hAnsi="Tahoma" w:cs="Tahoma"/>
          <w:sz w:val="18"/>
          <w:szCs w:val="18"/>
          <w:lang w:val="pt-BR" w:eastAsia="en-US"/>
        </w:rPr>
      </w:pPr>
    </w:p>
    <w:p w:rsidR="009E36B7" w:rsidRDefault="009E36B7" w:rsidP="00910113">
      <w:pPr>
        <w:pStyle w:val="ListParagraph"/>
        <w:autoSpaceDE/>
        <w:autoSpaceDN/>
        <w:adjustRightInd/>
        <w:ind w:left="1800"/>
        <w:contextualSpacing w:val="0"/>
        <w:rPr>
          <w:rFonts w:ascii="Tahoma" w:hAnsi="Tahoma" w:cs="Tahoma"/>
          <w:sz w:val="18"/>
          <w:szCs w:val="18"/>
          <w:lang w:val="pt-BR" w:eastAsia="en-US"/>
        </w:rPr>
      </w:pPr>
    </w:p>
    <w:p w:rsidR="009E36B7" w:rsidRDefault="009E36B7" w:rsidP="00910113">
      <w:pPr>
        <w:pStyle w:val="ListParagraph"/>
        <w:autoSpaceDE/>
        <w:autoSpaceDN/>
        <w:adjustRightInd/>
        <w:ind w:left="1800"/>
        <w:contextualSpacing w:val="0"/>
        <w:rPr>
          <w:rFonts w:ascii="Tahoma" w:hAnsi="Tahoma" w:cs="Tahoma"/>
          <w:sz w:val="18"/>
          <w:szCs w:val="18"/>
          <w:lang w:val="pt-BR" w:eastAsia="en-US"/>
        </w:rPr>
      </w:pPr>
    </w:p>
    <w:p w:rsidR="009E36B7" w:rsidRDefault="009E36B7" w:rsidP="00910113">
      <w:pPr>
        <w:pStyle w:val="ListParagraph"/>
        <w:autoSpaceDE/>
        <w:autoSpaceDN/>
        <w:adjustRightInd/>
        <w:ind w:left="1800"/>
        <w:contextualSpacing w:val="0"/>
        <w:rPr>
          <w:rFonts w:ascii="Tahoma" w:hAnsi="Tahoma" w:cs="Tahoma"/>
          <w:sz w:val="18"/>
          <w:szCs w:val="18"/>
          <w:lang w:val="pt-BR" w:eastAsia="en-US"/>
        </w:rPr>
      </w:pPr>
    </w:p>
    <w:p w:rsidR="009E36B7" w:rsidRPr="00D87C99" w:rsidRDefault="009E36B7" w:rsidP="00910113">
      <w:pPr>
        <w:pStyle w:val="ListParagraph"/>
        <w:autoSpaceDE/>
        <w:autoSpaceDN/>
        <w:adjustRightInd/>
        <w:ind w:left="1800"/>
        <w:contextualSpacing w:val="0"/>
        <w:rPr>
          <w:rFonts w:ascii="Tahoma" w:hAnsi="Tahoma" w:cs="Tahoma"/>
          <w:sz w:val="18"/>
          <w:szCs w:val="18"/>
          <w:lang w:val="pt-BR" w:eastAsia="en-US"/>
        </w:rPr>
      </w:pPr>
    </w:p>
    <w:p w:rsidR="000C4CE5" w:rsidRPr="00D87C99" w:rsidRDefault="000C4CE5" w:rsidP="00910113">
      <w:pPr>
        <w:ind w:left="720"/>
        <w:rPr>
          <w:rFonts w:cs="Tahoma"/>
          <w:szCs w:val="18"/>
          <w:lang w:val="pt-BR"/>
        </w:rPr>
      </w:pPr>
      <w:r w:rsidRPr="009B43B4">
        <w:rPr>
          <w:rFonts w:cs="Tahoma"/>
          <w:szCs w:val="18"/>
          <w:lang w:val="pt-BR"/>
        </w:rPr>
        <w:t>No uso das CALs do Windows Server 2012 e CALs do SQL Server 2012 sob essa concessão, os Pacotes de</w:t>
      </w:r>
      <w:r w:rsidR="00E25A7E" w:rsidRPr="009B43B4">
        <w:rPr>
          <w:rFonts w:cs="Tahoma"/>
          <w:szCs w:val="18"/>
          <w:lang w:val="pt-BR"/>
        </w:rPr>
        <w:t> </w:t>
      </w:r>
      <w:r w:rsidRPr="009B43B4">
        <w:rPr>
          <w:rFonts w:cs="Tahoma"/>
          <w:szCs w:val="18"/>
          <w:lang w:val="pt-BR"/>
        </w:rPr>
        <w:t>CALs Qualificadas do Complemento do SBS Premium existentes do cliente não serão mais válidas.</w:t>
      </w:r>
    </w:p>
    <w:p w:rsidR="000C4CE5" w:rsidRPr="00D87C99" w:rsidRDefault="000C4CE5" w:rsidP="00910113">
      <w:pPr>
        <w:ind w:left="720"/>
        <w:rPr>
          <w:rFonts w:cs="Tahoma"/>
          <w:szCs w:val="18"/>
          <w:lang w:val="pt-BR"/>
        </w:rPr>
      </w:pPr>
    </w:p>
    <w:p w:rsidR="000C4CE5" w:rsidRPr="00D87C99" w:rsidRDefault="000C4CE5" w:rsidP="00910113">
      <w:pPr>
        <w:ind w:left="720"/>
        <w:rPr>
          <w:rFonts w:cs="Tahoma"/>
          <w:szCs w:val="18"/>
          <w:lang w:val="pt-BR"/>
        </w:rPr>
      </w:pPr>
      <w:r w:rsidRPr="009B43B4">
        <w:rPr>
          <w:rFonts w:cs="Tahoma"/>
          <w:color w:val="000000"/>
          <w:szCs w:val="18"/>
          <w:lang w:val="pt-BR"/>
        </w:rPr>
        <w:t>Os Pacotes de CALs do Complemento do SBS 2011 Premium adquiridas posteriormente no mesmo prazo de</w:t>
      </w:r>
      <w:r w:rsidR="00E25A7E" w:rsidRPr="009B43B4">
        <w:rPr>
          <w:rFonts w:cs="Tahoma"/>
          <w:color w:val="000000"/>
          <w:szCs w:val="18"/>
          <w:lang w:val="pt-BR"/>
        </w:rPr>
        <w:t> </w:t>
      </w:r>
      <w:r w:rsidRPr="009B43B4">
        <w:rPr>
          <w:rFonts w:cs="Tahoma"/>
          <w:color w:val="000000"/>
          <w:szCs w:val="18"/>
          <w:lang w:val="pt-BR"/>
        </w:rPr>
        <w:t>registro, como parte de um processo de adequação (</w:t>
      </w:r>
      <w:r w:rsidR="00E11639" w:rsidRPr="009B43B4">
        <w:rPr>
          <w:rFonts w:cs="Tahoma"/>
          <w:color w:val="000000"/>
          <w:szCs w:val="18"/>
          <w:lang w:val="pt-BR"/>
        </w:rPr>
        <w:t>“</w:t>
      </w:r>
      <w:r w:rsidRPr="009B43B4">
        <w:rPr>
          <w:rFonts w:cs="Tahoma"/>
          <w:color w:val="000000"/>
          <w:szCs w:val="18"/>
          <w:lang w:val="pt-BR"/>
        </w:rPr>
        <w:t>true-up</w:t>
      </w:r>
      <w:r w:rsidR="00E11639" w:rsidRPr="009B43B4">
        <w:rPr>
          <w:rFonts w:cs="Tahoma"/>
          <w:color w:val="000000"/>
          <w:szCs w:val="18"/>
          <w:lang w:val="pt-BR"/>
        </w:rPr>
        <w:t>”</w:t>
      </w:r>
      <w:r w:rsidRPr="009B43B4">
        <w:rPr>
          <w:rFonts w:cs="Tahoma"/>
          <w:color w:val="000000"/>
          <w:szCs w:val="18"/>
          <w:lang w:val="pt-BR"/>
        </w:rPr>
        <w:t>) programado do cliente Open Value Subscription ou EES também são CALs Qualificadas para os propósitos da concessão supracitada.</w:t>
      </w:r>
      <w:r w:rsidRPr="00D87C99">
        <w:rPr>
          <w:rFonts w:cs="Tahoma"/>
          <w:szCs w:val="18"/>
          <w:lang w:val="pt-BR"/>
        </w:rPr>
        <w:t xml:space="preserve"> </w:t>
      </w:r>
    </w:p>
    <w:p w:rsidR="009B43B4" w:rsidRPr="00D87C99" w:rsidRDefault="009B43B4" w:rsidP="00910113">
      <w:pPr>
        <w:widowControl w:val="0"/>
        <w:jc w:val="both"/>
        <w:rPr>
          <w:rFonts w:cs="Tahoma"/>
          <w:lang w:val="pt-BR"/>
        </w:rPr>
      </w:pPr>
      <w:bookmarkStart w:id="1672" w:name="_123_Windows_Azure"/>
      <w:bookmarkEnd w:id="1672"/>
    </w:p>
    <w:p w:rsidR="009B43B4" w:rsidRPr="00D87C99" w:rsidRDefault="009B43B4" w:rsidP="00910113">
      <w:pPr>
        <w:widowControl w:val="0"/>
        <w:jc w:val="both"/>
        <w:rPr>
          <w:rFonts w:cs="Tahoma"/>
          <w:lang w:val="pt-BR"/>
        </w:rPr>
      </w:pPr>
    </w:p>
    <w:p w:rsidR="000C4CE5" w:rsidRPr="00D87C99" w:rsidRDefault="000C4CE5" w:rsidP="00836655">
      <w:pPr>
        <w:pStyle w:val="Heading2"/>
        <w:ind w:left="0"/>
        <w:rPr>
          <w:rFonts w:ascii="Tahoma" w:hAnsi="Tahoma" w:cs="Tahoma"/>
          <w:lang w:val="pt-BR"/>
        </w:rPr>
      </w:pPr>
      <w:bookmarkStart w:id="1673" w:name="_124_Windows_Small_1"/>
      <w:bookmarkStart w:id="1674" w:name="_Toc336338381"/>
      <w:bookmarkStart w:id="1675" w:name="_115_Windows_Small"/>
      <w:bookmarkStart w:id="1676" w:name="_Toc534481809"/>
      <w:bookmarkEnd w:id="1673"/>
      <w:bookmarkEnd w:id="1674"/>
      <w:bookmarkEnd w:id="1675"/>
      <w:r w:rsidRPr="00E25A7E">
        <w:rPr>
          <w:rFonts w:ascii="Tahoma" w:hAnsi="Tahoma" w:cs="Tahoma"/>
          <w:color w:val="F8701C"/>
          <w:sz w:val="22"/>
          <w:vertAlign w:val="superscript"/>
          <w:lang w:val="pt-BR" w:eastAsia="x-none"/>
        </w:rPr>
        <w:t>115</w:t>
      </w:r>
      <w:r w:rsidRPr="00EA151A">
        <w:rPr>
          <w:rFonts w:ascii="Tahoma" w:hAnsi="Tahoma" w:cs="Tahoma"/>
          <w:color w:val="F8701C"/>
          <w:sz w:val="22"/>
          <w:lang w:val="pt-BR" w:eastAsia="x-none"/>
        </w:rPr>
        <w:t xml:space="preserve"> Windows Small Business Server 2011 Essentials</w:t>
      </w:r>
      <w:bookmarkEnd w:id="1676"/>
    </w:p>
    <w:p w:rsidR="000C4CE5" w:rsidRPr="00D87C99" w:rsidRDefault="000C4CE5" w:rsidP="0021735C">
      <w:pPr>
        <w:rPr>
          <w:rFonts w:cs="Tahoma"/>
          <w:lang w:val="pt-BR"/>
        </w:rPr>
      </w:pPr>
    </w:p>
    <w:p w:rsidR="000C4CE5" w:rsidRPr="00D87C99" w:rsidRDefault="000C4CE5" w:rsidP="00910113">
      <w:pPr>
        <w:spacing w:after="60"/>
        <w:ind w:left="720"/>
        <w:rPr>
          <w:rFonts w:cs="Tahoma"/>
          <w:lang w:val="pt-BR"/>
        </w:rPr>
      </w:pPr>
      <w:r w:rsidRPr="00EA151A">
        <w:rPr>
          <w:rFonts w:cs="Tahoma"/>
          <w:b/>
          <w:color w:val="000000"/>
          <w:lang w:val="pt-BR"/>
        </w:rPr>
        <w:t>Outorgas de licença associadas ao término da validade do Windows Small Business Server (SBS) 2011 Essentials</w:t>
      </w:r>
      <w:r w:rsidRPr="00D87C99">
        <w:rPr>
          <w:rFonts w:cs="Tahoma"/>
          <w:lang w:val="pt-BR"/>
        </w:rPr>
        <w:t xml:space="preserve"> </w:t>
      </w:r>
    </w:p>
    <w:p w:rsidR="000C4CE5" w:rsidRPr="00D87C99" w:rsidRDefault="000C4CE5" w:rsidP="00E11639">
      <w:pPr>
        <w:ind w:left="720"/>
        <w:rPr>
          <w:rFonts w:cs="Tahoma"/>
          <w:szCs w:val="18"/>
          <w:lang w:val="pt-BR"/>
        </w:rPr>
      </w:pPr>
      <w:r w:rsidRPr="009B43B4">
        <w:rPr>
          <w:rFonts w:cs="Tahoma"/>
          <w:szCs w:val="18"/>
          <w:lang w:val="pt-BR"/>
        </w:rPr>
        <w:t>O Windows SBS 2011 Essentials será a última versão do Windows SBS Essentials.</w:t>
      </w:r>
      <w:r w:rsidRPr="00D87C99">
        <w:rPr>
          <w:rFonts w:cs="Tahoma"/>
          <w:szCs w:val="18"/>
          <w:lang w:val="pt-BR"/>
        </w:rPr>
        <w:t xml:space="preserve"> </w:t>
      </w:r>
      <w:r w:rsidRPr="009B43B4">
        <w:rPr>
          <w:rFonts w:cs="Tahoma"/>
          <w:szCs w:val="18"/>
          <w:lang w:val="pt-BR"/>
        </w:rPr>
        <w:t>Os clientes de licenciamento por volume com Software Assurance ativo para licenças do Windows SBS 2011 Essentials em</w:t>
      </w:r>
      <w:r w:rsidR="00E25A7E" w:rsidRPr="009B43B4">
        <w:rPr>
          <w:rFonts w:cs="Tahoma"/>
          <w:szCs w:val="18"/>
          <w:lang w:val="pt-BR"/>
        </w:rPr>
        <w:t> </w:t>
      </w:r>
      <w:r w:rsidRPr="009B43B4">
        <w:rPr>
          <w:rFonts w:cs="Tahoma"/>
          <w:szCs w:val="18"/>
          <w:lang w:val="pt-BR"/>
        </w:rPr>
        <w:t>1º de novembro de 2012 ou a partir da data da primeira disponibilização do Windows Server 2012 Essentials para download no Volume Licensing Service Center (Centro de Atendimento de Licenciamento por</w:t>
      </w:r>
      <w:r w:rsidR="009B43B4">
        <w:rPr>
          <w:rFonts w:cs="Tahoma"/>
          <w:szCs w:val="18"/>
          <w:lang w:val="pt-BR"/>
        </w:rPr>
        <w:t> </w:t>
      </w:r>
      <w:r w:rsidRPr="009B43B4">
        <w:rPr>
          <w:rFonts w:cs="Tahoma"/>
          <w:szCs w:val="18"/>
          <w:lang w:val="pt-BR"/>
        </w:rPr>
        <w:t>Volume), o que ocorrer primeiro, (</w:t>
      </w:r>
      <w:r w:rsidR="00E11639" w:rsidRPr="009B43B4">
        <w:rPr>
          <w:rFonts w:cs="Tahoma"/>
          <w:szCs w:val="18"/>
          <w:lang w:val="pt-BR"/>
        </w:rPr>
        <w:t>“</w:t>
      </w:r>
      <w:r w:rsidRPr="009B43B4">
        <w:rPr>
          <w:rFonts w:cs="Tahoma"/>
          <w:szCs w:val="18"/>
          <w:lang w:val="pt-BR"/>
        </w:rPr>
        <w:t>Licenças Qualificadas</w:t>
      </w:r>
      <w:r w:rsidR="00E11639" w:rsidRPr="009B43B4">
        <w:rPr>
          <w:rFonts w:cs="Tahoma"/>
          <w:szCs w:val="18"/>
          <w:lang w:val="pt-BR"/>
        </w:rPr>
        <w:t>”</w:t>
      </w:r>
      <w:r w:rsidRPr="009B43B4">
        <w:rPr>
          <w:rFonts w:cs="Tahoma"/>
          <w:szCs w:val="18"/>
          <w:lang w:val="pt-BR"/>
        </w:rPr>
        <w:t xml:space="preserve">) poderão </w:t>
      </w:r>
      <w:r w:rsidRPr="00903FBC">
        <w:rPr>
          <w:rFonts w:cs="Tahoma"/>
          <w:szCs w:val="18"/>
          <w:u w:val="single"/>
          <w:lang w:val="pt-BR"/>
        </w:rPr>
        <w:t>atualizar para e</w:t>
      </w:r>
      <w:r w:rsidRPr="009B43B4">
        <w:rPr>
          <w:rFonts w:cs="Tahoma"/>
          <w:szCs w:val="18"/>
          <w:lang w:val="pt-BR"/>
        </w:rPr>
        <w:t xml:space="preserve"> usar o software Windows Server 2012 Essentials </w:t>
      </w:r>
      <w:r w:rsidRPr="009B43B4">
        <w:rPr>
          <w:rFonts w:cs="Tahoma"/>
          <w:szCs w:val="18"/>
          <w:u w:val="single"/>
          <w:lang w:val="pt-BR"/>
        </w:rPr>
        <w:t>em vez do SBS Essentials</w:t>
      </w:r>
      <w:r w:rsidRPr="009B43B4">
        <w:rPr>
          <w:rFonts w:cs="Tahoma"/>
          <w:szCs w:val="18"/>
          <w:lang w:val="pt-BR"/>
        </w:rPr>
        <w:t>.</w:t>
      </w:r>
      <w:r w:rsidRPr="00D87C99">
        <w:rPr>
          <w:rFonts w:cs="Tahoma"/>
          <w:szCs w:val="18"/>
          <w:lang w:val="pt-BR"/>
        </w:rPr>
        <w:t xml:space="preserve"> </w:t>
      </w:r>
      <w:r w:rsidRPr="009B43B4">
        <w:rPr>
          <w:rFonts w:cs="Tahoma"/>
          <w:szCs w:val="18"/>
          <w:lang w:val="pt-BR"/>
        </w:rPr>
        <w:t>Para facilitar tal</w:t>
      </w:r>
      <w:r w:rsidR="00E25A7E" w:rsidRPr="009B43B4">
        <w:rPr>
          <w:rFonts w:cs="Tahoma"/>
          <w:szCs w:val="18"/>
          <w:lang w:val="pt-BR"/>
        </w:rPr>
        <w:t> </w:t>
      </w:r>
      <w:r w:rsidRPr="009B43B4">
        <w:rPr>
          <w:rFonts w:cs="Tahoma"/>
          <w:szCs w:val="18"/>
          <w:lang w:val="pt-BR"/>
        </w:rPr>
        <w:t>uso, para cada Licença Qualificada que o cliente possui, ele terá uma licença do processador Windows Server 2012 Essentials mediante a disponibilização do Windows Server Essentials.</w:t>
      </w:r>
      <w:r w:rsidR="00E11639" w:rsidRPr="00D87C99">
        <w:rPr>
          <w:rFonts w:cs="Tahoma"/>
          <w:szCs w:val="18"/>
          <w:lang w:val="pt-BR"/>
        </w:rPr>
        <w:t xml:space="preserve"> </w:t>
      </w:r>
      <w:r w:rsidRPr="009B43B4">
        <w:rPr>
          <w:rFonts w:cs="Tahoma"/>
          <w:szCs w:val="18"/>
          <w:lang w:val="pt-BR"/>
        </w:rPr>
        <w:t>O uso do Windows Server 2012 Essentials será regido sob os termos de licença deste produto nos Direitos de uso do Produto e nos termos e nas condições</w:t>
      </w:r>
      <w:r w:rsidR="00C824EF">
        <w:rPr>
          <w:rFonts w:cs="Tahoma"/>
          <w:szCs w:val="18"/>
          <w:lang w:val="pt-BR"/>
        </w:rPr>
        <w:t> </w:t>
      </w:r>
      <w:r w:rsidRPr="009B43B4">
        <w:rPr>
          <w:rFonts w:cs="Tahoma"/>
          <w:szCs w:val="18"/>
          <w:lang w:val="pt-BR"/>
        </w:rPr>
        <w:t>dos contratos de Licenciamento por Volume dos clientes.</w:t>
      </w:r>
    </w:p>
    <w:p w:rsidR="000C4CE5" w:rsidRPr="00D87C99" w:rsidRDefault="000C4CE5" w:rsidP="00910113">
      <w:pPr>
        <w:ind w:left="720"/>
        <w:rPr>
          <w:rFonts w:cs="Tahoma"/>
          <w:szCs w:val="18"/>
          <w:lang w:val="pt-BR"/>
        </w:rPr>
      </w:pPr>
    </w:p>
    <w:p w:rsidR="000C4CE5" w:rsidRPr="00D87C99" w:rsidRDefault="000C4CE5" w:rsidP="00910113">
      <w:pPr>
        <w:ind w:left="720"/>
        <w:rPr>
          <w:rFonts w:cs="Tahoma"/>
          <w:lang w:val="pt-BR"/>
        </w:rPr>
      </w:pPr>
      <w:r w:rsidRPr="00EA151A">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C4CE5" w:rsidRPr="00D87C99" w:rsidRDefault="000C4CE5" w:rsidP="00910113">
      <w:pPr>
        <w:ind w:left="720"/>
        <w:rPr>
          <w:rFonts w:cs="Tahoma"/>
          <w:lang w:val="pt-BR"/>
        </w:rPr>
      </w:pPr>
    </w:p>
    <w:p w:rsidR="000C4CE5" w:rsidRPr="00D87C99" w:rsidRDefault="000C4CE5" w:rsidP="00910113">
      <w:pPr>
        <w:ind w:left="720"/>
        <w:rPr>
          <w:rFonts w:cs="Tahoma"/>
          <w:lang w:val="pt-BR"/>
        </w:rPr>
      </w:pPr>
      <w:r w:rsidRPr="00EA151A">
        <w:rPr>
          <w:rFonts w:cs="Tahoma"/>
          <w:lang w:val="pt-BR"/>
        </w:rPr>
        <w:t>Na atualização para o Windows Server 2012 Essentials sob essa concessão, as Licenças Qualificadas do</w:t>
      </w:r>
      <w:r w:rsidR="00E25A7E">
        <w:rPr>
          <w:rFonts w:cs="Tahoma"/>
          <w:lang w:val="pt-BR"/>
        </w:rPr>
        <w:t> </w:t>
      </w:r>
      <w:r w:rsidRPr="00EA151A">
        <w:rPr>
          <w:rFonts w:cs="Tahoma"/>
          <w:lang w:val="pt-BR"/>
        </w:rPr>
        <w:t>SBS</w:t>
      </w:r>
      <w:r w:rsidR="00E25A7E">
        <w:rPr>
          <w:rFonts w:cs="Tahoma"/>
          <w:lang w:val="pt-BR"/>
        </w:rPr>
        <w:t> </w:t>
      </w:r>
      <w:r w:rsidRPr="00EA151A">
        <w:rPr>
          <w:rFonts w:cs="Tahoma"/>
          <w:lang w:val="pt-BR"/>
        </w:rPr>
        <w:t>Essentials existentes do cliente não serão mais válidas.</w:t>
      </w:r>
    </w:p>
    <w:p w:rsidR="000C4CE5" w:rsidRPr="00D87C99" w:rsidRDefault="000C4CE5" w:rsidP="00910113">
      <w:pPr>
        <w:ind w:left="720"/>
        <w:rPr>
          <w:rFonts w:cs="Tahoma"/>
          <w:lang w:val="pt-BR"/>
        </w:rPr>
      </w:pPr>
    </w:p>
    <w:p w:rsidR="000C4CE5" w:rsidRPr="00D87C99" w:rsidRDefault="000C4CE5" w:rsidP="00910113">
      <w:pPr>
        <w:ind w:left="720"/>
        <w:rPr>
          <w:rFonts w:cs="Tahoma"/>
          <w:lang w:val="pt-BR"/>
        </w:rPr>
      </w:pPr>
      <w:r w:rsidRPr="00EA151A">
        <w:rPr>
          <w:rFonts w:cs="Tahoma"/>
          <w:lang w:val="pt-BR"/>
        </w:rPr>
        <w:t>As licenças do SBS Essentials adquiridas posteriormente no mesmo prazo de registro, como parte de um processo de adequação (</w:t>
      </w:r>
      <w:r w:rsidR="00E11639" w:rsidRPr="00EA151A">
        <w:rPr>
          <w:rFonts w:cs="Tahoma"/>
          <w:lang w:val="pt-BR"/>
        </w:rPr>
        <w:t>“</w:t>
      </w:r>
      <w:r w:rsidRPr="00EA151A">
        <w:rPr>
          <w:rFonts w:cs="Tahoma"/>
          <w:lang w:val="pt-BR"/>
        </w:rPr>
        <w:t>true-up</w:t>
      </w:r>
      <w:r w:rsidR="00E11639" w:rsidRPr="00EA151A">
        <w:rPr>
          <w:rFonts w:cs="Tahoma"/>
          <w:lang w:val="pt-BR"/>
        </w:rPr>
        <w:t>”</w:t>
      </w:r>
      <w:r w:rsidRPr="00EA151A">
        <w:rPr>
          <w:rFonts w:cs="Tahoma"/>
          <w:lang w:val="pt-BR"/>
        </w:rPr>
        <w:t>) programado do cliente Open Value Subscription ou EES também são Licenças Qualificadas para os propósitos da concessão supracitada.</w:t>
      </w:r>
    </w:p>
    <w:p w:rsidR="00836655" w:rsidRPr="00D87C99" w:rsidRDefault="00836655" w:rsidP="008400E4">
      <w:pPr>
        <w:pStyle w:val="Heading1"/>
        <w:rPr>
          <w:rStyle w:val="LogoportDoNotTranslate"/>
          <w:rFonts w:ascii="Tahoma" w:hAnsi="Tahoma" w:cs="Tahoma"/>
          <w:sz w:val="18"/>
          <w:lang w:val="pt-BR"/>
        </w:rPr>
      </w:pPr>
    </w:p>
    <w:sectPr w:rsidR="00836655" w:rsidRPr="00D87C99" w:rsidSect="006F6901">
      <w:footerReference w:type="default" r:id="rId43"/>
      <w:headerReference w:type="first" r:id="rId44"/>
      <w:footerReference w:type="first" r:id="rId4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7B3" w:rsidRDefault="00B257B3">
      <w:r>
        <w:separator/>
      </w:r>
    </w:p>
  </w:endnote>
  <w:endnote w:type="continuationSeparator" w:id="0">
    <w:p w:rsidR="00B257B3" w:rsidRDefault="00B2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Pr="00464B57" w:rsidRDefault="009E52D7">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Pr>
        <w:rFonts w:ascii="Trebuchet MS" w:hAnsi="Trebuchet MS"/>
        <w:color w:val="808080"/>
        <w:sz w:val="14"/>
        <w:lang w:val="pt-BR" w:eastAsia="x-none"/>
      </w:rPr>
      <w:t>© 2009 Microsoft Corporation.</w:t>
    </w:r>
    <w:r w:rsidRPr="00464B57">
      <w:rPr>
        <w:rFonts w:ascii="Trebuchet MS" w:hAnsi="Trebuchet MS"/>
        <w:color w:val="808080"/>
        <w:sz w:val="14"/>
        <w:lang w:val="pt-BR"/>
      </w:rPr>
      <w:t xml:space="preserve"> </w:t>
    </w:r>
    <w:r>
      <w:rPr>
        <w:rFonts w:ascii="Trebuchet MS" w:hAnsi="Trebuchet MS"/>
        <w:color w:val="808080"/>
        <w:sz w:val="14"/>
        <w:lang w:val="pt-BR" w:eastAsia="x-none"/>
      </w:rPr>
      <w:t>Todos os direitos reservados.</w:t>
    </w:r>
    <w:r w:rsidRPr="00464B57">
      <w:rPr>
        <w:lang w:val="pt-BR"/>
      </w:rPr>
      <w:t xml:space="preserve"> </w:t>
    </w:r>
    <w:r>
      <w:rPr>
        <w:rFonts w:ascii="Trebuchet MS" w:hAnsi="Trebuchet MS"/>
        <w:color w:val="808080"/>
        <w:sz w:val="14"/>
        <w:lang w:val="pt-BR" w:eastAsia="x-none"/>
      </w:rPr>
      <w:t xml:space="preserve">Página </w:t>
    </w:r>
    <w:r>
      <w:rPr>
        <w:lang w:val="pt-BR" w:eastAsia="x-none"/>
      </w:rPr>
      <w:fldChar w:fldCharType="begin"/>
    </w:r>
    <w:r>
      <w:rPr>
        <w:lang w:val="pt-BR" w:eastAsia="x-none"/>
      </w:rPr>
      <w:instrText xml:space="preserve"> PAGE </w:instrText>
    </w:r>
    <w:r>
      <w:rPr>
        <w:lang w:val="pt-BR" w:eastAsia="x-none"/>
      </w:rPr>
      <w:fldChar w:fldCharType="separate"/>
    </w:r>
    <w:r>
      <w:rPr>
        <w:noProof/>
        <w:lang w:val="pt-BR"/>
      </w:rPr>
      <w:t>2</w:t>
    </w:r>
    <w:r>
      <w:rPr>
        <w:lang w:val="pt-BR" w:eastAsia="x-none"/>
      </w:rPr>
      <w:fldChar w:fldCharType="end"/>
    </w:r>
    <w:r>
      <w:rPr>
        <w:rFonts w:ascii="Trebuchet MS" w:hAnsi="Trebuchet MS"/>
        <w:color w:val="808080"/>
        <w:sz w:val="14"/>
        <w:lang w:val="pt-BR" w:eastAsia="x-none"/>
      </w:rPr>
      <w:t xml:space="preserve"> de </w:t>
    </w:r>
    <w:r>
      <w:rPr>
        <w:lang w:val="pt-BR" w:eastAsia="x-none"/>
      </w:rPr>
      <w:fldChar w:fldCharType="begin"/>
    </w:r>
    <w:r>
      <w:rPr>
        <w:lang w:val="pt-BR" w:eastAsia="x-none"/>
      </w:rPr>
      <w:instrText xml:space="preserve"> NUMPAGES </w:instrText>
    </w:r>
    <w:r>
      <w:rPr>
        <w:lang w:val="pt-BR" w:eastAsia="x-none"/>
      </w:rPr>
      <w:fldChar w:fldCharType="separate"/>
    </w:r>
    <w:r>
      <w:rPr>
        <w:noProof/>
        <w:lang w:val="pt-BR" w:eastAsia="x-none"/>
      </w:rPr>
      <w:t>191</w:t>
    </w:r>
    <w:r>
      <w:rPr>
        <w:lang w:val="pt-BR" w:eastAsia="x-none"/>
      </w:rPr>
      <w:fldChar w:fldCharType="end"/>
    </w:r>
    <w:r>
      <w:rPr>
        <w:rFonts w:ascii="Trebuchet MS" w:hAnsi="Trebuchet MS"/>
        <w:color w:val="808080"/>
        <w:sz w:val="14"/>
        <w:lang w:val="pt-BR" w:eastAsia="x-none"/>
      </w:rPr>
      <w:t xml:space="preserve"> Publicado em abril de 2009</w:t>
    </w:r>
  </w:p>
  <w:p w:rsidR="009E52D7" w:rsidRPr="00464B57" w:rsidRDefault="009E52D7">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464B57">
      <w:rPr>
        <w:rFonts w:ascii="Trebuchet MS" w:hAnsi="Trebuchet MS"/>
        <w:color w:val="808080"/>
        <w:sz w:val="14"/>
        <w:lang w:val="pt-BR"/>
      </w:rPr>
      <w:t xml:space="preserve"> </w:t>
    </w:r>
    <w:r>
      <w:rPr>
        <w:rFonts w:ascii="Trebuchet MS" w:hAnsi="Trebuchet MS"/>
        <w:color w:val="808080"/>
        <w:sz w:val="14"/>
        <w:lang w:val="pt-BR" w:eastAsia="x-none"/>
      </w:rPr>
      <w:t xml:space="preserve">Microsoft </w:t>
    </w:r>
    <w:r>
      <w:rPr>
        <w:rFonts w:ascii="Trebuchet MS"/>
        <w:color w:val="808080"/>
        <w:sz w:val="14"/>
        <w:lang w:val="pt-BR" w:eastAsia="x-none"/>
      </w:rPr>
      <w:t>é</w:t>
    </w:r>
    <w:r>
      <w:rPr>
        <w:rFonts w:ascii="Trebuchet MS" w:hAnsi="Trebuchet MS"/>
        <w:color w:val="808080"/>
        <w:sz w:val="14"/>
        <w:lang w:val="pt-BR" w:eastAsia="x-none"/>
      </w:rPr>
      <w:t xml:space="preserve"> marca comercial registrada da Microsoft Corporation nos Estados Unidos e/ou em outros pa</w:t>
    </w:r>
    <w:r>
      <w:rPr>
        <w:rFonts w:ascii="Trebuchet MS"/>
        <w:color w:val="808080"/>
        <w:sz w:val="14"/>
        <w:lang w:val="pt-BR" w:eastAsia="x-none"/>
      </w:rPr>
      <w:t>í</w:t>
    </w:r>
    <w:r>
      <w:rPr>
        <w:rFonts w:ascii="Trebuchet MS" w:hAnsi="Trebuchet MS"/>
        <w:color w:val="808080"/>
        <w:sz w:val="14"/>
        <w:lang w:val="pt-BR" w:eastAsia="x-none"/>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rsidP="000C4CE5"/>
  <w:p w:rsidR="009E52D7" w:rsidRPr="000C4CE5" w:rsidRDefault="009E52D7" w:rsidP="000C4CE5">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2013 Microsoft Corporation.</w:t>
    </w:r>
    <w:r w:rsidRPr="000C4CE5">
      <w:rPr>
        <w:rFonts w:ascii="Trebuchet MS" w:hAnsi="Trebuchet MS"/>
        <w:color w:val="808080"/>
        <w:sz w:val="14"/>
        <w:lang w:val="pt-BR"/>
      </w:rPr>
      <w:t xml:space="preserve"> Todos os direitos reservados.</w:t>
    </w:r>
    <w:r>
      <w:rPr>
        <w:rFonts w:ascii="Trebuchet MS" w:hAnsi="Trebuchet MS"/>
        <w:color w:val="808080"/>
        <w:sz w:val="14"/>
        <w:lang w:val="pt-BR"/>
      </w:rPr>
      <w:tab/>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850361">
      <w:rPr>
        <w:rFonts w:cs="Arial Narrow"/>
        <w:noProof/>
        <w:lang w:val="pt-BR"/>
      </w:rPr>
      <w:t>1</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850361">
      <w:rPr>
        <w:rFonts w:cs="Arial Narrow"/>
        <w:noProof/>
        <w:lang w:val="pt-BR"/>
      </w:rPr>
      <w:t>26</w:t>
    </w:r>
    <w:r w:rsidRPr="00865B8D">
      <w:rPr>
        <w:rFonts w:cs="Arial Narrow"/>
        <w:noProof/>
        <w:lang w:val="pt-BR"/>
      </w:rPr>
      <w:fldChar w:fldCharType="end"/>
    </w:r>
    <w:r>
      <w:rPr>
        <w:rFonts w:ascii="Trebuchet MS" w:hAnsi="Trebuchet MS"/>
        <w:color w:val="808080"/>
        <w:sz w:val="14"/>
        <w:lang w:val="pt-BR"/>
      </w:rPr>
      <w:t xml:space="preserve"> Publicado em F</w:t>
    </w:r>
    <w:r w:rsidRPr="00FF1A23">
      <w:rPr>
        <w:rFonts w:ascii="Trebuchet MS" w:hAnsi="Trebuchet MS"/>
        <w:color w:val="808080"/>
        <w:sz w:val="14"/>
        <w:lang w:val="pt-BR"/>
      </w:rPr>
      <w:t>evereiro</w:t>
    </w:r>
    <w:r>
      <w:rPr>
        <w:rFonts w:ascii="Trebuchet MS" w:hAnsi="Trebuchet MS"/>
        <w:color w:val="808080"/>
        <w:sz w:val="14"/>
        <w:lang w:val="pt-BR"/>
      </w:rPr>
      <w:t xml:space="preserve"> de 2013</w:t>
    </w:r>
  </w:p>
  <w:p w:rsidR="009E52D7" w:rsidRPr="000C4CE5" w:rsidRDefault="009E52D7" w:rsidP="000C4CE5">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xml:space="preserve">Microsoft </w:t>
    </w:r>
    <w:r w:rsidRPr="000C4CE5">
      <w:rPr>
        <w:rFonts w:ascii="Trebuchet MS" w:hAns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sidRPr="000C4CE5">
      <w:rPr>
        <w:rFonts w:ascii="Trebuchet MS" w:hAnsi="Trebuchet MS"/>
        <w:color w:val="808080"/>
        <w:sz w:val="14"/>
        <w:lang w:val="pt-BR"/>
      </w:rPr>
      <w:t>í</w:t>
    </w:r>
    <w:r>
      <w:rPr>
        <w:rFonts w:ascii="Trebuchet MS" w:hAnsi="Trebuchet MS"/>
        <w:color w:val="808080"/>
        <w:sz w:val="14"/>
        <w:lang w:val="pt-BR"/>
      </w:rPr>
      <w:t>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rsidP="00464B57"/>
  <w:p w:rsidR="009E52D7" w:rsidRPr="000C4CE5" w:rsidRDefault="009E52D7" w:rsidP="00464B57">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2013 Microsoft Corporation.</w:t>
    </w:r>
    <w:r w:rsidRPr="000C4CE5">
      <w:rPr>
        <w:rFonts w:ascii="Trebuchet MS" w:hAnsi="Trebuchet MS"/>
        <w:color w:val="808080"/>
        <w:sz w:val="14"/>
        <w:lang w:val="pt-BR"/>
      </w:rPr>
      <w:t xml:space="preserve"> Todos os direitos reservados.</w:t>
    </w:r>
    <w:r>
      <w:rPr>
        <w:rFonts w:ascii="Trebuchet MS" w:hAnsi="Trebuchet MS"/>
        <w:color w:val="808080"/>
        <w:sz w:val="14"/>
        <w:lang w:val="pt-BR"/>
      </w:rPr>
      <w:tab/>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850361">
      <w:rPr>
        <w:rFonts w:cs="Arial Narrow"/>
        <w:noProof/>
        <w:lang w:val="pt-BR"/>
      </w:rPr>
      <w:t>149</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850361">
      <w:rPr>
        <w:rFonts w:cs="Arial Narrow"/>
        <w:noProof/>
        <w:lang w:val="pt-BR"/>
      </w:rPr>
      <w:t>149</w:t>
    </w:r>
    <w:r w:rsidRPr="00865B8D">
      <w:rPr>
        <w:rFonts w:cs="Arial Narrow"/>
        <w:noProof/>
        <w:lang w:val="pt-BR"/>
      </w:rPr>
      <w:fldChar w:fldCharType="end"/>
    </w:r>
    <w:r>
      <w:rPr>
        <w:rFonts w:ascii="Trebuchet MS" w:hAnsi="Trebuchet MS"/>
        <w:color w:val="808080"/>
        <w:sz w:val="14"/>
        <w:lang w:val="pt-BR"/>
      </w:rPr>
      <w:t xml:space="preserve"> Publicado em F</w:t>
    </w:r>
    <w:r w:rsidRPr="00FF1A23">
      <w:rPr>
        <w:rFonts w:ascii="Trebuchet MS" w:hAnsi="Trebuchet MS"/>
        <w:color w:val="808080"/>
        <w:sz w:val="14"/>
        <w:lang w:val="pt-BR"/>
      </w:rPr>
      <w:t>evereiro</w:t>
    </w:r>
    <w:r>
      <w:rPr>
        <w:rFonts w:ascii="Trebuchet MS" w:hAnsi="Trebuchet MS"/>
        <w:color w:val="808080"/>
        <w:sz w:val="14"/>
        <w:lang w:val="pt-BR"/>
      </w:rPr>
      <w:t xml:space="preserve"> de 2013</w:t>
    </w:r>
  </w:p>
  <w:p w:rsidR="009E52D7" w:rsidRPr="00464B57" w:rsidRDefault="009E52D7" w:rsidP="00464B57">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xml:space="preserve">Microsoft </w:t>
    </w:r>
    <w:r w:rsidRPr="000C4CE5">
      <w:rPr>
        <w:rFonts w:ascii="Trebuchet MS" w:hAns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sidRPr="000C4CE5">
      <w:rPr>
        <w:rFonts w:ascii="Trebuchet MS" w:hAnsi="Trebuchet MS"/>
        <w:color w:val="808080"/>
        <w:sz w:val="14"/>
        <w:lang w:val="pt-BR"/>
      </w:rPr>
      <w:t>í</w:t>
    </w:r>
    <w:r>
      <w:rPr>
        <w:rFonts w:ascii="Trebuchet MS" w:hAnsi="Trebuchet MS"/>
        <w:color w:val="808080"/>
        <w:sz w:val="14"/>
        <w:lang w:val="pt-BR"/>
      </w:rPr>
      <w:t>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p w:rsidR="009E52D7" w:rsidRPr="00464B57" w:rsidRDefault="009E52D7">
    <w:pPr>
      <w:pStyle w:val="Footer"/>
      <w:pBdr>
        <w:top w:val="single" w:sz="6" w:space="1" w:color="808080"/>
      </w:pBdr>
      <w:tabs>
        <w:tab w:val="clear" w:pos="5155"/>
        <w:tab w:val="clear" w:pos="10325"/>
        <w:tab w:val="right" w:pos="10620"/>
      </w:tabs>
      <w:rPr>
        <w:rFonts w:ascii="Trebuchet MS" w:hAnsi="Trebuchet MS"/>
        <w:color w:val="808080"/>
        <w:sz w:val="14"/>
        <w:lang w:val="pt-BR"/>
      </w:rPr>
    </w:pPr>
    <w:r>
      <w:rPr>
        <w:rFonts w:ascii="Trebuchet MS" w:hAnsi="Trebuchet MS"/>
        <w:color w:val="808080"/>
        <w:sz w:val="14"/>
        <w:lang w:val="pt-BR" w:eastAsia="x-none"/>
      </w:rPr>
      <w:t>© 2009 Microsoft Corporation.</w:t>
    </w:r>
    <w:r w:rsidRPr="00464B57">
      <w:rPr>
        <w:rFonts w:ascii="Trebuchet MS" w:hAnsi="Trebuchet MS"/>
        <w:color w:val="808080"/>
        <w:sz w:val="14"/>
        <w:lang w:val="pt-BR"/>
      </w:rPr>
      <w:t xml:space="preserve"> </w:t>
    </w:r>
    <w:r>
      <w:rPr>
        <w:rFonts w:ascii="Trebuchet MS" w:hAnsi="Trebuchet MS"/>
        <w:color w:val="808080"/>
        <w:sz w:val="14"/>
        <w:lang w:val="pt-BR" w:eastAsia="x-none"/>
      </w:rPr>
      <w:t>Todos os direitos reservados.</w:t>
    </w:r>
    <w:r w:rsidRPr="00464B57">
      <w:rPr>
        <w:lang w:val="pt-BR"/>
      </w:rPr>
      <w:t xml:space="preserve"> </w:t>
    </w:r>
    <w:r>
      <w:rPr>
        <w:rFonts w:ascii="Trebuchet MS" w:hAnsi="Trebuchet MS"/>
        <w:color w:val="808080"/>
        <w:sz w:val="14"/>
        <w:lang w:val="pt-BR" w:eastAsia="x-none"/>
      </w:rPr>
      <w:t xml:space="preserve">Página </w:t>
    </w:r>
    <w:r>
      <w:rPr>
        <w:lang w:val="pt-BR" w:eastAsia="x-none"/>
      </w:rPr>
      <w:fldChar w:fldCharType="begin"/>
    </w:r>
    <w:r>
      <w:rPr>
        <w:lang w:val="pt-BR" w:eastAsia="x-none"/>
      </w:rPr>
      <w:instrText xml:space="preserve"> PAGE </w:instrText>
    </w:r>
    <w:r>
      <w:rPr>
        <w:lang w:val="pt-BR" w:eastAsia="x-none"/>
      </w:rPr>
      <w:fldChar w:fldCharType="separate"/>
    </w:r>
    <w:r>
      <w:rPr>
        <w:noProof/>
        <w:lang w:val="pt-BR"/>
      </w:rPr>
      <w:t>1</w:t>
    </w:r>
    <w:r>
      <w:rPr>
        <w:lang w:val="pt-BR" w:eastAsia="x-none"/>
      </w:rPr>
      <w:fldChar w:fldCharType="end"/>
    </w:r>
    <w:r>
      <w:rPr>
        <w:rFonts w:ascii="Trebuchet MS" w:hAnsi="Trebuchet MS"/>
        <w:color w:val="808080"/>
        <w:sz w:val="14"/>
        <w:lang w:val="pt-BR" w:eastAsia="x-none"/>
      </w:rPr>
      <w:t xml:space="preserve"> de </w:t>
    </w:r>
    <w:r>
      <w:rPr>
        <w:lang w:val="pt-BR" w:eastAsia="x-none"/>
      </w:rPr>
      <w:fldChar w:fldCharType="begin"/>
    </w:r>
    <w:r>
      <w:rPr>
        <w:lang w:val="pt-BR" w:eastAsia="x-none"/>
      </w:rPr>
      <w:instrText xml:space="preserve"> NUMPAGES </w:instrText>
    </w:r>
    <w:r>
      <w:rPr>
        <w:lang w:val="pt-BR" w:eastAsia="x-none"/>
      </w:rPr>
      <w:fldChar w:fldCharType="separate"/>
    </w:r>
    <w:r>
      <w:rPr>
        <w:noProof/>
        <w:lang w:val="pt-BR" w:eastAsia="x-none"/>
      </w:rPr>
      <w:t>191</w:t>
    </w:r>
    <w:r>
      <w:rPr>
        <w:lang w:val="pt-BR" w:eastAsia="x-none"/>
      </w:rPr>
      <w:fldChar w:fldCharType="end"/>
    </w:r>
    <w:r>
      <w:rPr>
        <w:rFonts w:ascii="Trebuchet MS" w:hAnsi="Trebuchet MS"/>
        <w:color w:val="808080"/>
        <w:sz w:val="14"/>
        <w:lang w:val="pt-BR" w:eastAsia="x-none"/>
      </w:rPr>
      <w:t xml:space="preserve"> Publicado em maio de 2009</w:t>
    </w:r>
  </w:p>
  <w:p w:rsidR="009E52D7" w:rsidRPr="00464B57" w:rsidRDefault="009E52D7">
    <w:pPr>
      <w:pStyle w:val="Footer"/>
      <w:rPr>
        <w:rFonts w:ascii="Verdana" w:hAnsi="Verdana"/>
        <w:color w:val="808080"/>
        <w:sz w:val="16"/>
        <w:lang w:val="pt-BR"/>
      </w:rPr>
    </w:pPr>
    <w:r>
      <w:rPr>
        <w:rFonts w:ascii="Trebuchet MS" w:hAnsi="Trebuchet MS"/>
        <w:color w:val="808080"/>
        <w:sz w:val="14"/>
        <w:lang w:val="pt-BR" w:eastAsia="x-none"/>
      </w:rPr>
      <w:t xml:space="preserve">Microsoft </w:t>
    </w:r>
    <w:r>
      <w:rPr>
        <w:rFonts w:ascii="Trebuchet MS"/>
        <w:color w:val="808080"/>
        <w:sz w:val="14"/>
        <w:lang w:val="pt-BR" w:eastAsia="x-none"/>
      </w:rPr>
      <w:t>é</w:t>
    </w:r>
    <w:r>
      <w:rPr>
        <w:rFonts w:ascii="Trebuchet MS" w:hAnsi="Trebuchet MS"/>
        <w:color w:val="808080"/>
        <w:sz w:val="14"/>
        <w:lang w:val="pt-BR" w:eastAsia="x-none"/>
      </w:rPr>
      <w:t xml:space="preserve"> marca comercial registrada da Microsoft Corporation nos Estados Unidos e/ou em outros pa</w:t>
    </w:r>
    <w:r>
      <w:rPr>
        <w:rFonts w:ascii="Trebuchet MS"/>
        <w:color w:val="808080"/>
        <w:sz w:val="14"/>
        <w:lang w:val="pt-BR" w:eastAsia="x-none"/>
      </w:rPr>
      <w:t>í</w:t>
    </w:r>
    <w:r>
      <w:rPr>
        <w:rFonts w:ascii="Trebuchet MS" w:hAnsi="Trebuchet MS"/>
        <w:color w:val="808080"/>
        <w:sz w:val="14"/>
        <w:lang w:val="pt-BR" w:eastAsia="x-none"/>
      </w:rPr>
      <w:t>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7B3" w:rsidRDefault="00B257B3">
      <w:r>
        <w:separator/>
      </w:r>
    </w:p>
  </w:footnote>
  <w:footnote w:type="continuationSeparator" w:id="0">
    <w:p w:rsidR="00B257B3" w:rsidRDefault="00B257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pPr>
      <w:pStyle w:val="Header"/>
      <w:tabs>
        <w:tab w:val="clear" w:pos="3240"/>
        <w:tab w:val="left" w:pos="2970"/>
      </w:tabs>
      <w:ind w:firstLine="2160"/>
    </w:pPr>
    <w:r>
      <w:rPr>
        <w:noProof/>
      </w:rPr>
      <mc:AlternateContent>
        <mc:Choice Requires="wps">
          <w:drawing>
            <wp:anchor distT="0" distB="0" distL="114300" distR="114300" simplePos="0" relativeHeight="251658752" behindDoc="0" locked="0" layoutInCell="0" allowOverlap="1" wp14:anchorId="5B6691A3" wp14:editId="08EDEF69">
              <wp:simplePos x="0" y="0"/>
              <wp:positionH relativeFrom="column">
                <wp:posOffset>-314325</wp:posOffset>
              </wp:positionH>
              <wp:positionV relativeFrom="paragraph">
                <wp:posOffset>-139700</wp:posOffset>
              </wp:positionV>
              <wp:extent cx="2081530" cy="600710"/>
              <wp:effectExtent l="0" t="0" r="0" b="889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1530" cy="600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52D7" w:rsidRDefault="009E52D7" w:rsidP="000C4CE5">
                          <w:r>
                            <w:rPr>
                              <w:rFonts w:cs="Tahoma"/>
                              <w:noProof/>
                              <w:szCs w:val="18"/>
                            </w:rPr>
                            <w:drawing>
                              <wp:inline distT="0" distB="0" distL="0" distR="0" wp14:anchorId="019ACEE2" wp14:editId="2AFF5FA3">
                                <wp:extent cx="1898015" cy="509270"/>
                                <wp:effectExtent l="0" t="0" r="6985" b="5080"/>
                                <wp:docPr id="4"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30" type="#_x0000_t202" style="position:absolute;left:0;text-align:left;margin-left:-24.75pt;margin-top:-11pt;width:163.9pt;height:47.3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" o:allowincell="f" filled="f" stroked="f">
              <v:textbox style="mso-fit-shape-to-text:t">
                <w:txbxContent>
                  <w:p w:rsidR="009E52D7" w:rsidRDefault="009E52D7" w:rsidP="000C4CE5">
                    <w:r>
                      <w:rPr>
                        <w:rFonts w:cs="Tahoma"/>
                        <w:noProof/>
                        <w:szCs w:val="18"/>
                      </w:rPr>
                      <w:drawing>
                        <wp:inline distT="0" distB="0" distL="0" distR="0" wp14:anchorId="019ACEE2" wp14:editId="2AFF5FA3">
                          <wp:extent cx="1898015" cy="509270"/>
                          <wp:effectExtent l="0" t="0" r="6985" b="5080"/>
                          <wp:docPr id="4"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v:textbox>
            </v:shape>
          </w:pict>
        </mc:Fallback>
      </mc:AlternateContent>
    </w:r>
    <w:r>
      <w:t xml:space="preserve"> </w:t>
    </w:r>
  </w:p>
  <w:p w:rsidR="009E52D7" w:rsidRDefault="009E52D7">
    <w:r>
      <w:rPr>
        <w:noProof/>
      </w:rPr>
      <mc:AlternateContent>
        <mc:Choice Requires="wps">
          <w:drawing>
            <wp:anchor distT="4294967295" distB="4294967295" distL="114300" distR="114300" simplePos="0" relativeHeight="251656704" behindDoc="0" locked="0" layoutInCell="0" allowOverlap="1" wp14:anchorId="2B0656C7" wp14:editId="2D3BDCA5">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rsidP="006F4084">
    <w:pPr>
      <w:ind w:rightChars="185" w:right="333"/>
    </w:pPr>
  </w:p>
  <w:p w:rsidR="009E52D7" w:rsidRDefault="009E52D7" w:rsidP="006F4084">
    <w:pPr>
      <w:ind w:rightChars="185" w:right="333"/>
    </w:pPr>
  </w:p>
  <w:p w:rsidR="009E52D7" w:rsidRDefault="009E52D7" w:rsidP="006F4084">
    <w:pPr>
      <w:ind w:rightChars="185" w:right="333"/>
    </w:pPr>
    <w:r>
      <w:rPr>
        <w:noProof/>
      </w:rPr>
      <w:drawing>
        <wp:anchor distT="0" distB="0" distL="114300" distR="114300" simplePos="0" relativeHeight="251657728" behindDoc="0" locked="0" layoutInCell="1" allowOverlap="1" wp14:anchorId="6C8C834D" wp14:editId="6596073F">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52D7" w:rsidRDefault="009E52D7">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2D7" w:rsidRDefault="009E52D7" w:rsidP="00F8080D">
    <w:pPr>
      <w:ind w:rightChars="185" w:right="333"/>
    </w:pPr>
  </w:p>
  <w:p w:rsidR="009E52D7" w:rsidRDefault="009E52D7">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9872F318"/>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8FFE6F06">
      <w:start w:val="1"/>
      <w:numFmt w:val="bullet"/>
      <w:lvlText w:val=""/>
      <w:lvlJc w:val="left"/>
      <w:pPr>
        <w:ind w:left="3060" w:hanging="180"/>
      </w:pPr>
      <w:rPr>
        <w:rFonts w:ascii="Webdings" w:hAnsi="Webdings" w:hint="default"/>
        <w:b w:val="0"/>
        <w:i w:val="0"/>
        <w:color w:val="auto"/>
        <w:sz w:val="24"/>
        <w:szCs w:val="24"/>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379CDAE8"/>
    <w:lvl w:ilvl="0" w:tplc="705A8C5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E87A4C04"/>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B9C8AD42">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90DE25A8"/>
    <w:lvl w:ilvl="0" w:tplc="0834367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FDC87964"/>
    <w:lvl w:ilvl="0" w:tplc="6448B2A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F65B89"/>
    <w:multiLevelType w:val="hybridMultilevel"/>
    <w:tmpl w:val="9682871A"/>
    <w:lvl w:ilvl="0" w:tplc="923CA7FC">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847E357C"/>
    <w:lvl w:ilvl="0" w:tplc="76E0F892">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BA49064">
      <w:start w:val="1"/>
      <w:numFmt w:val="bullet"/>
      <w:lvlText w:val=""/>
      <w:lvlJc w:val="left"/>
      <w:pPr>
        <w:ind w:left="2160" w:hanging="360"/>
      </w:pPr>
      <w:rPr>
        <w:rFonts w:ascii="Webdings" w:hAnsi="Webdings" w:hint="default"/>
        <w:b w:val="0"/>
        <w:i w:val="0"/>
        <w:color w:val="auto"/>
        <w:sz w:val="24"/>
        <w:szCs w:val="24"/>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153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3">
    <w:nsid w:val="3A806EA4"/>
    <w:multiLevelType w:val="hybridMultilevel"/>
    <w:tmpl w:val="A99C63C2"/>
    <w:lvl w:ilvl="0" w:tplc="90A4699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4386C636">
      <w:start w:val="1"/>
      <w:numFmt w:val="bullet"/>
      <w:lvlText w:val=""/>
      <w:lvlJc w:val="left"/>
      <w:pPr>
        <w:ind w:left="2160" w:hanging="360"/>
      </w:pPr>
      <w:rPr>
        <w:rFonts w:ascii="Webdings" w:hAnsi="Webdings" w:hint="default"/>
        <w:b w:val="0"/>
        <w:i w:val="0"/>
        <w:color w:val="auto"/>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6EF72CA"/>
    <w:multiLevelType w:val="hybridMultilevel"/>
    <w:tmpl w:val="C14641B0"/>
    <w:lvl w:ilvl="0" w:tplc="4B00AF38">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6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3">
    <w:nsid w:val="528323F4"/>
    <w:multiLevelType w:val="hybridMultilevel"/>
    <w:tmpl w:val="A84621EE"/>
    <w:lvl w:ilvl="0" w:tplc="1C147B2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7">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7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1">
    <w:nsid w:val="5CD36762"/>
    <w:multiLevelType w:val="hybridMultilevel"/>
    <w:tmpl w:val="7BBA1336"/>
    <w:lvl w:ilvl="0" w:tplc="52DC2844">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5681004"/>
    <w:multiLevelType w:val="hybridMultilevel"/>
    <w:tmpl w:val="E252DEA4"/>
    <w:lvl w:ilvl="0" w:tplc="C6D0D75C">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530"/>
        </w:tabs>
        <w:ind w:left="153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B2C4D22"/>
    <w:multiLevelType w:val="hybridMultilevel"/>
    <w:tmpl w:val="DB0CE16E"/>
    <w:lvl w:ilvl="0" w:tplc="D902DDBC">
      <w:start w:val="1"/>
      <w:numFmt w:val="bullet"/>
      <w:lvlText w:val=""/>
      <w:lvlJc w:val="left"/>
      <w:pPr>
        <w:ind w:left="720" w:hanging="360"/>
      </w:pPr>
      <w:rPr>
        <w:rFonts w:ascii="Webdings" w:hAnsi="Webdings" w:hint="default"/>
        <w:b w:val="0"/>
        <w:i w:val="0"/>
        <w:color w:val="FF6600"/>
        <w:sz w:val="24"/>
      </w:rPr>
    </w:lvl>
    <w:lvl w:ilvl="1" w:tplc="F0E2D650">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6">
    <w:nsid w:val="76155754"/>
    <w:multiLevelType w:val="hybridMultilevel"/>
    <w:tmpl w:val="F52A1388"/>
    <w:lvl w:ilvl="0" w:tplc="B99AE6E2">
      <w:start w:val="1"/>
      <w:numFmt w:val="lowerLetter"/>
      <w:lvlText w:val="%1."/>
      <w:lvlJc w:val="left"/>
      <w:pPr>
        <w:ind w:left="720" w:hanging="360"/>
      </w:pPr>
      <w:rPr>
        <w:rFonts w:cs="Times New Roman" w:hint="default"/>
        <w:b w:val="0"/>
      </w:rPr>
    </w:lvl>
    <w:lvl w:ilvl="1" w:tplc="B28E7DC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7">
    <w:nsid w:val="765E36FC"/>
    <w:multiLevelType w:val="hybridMultilevel"/>
    <w:tmpl w:val="85E8B7F4"/>
    <w:lvl w:ilvl="0" w:tplc="A97A398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7014573"/>
    <w:multiLevelType w:val="hybridMultilevel"/>
    <w:tmpl w:val="505A260E"/>
    <w:lvl w:ilvl="0" w:tplc="2FEAAA5A">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3">
    <w:nsid w:val="7A9452DC"/>
    <w:multiLevelType w:val="hybridMultilevel"/>
    <w:tmpl w:val="28105810"/>
    <w:lvl w:ilvl="0" w:tplc="E676EEA4">
      <w:start w:val="1"/>
      <w:numFmt w:val="bullet"/>
      <w:lvlText w:val=""/>
      <w:lvlJc w:val="left"/>
      <w:pPr>
        <w:ind w:left="1530" w:hanging="360"/>
      </w:pPr>
      <w:rPr>
        <w:rFonts w:ascii="Webdings" w:hAnsi="Webdings" w:hint="default"/>
        <w:b w:val="0"/>
        <w:i w:val="0"/>
        <w:color w:val="FF6600"/>
        <w:sz w:val="24"/>
      </w:rPr>
    </w:lvl>
    <w:lvl w:ilvl="1" w:tplc="04090017">
      <w:start w:val="1"/>
      <w:numFmt w:val="lowerLetter"/>
      <w:lvlText w:val="%2)"/>
      <w:lvlJc w:val="left"/>
      <w:pPr>
        <w:ind w:left="2250" w:hanging="360"/>
      </w:pPr>
      <w:rPr>
        <w:rFonts w:cs="Times New Roman"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14">
    <w:nsid w:val="7B902756"/>
    <w:multiLevelType w:val="hybridMultilevel"/>
    <w:tmpl w:val="8278A632"/>
    <w:lvl w:ilvl="0" w:tplc="356CE65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0">
    <w:nsid w:val="7FE70403"/>
    <w:multiLevelType w:val="hybridMultilevel"/>
    <w:tmpl w:val="14C2D72E"/>
    <w:lvl w:ilvl="0" w:tplc="9B826D54">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02"/>
  </w:num>
  <w:num w:numId="3">
    <w:abstractNumId w:val="7"/>
  </w:num>
  <w:num w:numId="4">
    <w:abstractNumId w:val="85"/>
  </w:num>
  <w:num w:numId="5">
    <w:abstractNumId w:val="15"/>
  </w:num>
  <w:num w:numId="6">
    <w:abstractNumId w:val="33"/>
  </w:num>
  <w:num w:numId="7">
    <w:abstractNumId w:val="117"/>
  </w:num>
  <w:num w:numId="8">
    <w:abstractNumId w:val="51"/>
  </w:num>
  <w:num w:numId="9">
    <w:abstractNumId w:val="54"/>
  </w:num>
  <w:num w:numId="10">
    <w:abstractNumId w:val="32"/>
  </w:num>
  <w:num w:numId="11">
    <w:abstractNumId w:val="1"/>
  </w:num>
  <w:num w:numId="12">
    <w:abstractNumId w:val="11"/>
  </w:num>
  <w:num w:numId="13">
    <w:abstractNumId w:val="112"/>
  </w:num>
  <w:num w:numId="14">
    <w:abstractNumId w:val="55"/>
  </w:num>
  <w:num w:numId="15">
    <w:abstractNumId w:val="120"/>
  </w:num>
  <w:num w:numId="16">
    <w:abstractNumId w:val="110"/>
  </w:num>
  <w:num w:numId="17">
    <w:abstractNumId w:val="9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4"/>
  </w:num>
  <w:num w:numId="19">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num>
  <w:num w:numId="21">
    <w:abstractNumId w:val="64"/>
  </w:num>
  <w:num w:numId="22">
    <w:abstractNumId w:val="87"/>
  </w:num>
  <w:num w:numId="23">
    <w:abstractNumId w:val="92"/>
  </w:num>
  <w:num w:numId="24">
    <w:abstractNumId w:val="90"/>
  </w:num>
  <w:num w:numId="25">
    <w:abstractNumId w:val="41"/>
  </w:num>
  <w:num w:numId="26">
    <w:abstractNumId w:val="74"/>
  </w:num>
  <w:num w:numId="27">
    <w:abstractNumId w:val="114"/>
  </w:num>
  <w:num w:numId="28">
    <w:abstractNumId w:val="91"/>
  </w:num>
  <w:num w:numId="29">
    <w:abstractNumId w:val="38"/>
  </w:num>
  <w:num w:numId="30">
    <w:abstractNumId w:val="48"/>
  </w:num>
  <w:num w:numId="31">
    <w:abstractNumId w:val="94"/>
  </w:num>
  <w:num w:numId="32">
    <w:abstractNumId w:val="24"/>
  </w:num>
  <w:num w:numId="33">
    <w:abstractNumId w:val="9"/>
  </w:num>
  <w:num w:numId="34">
    <w:abstractNumId w:val="20"/>
  </w:num>
  <w:num w:numId="35">
    <w:abstractNumId w:val="62"/>
  </w:num>
  <w:num w:numId="36">
    <w:abstractNumId w:val="98"/>
  </w:num>
  <w:num w:numId="37">
    <w:abstractNumId w:val="57"/>
  </w:num>
  <w:num w:numId="38">
    <w:abstractNumId w:val="44"/>
  </w:num>
  <w:num w:numId="39">
    <w:abstractNumId w:val="83"/>
  </w:num>
  <w:num w:numId="40">
    <w:abstractNumId w:val="82"/>
  </w:num>
  <w:num w:numId="41">
    <w:abstractNumId w:val="10"/>
  </w:num>
  <w:num w:numId="42">
    <w:abstractNumId w:val="78"/>
  </w:num>
  <w:num w:numId="43">
    <w:abstractNumId w:val="93"/>
  </w:num>
  <w:num w:numId="44">
    <w:abstractNumId w:val="97"/>
  </w:num>
  <w:num w:numId="45">
    <w:abstractNumId w:val="69"/>
  </w:num>
  <w:num w:numId="46">
    <w:abstractNumId w:val="86"/>
  </w:num>
  <w:num w:numId="47">
    <w:abstractNumId w:val="65"/>
  </w:num>
  <w:num w:numId="48">
    <w:abstractNumId w:val="115"/>
  </w:num>
  <w:num w:numId="49">
    <w:abstractNumId w:val="59"/>
  </w:num>
  <w:num w:numId="50">
    <w:abstractNumId w:val="66"/>
  </w:num>
  <w:num w:numId="51">
    <w:abstractNumId w:val="16"/>
  </w:num>
  <w:num w:numId="52">
    <w:abstractNumId w:val="106"/>
  </w:num>
  <w:num w:numId="53">
    <w:abstractNumId w:val="56"/>
  </w:num>
  <w:num w:numId="54">
    <w:abstractNumId w:val="4"/>
  </w:num>
  <w:num w:numId="55">
    <w:abstractNumId w:val="45"/>
  </w:num>
  <w:num w:numId="56">
    <w:abstractNumId w:val="60"/>
  </w:num>
  <w:num w:numId="57">
    <w:abstractNumId w:val="75"/>
  </w:num>
  <w:num w:numId="58">
    <w:abstractNumId w:val="95"/>
  </w:num>
  <w:num w:numId="59">
    <w:abstractNumId w:val="19"/>
  </w:num>
  <w:num w:numId="60">
    <w:abstractNumId w:val="88"/>
  </w:num>
  <w:num w:numId="61">
    <w:abstractNumId w:val="101"/>
  </w:num>
  <w:num w:numId="62">
    <w:abstractNumId w:val="13"/>
  </w:num>
  <w:num w:numId="63">
    <w:abstractNumId w:val="96"/>
  </w:num>
  <w:num w:numId="64">
    <w:abstractNumId w:val="103"/>
  </w:num>
  <w:num w:numId="65">
    <w:abstractNumId w:val="0"/>
  </w:num>
  <w:num w:numId="66">
    <w:abstractNumId w:val="105"/>
  </w:num>
  <w:num w:numId="67">
    <w:abstractNumId w:val="113"/>
  </w:num>
  <w:num w:numId="68">
    <w:abstractNumId w:val="63"/>
  </w:num>
  <w:num w:numId="69">
    <w:abstractNumId w:val="21"/>
  </w:num>
  <w:num w:numId="70">
    <w:abstractNumId w:val="39"/>
  </w:num>
  <w:num w:numId="71">
    <w:abstractNumId w:val="49"/>
  </w:num>
  <w:num w:numId="72">
    <w:abstractNumId w:val="47"/>
  </w:num>
  <w:num w:numId="73">
    <w:abstractNumId w:val="35"/>
  </w:num>
  <w:num w:numId="74">
    <w:abstractNumId w:val="8"/>
  </w:num>
  <w:num w:numId="75">
    <w:abstractNumId w:val="71"/>
  </w:num>
  <w:num w:numId="76">
    <w:abstractNumId w:val="40"/>
  </w:num>
  <w:num w:numId="77">
    <w:abstractNumId w:val="116"/>
  </w:num>
  <w:num w:numId="78">
    <w:abstractNumId w:val="108"/>
  </w:num>
  <w:num w:numId="79">
    <w:abstractNumId w:val="100"/>
  </w:num>
  <w:num w:numId="80">
    <w:abstractNumId w:val="23"/>
  </w:num>
  <w:num w:numId="81">
    <w:abstractNumId w:val="29"/>
  </w:num>
  <w:num w:numId="82">
    <w:abstractNumId w:val="70"/>
  </w:num>
  <w:num w:numId="83">
    <w:abstractNumId w:val="27"/>
  </w:num>
  <w:num w:numId="84">
    <w:abstractNumId w:val="68"/>
  </w:num>
  <w:num w:numId="85">
    <w:abstractNumId w:val="107"/>
  </w:num>
  <w:num w:numId="86">
    <w:abstractNumId w:val="99"/>
  </w:num>
  <w:num w:numId="87">
    <w:abstractNumId w:val="73"/>
  </w:num>
  <w:num w:numId="88">
    <w:abstractNumId w:val="30"/>
  </w:num>
  <w:num w:numId="89">
    <w:abstractNumId w:val="17"/>
  </w:num>
  <w:num w:numId="90">
    <w:abstractNumId w:val="53"/>
  </w:num>
  <w:num w:numId="91">
    <w:abstractNumId w:val="28"/>
  </w:num>
  <w:num w:numId="92">
    <w:abstractNumId w:val="80"/>
  </w:num>
  <w:num w:numId="93">
    <w:abstractNumId w:val="2"/>
  </w:num>
  <w:num w:numId="94">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9"/>
  </w:num>
  <w:num w:numId="96">
    <w:abstractNumId w:val="37"/>
  </w:num>
  <w:num w:numId="97">
    <w:abstractNumId w:val="50"/>
  </w:num>
  <w:num w:numId="98">
    <w:abstractNumId w:val="14"/>
  </w:num>
  <w:num w:numId="99">
    <w:abstractNumId w:val="36"/>
  </w:num>
  <w:num w:numId="100">
    <w:abstractNumId w:val="109"/>
  </w:num>
  <w:num w:numId="101">
    <w:abstractNumId w:val="58"/>
  </w:num>
  <w:num w:numId="102">
    <w:abstractNumId w:val="31"/>
  </w:num>
  <w:num w:numId="103">
    <w:abstractNumId w:val="72"/>
  </w:num>
  <w:num w:numId="104">
    <w:abstractNumId w:val="43"/>
  </w:num>
  <w:num w:numId="105">
    <w:abstractNumId w:val="18"/>
  </w:num>
  <w:num w:numId="106">
    <w:abstractNumId w:val="46"/>
  </w:num>
  <w:num w:numId="107">
    <w:abstractNumId w:val="119"/>
  </w:num>
  <w:num w:numId="108">
    <w:abstractNumId w:val="118"/>
  </w:num>
  <w:num w:numId="109">
    <w:abstractNumId w:val="52"/>
  </w:num>
  <w:num w:numId="110">
    <w:abstractNumId w:val="61"/>
  </w:num>
  <w:num w:numId="111">
    <w:abstractNumId w:val="3"/>
  </w:num>
  <w:num w:numId="112">
    <w:abstractNumId w:val="81"/>
  </w:num>
  <w:num w:numId="113">
    <w:abstractNumId w:val="26"/>
  </w:num>
  <w:num w:numId="114">
    <w:abstractNumId w:val="89"/>
  </w:num>
  <w:num w:numId="115">
    <w:abstractNumId w:val="5"/>
  </w:num>
  <w:num w:numId="116">
    <w:abstractNumId w:val="76"/>
  </w:num>
  <w:num w:numId="117">
    <w:abstractNumId w:val="34"/>
  </w:num>
  <w:num w:numId="118">
    <w:abstractNumId w:val="111"/>
  </w:num>
  <w:num w:numId="119">
    <w:abstractNumId w:val="77"/>
  </w:num>
  <w:num w:numId="120">
    <w:abstractNumId w:val="6"/>
  </w:num>
  <w:num w:numId="121">
    <w:abstractNumId w:val="12"/>
  </w:num>
  <w:num w:numId="122">
    <w:abstractNumId w:val="84"/>
  </w:num>
  <w:num w:numId="123">
    <w:abstractNumId w:val="22"/>
  </w:num>
  <w:num w:numId="124">
    <w:abstractNumId w:val="67"/>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ocumentProtection w:edit="readOnly" w:formatting="1" w:enforcement="1" w:cryptProviderType="rsaFull" w:cryptAlgorithmClass="hash" w:cryptAlgorithmType="typeAny" w:cryptAlgorithmSid="4" w:cryptSpinCount="100000" w:hash="V+m637bUvoJFQLAsrZjVhuugaVs=" w:salt="F86Uyjr2BfJuAkwpR4fmig=="/>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86"/>
    <w:rsid w:val="00000F2B"/>
    <w:rsid w:val="00001517"/>
    <w:rsid w:val="00001A9A"/>
    <w:rsid w:val="00002C0B"/>
    <w:rsid w:val="00003D41"/>
    <w:rsid w:val="00003D47"/>
    <w:rsid w:val="00004568"/>
    <w:rsid w:val="00004998"/>
    <w:rsid w:val="0000615E"/>
    <w:rsid w:val="00006372"/>
    <w:rsid w:val="00007875"/>
    <w:rsid w:val="000100BC"/>
    <w:rsid w:val="00010442"/>
    <w:rsid w:val="000114ED"/>
    <w:rsid w:val="0001177A"/>
    <w:rsid w:val="00011E31"/>
    <w:rsid w:val="00012D48"/>
    <w:rsid w:val="00012DEA"/>
    <w:rsid w:val="00013321"/>
    <w:rsid w:val="00013F1B"/>
    <w:rsid w:val="00014083"/>
    <w:rsid w:val="000148B4"/>
    <w:rsid w:val="00014EAD"/>
    <w:rsid w:val="00015279"/>
    <w:rsid w:val="000158EE"/>
    <w:rsid w:val="00016167"/>
    <w:rsid w:val="00020139"/>
    <w:rsid w:val="0002020C"/>
    <w:rsid w:val="0002079A"/>
    <w:rsid w:val="00021544"/>
    <w:rsid w:val="000225E7"/>
    <w:rsid w:val="00022FBE"/>
    <w:rsid w:val="000232D9"/>
    <w:rsid w:val="00023FE7"/>
    <w:rsid w:val="00024C3C"/>
    <w:rsid w:val="00024FB1"/>
    <w:rsid w:val="00025419"/>
    <w:rsid w:val="00025E75"/>
    <w:rsid w:val="0003011A"/>
    <w:rsid w:val="0003031D"/>
    <w:rsid w:val="000306B4"/>
    <w:rsid w:val="00031547"/>
    <w:rsid w:val="00031ABF"/>
    <w:rsid w:val="00031B4B"/>
    <w:rsid w:val="00032193"/>
    <w:rsid w:val="000334F1"/>
    <w:rsid w:val="00033B0F"/>
    <w:rsid w:val="00033D02"/>
    <w:rsid w:val="000345A0"/>
    <w:rsid w:val="00036150"/>
    <w:rsid w:val="000365B0"/>
    <w:rsid w:val="00036B96"/>
    <w:rsid w:val="00037C05"/>
    <w:rsid w:val="00040ADC"/>
    <w:rsid w:val="00041F5A"/>
    <w:rsid w:val="00042765"/>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5A2"/>
    <w:rsid w:val="00052BF4"/>
    <w:rsid w:val="00052DA2"/>
    <w:rsid w:val="00053F31"/>
    <w:rsid w:val="00054811"/>
    <w:rsid w:val="000553EE"/>
    <w:rsid w:val="0005574D"/>
    <w:rsid w:val="00055EFD"/>
    <w:rsid w:val="00056DDF"/>
    <w:rsid w:val="00056E58"/>
    <w:rsid w:val="00057D81"/>
    <w:rsid w:val="0006056A"/>
    <w:rsid w:val="00060959"/>
    <w:rsid w:val="00060C13"/>
    <w:rsid w:val="000626C8"/>
    <w:rsid w:val="00063CDE"/>
    <w:rsid w:val="000658AA"/>
    <w:rsid w:val="00066528"/>
    <w:rsid w:val="00066D88"/>
    <w:rsid w:val="00067AB1"/>
    <w:rsid w:val="00070945"/>
    <w:rsid w:val="0007160C"/>
    <w:rsid w:val="00071922"/>
    <w:rsid w:val="0007218F"/>
    <w:rsid w:val="000731D9"/>
    <w:rsid w:val="000737FB"/>
    <w:rsid w:val="00074BB0"/>
    <w:rsid w:val="00074E4E"/>
    <w:rsid w:val="000750E2"/>
    <w:rsid w:val="0007557E"/>
    <w:rsid w:val="000756F1"/>
    <w:rsid w:val="0007693E"/>
    <w:rsid w:val="00076CB4"/>
    <w:rsid w:val="000773D2"/>
    <w:rsid w:val="00077BAC"/>
    <w:rsid w:val="00077CE5"/>
    <w:rsid w:val="0008036A"/>
    <w:rsid w:val="00080982"/>
    <w:rsid w:val="00081AEC"/>
    <w:rsid w:val="00081C19"/>
    <w:rsid w:val="00082458"/>
    <w:rsid w:val="000829BF"/>
    <w:rsid w:val="00082CBC"/>
    <w:rsid w:val="0008414D"/>
    <w:rsid w:val="000841C9"/>
    <w:rsid w:val="0008452D"/>
    <w:rsid w:val="00084B9E"/>
    <w:rsid w:val="00085002"/>
    <w:rsid w:val="00086CE1"/>
    <w:rsid w:val="00087380"/>
    <w:rsid w:val="000907C7"/>
    <w:rsid w:val="000908B0"/>
    <w:rsid w:val="0009153E"/>
    <w:rsid w:val="00091558"/>
    <w:rsid w:val="000916C1"/>
    <w:rsid w:val="00092855"/>
    <w:rsid w:val="00092E9E"/>
    <w:rsid w:val="00092F30"/>
    <w:rsid w:val="000937BB"/>
    <w:rsid w:val="00094035"/>
    <w:rsid w:val="000945E1"/>
    <w:rsid w:val="00095EFE"/>
    <w:rsid w:val="0009628F"/>
    <w:rsid w:val="00096CB5"/>
    <w:rsid w:val="00097B90"/>
    <w:rsid w:val="000A0435"/>
    <w:rsid w:val="000A090F"/>
    <w:rsid w:val="000A18AA"/>
    <w:rsid w:val="000A1CD9"/>
    <w:rsid w:val="000A2519"/>
    <w:rsid w:val="000A2923"/>
    <w:rsid w:val="000A297A"/>
    <w:rsid w:val="000A29B6"/>
    <w:rsid w:val="000A305F"/>
    <w:rsid w:val="000A3262"/>
    <w:rsid w:val="000A35F8"/>
    <w:rsid w:val="000A3C7D"/>
    <w:rsid w:val="000A3CF8"/>
    <w:rsid w:val="000A5032"/>
    <w:rsid w:val="000A5857"/>
    <w:rsid w:val="000A6A5A"/>
    <w:rsid w:val="000A6EF5"/>
    <w:rsid w:val="000A6FAA"/>
    <w:rsid w:val="000B0194"/>
    <w:rsid w:val="000B0696"/>
    <w:rsid w:val="000B0924"/>
    <w:rsid w:val="000B0A08"/>
    <w:rsid w:val="000B0A66"/>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3BE"/>
    <w:rsid w:val="000C185F"/>
    <w:rsid w:val="000C2842"/>
    <w:rsid w:val="000C2964"/>
    <w:rsid w:val="000C32C3"/>
    <w:rsid w:val="000C3CB1"/>
    <w:rsid w:val="000C4911"/>
    <w:rsid w:val="000C4CE5"/>
    <w:rsid w:val="000C622E"/>
    <w:rsid w:val="000C6A47"/>
    <w:rsid w:val="000C72FC"/>
    <w:rsid w:val="000C79A2"/>
    <w:rsid w:val="000C7C7E"/>
    <w:rsid w:val="000D02D4"/>
    <w:rsid w:val="000D14FF"/>
    <w:rsid w:val="000D158E"/>
    <w:rsid w:val="000D17D6"/>
    <w:rsid w:val="000D2804"/>
    <w:rsid w:val="000D399F"/>
    <w:rsid w:val="000D4008"/>
    <w:rsid w:val="000D454E"/>
    <w:rsid w:val="000D4ECA"/>
    <w:rsid w:val="000D5E2F"/>
    <w:rsid w:val="000D5F24"/>
    <w:rsid w:val="000D76F0"/>
    <w:rsid w:val="000D77DE"/>
    <w:rsid w:val="000E04C0"/>
    <w:rsid w:val="000E05EE"/>
    <w:rsid w:val="000E1409"/>
    <w:rsid w:val="000E260B"/>
    <w:rsid w:val="000E29CF"/>
    <w:rsid w:val="000E3041"/>
    <w:rsid w:val="000E3AE4"/>
    <w:rsid w:val="000E3D59"/>
    <w:rsid w:val="000E485A"/>
    <w:rsid w:val="000E5145"/>
    <w:rsid w:val="000E6103"/>
    <w:rsid w:val="000E6321"/>
    <w:rsid w:val="000E658A"/>
    <w:rsid w:val="000E6728"/>
    <w:rsid w:val="000E6B57"/>
    <w:rsid w:val="000F0642"/>
    <w:rsid w:val="000F0F4D"/>
    <w:rsid w:val="000F11BD"/>
    <w:rsid w:val="000F1ECA"/>
    <w:rsid w:val="000F4E3B"/>
    <w:rsid w:val="000F59F6"/>
    <w:rsid w:val="000F6300"/>
    <w:rsid w:val="000F6E5D"/>
    <w:rsid w:val="000F76E5"/>
    <w:rsid w:val="000F798B"/>
    <w:rsid w:val="001007DF"/>
    <w:rsid w:val="00101546"/>
    <w:rsid w:val="00101CDD"/>
    <w:rsid w:val="00102035"/>
    <w:rsid w:val="00102195"/>
    <w:rsid w:val="001026FD"/>
    <w:rsid w:val="001038AD"/>
    <w:rsid w:val="001039B4"/>
    <w:rsid w:val="00103AD5"/>
    <w:rsid w:val="00103B11"/>
    <w:rsid w:val="001042C4"/>
    <w:rsid w:val="00104475"/>
    <w:rsid w:val="00104DE2"/>
    <w:rsid w:val="001051D1"/>
    <w:rsid w:val="001063EC"/>
    <w:rsid w:val="001106F5"/>
    <w:rsid w:val="00110A83"/>
    <w:rsid w:val="00110AFB"/>
    <w:rsid w:val="00110E1D"/>
    <w:rsid w:val="00111F0E"/>
    <w:rsid w:val="001123CB"/>
    <w:rsid w:val="001126E7"/>
    <w:rsid w:val="0011275A"/>
    <w:rsid w:val="0011332E"/>
    <w:rsid w:val="001134F8"/>
    <w:rsid w:val="00113634"/>
    <w:rsid w:val="00113665"/>
    <w:rsid w:val="00113689"/>
    <w:rsid w:val="00113A40"/>
    <w:rsid w:val="00113E96"/>
    <w:rsid w:val="00113EC1"/>
    <w:rsid w:val="001140EF"/>
    <w:rsid w:val="001147AE"/>
    <w:rsid w:val="001154B5"/>
    <w:rsid w:val="00116222"/>
    <w:rsid w:val="00116978"/>
    <w:rsid w:val="00116EDC"/>
    <w:rsid w:val="00117112"/>
    <w:rsid w:val="001178E8"/>
    <w:rsid w:val="00117B4A"/>
    <w:rsid w:val="00120E91"/>
    <w:rsid w:val="001212F6"/>
    <w:rsid w:val="00122092"/>
    <w:rsid w:val="00122483"/>
    <w:rsid w:val="001228F5"/>
    <w:rsid w:val="00123558"/>
    <w:rsid w:val="001253FF"/>
    <w:rsid w:val="00125604"/>
    <w:rsid w:val="00125610"/>
    <w:rsid w:val="00126292"/>
    <w:rsid w:val="001265B4"/>
    <w:rsid w:val="001279BA"/>
    <w:rsid w:val="00127FA7"/>
    <w:rsid w:val="00130278"/>
    <w:rsid w:val="001303E4"/>
    <w:rsid w:val="00131042"/>
    <w:rsid w:val="001310D5"/>
    <w:rsid w:val="001319AE"/>
    <w:rsid w:val="001327D3"/>
    <w:rsid w:val="00133069"/>
    <w:rsid w:val="0013361B"/>
    <w:rsid w:val="00133A4B"/>
    <w:rsid w:val="00133C80"/>
    <w:rsid w:val="0013470E"/>
    <w:rsid w:val="00134960"/>
    <w:rsid w:val="00135D5F"/>
    <w:rsid w:val="001363A0"/>
    <w:rsid w:val="0013786B"/>
    <w:rsid w:val="00140080"/>
    <w:rsid w:val="00140178"/>
    <w:rsid w:val="00140497"/>
    <w:rsid w:val="001409EF"/>
    <w:rsid w:val="001414E7"/>
    <w:rsid w:val="00141632"/>
    <w:rsid w:val="00141DA5"/>
    <w:rsid w:val="001422CD"/>
    <w:rsid w:val="00142FC4"/>
    <w:rsid w:val="00143512"/>
    <w:rsid w:val="00143CF6"/>
    <w:rsid w:val="00145507"/>
    <w:rsid w:val="00145E67"/>
    <w:rsid w:val="00145EAD"/>
    <w:rsid w:val="0014632E"/>
    <w:rsid w:val="00146FC7"/>
    <w:rsid w:val="001472CD"/>
    <w:rsid w:val="001475EA"/>
    <w:rsid w:val="00150016"/>
    <w:rsid w:val="00151496"/>
    <w:rsid w:val="001522D0"/>
    <w:rsid w:val="00152361"/>
    <w:rsid w:val="00152FCC"/>
    <w:rsid w:val="0015358E"/>
    <w:rsid w:val="001538D0"/>
    <w:rsid w:val="00154676"/>
    <w:rsid w:val="00155E01"/>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D40"/>
    <w:rsid w:val="00175FBE"/>
    <w:rsid w:val="00176237"/>
    <w:rsid w:val="00176313"/>
    <w:rsid w:val="00177824"/>
    <w:rsid w:val="00177D4C"/>
    <w:rsid w:val="00180075"/>
    <w:rsid w:val="00180424"/>
    <w:rsid w:val="00180ECA"/>
    <w:rsid w:val="00180F86"/>
    <w:rsid w:val="00181538"/>
    <w:rsid w:val="00181545"/>
    <w:rsid w:val="00181EAB"/>
    <w:rsid w:val="001820B4"/>
    <w:rsid w:val="001858AD"/>
    <w:rsid w:val="00186EDB"/>
    <w:rsid w:val="00186F02"/>
    <w:rsid w:val="001870C2"/>
    <w:rsid w:val="00187AF7"/>
    <w:rsid w:val="00190F66"/>
    <w:rsid w:val="00192935"/>
    <w:rsid w:val="00192C6E"/>
    <w:rsid w:val="00193806"/>
    <w:rsid w:val="00193F9C"/>
    <w:rsid w:val="00194002"/>
    <w:rsid w:val="00194DAF"/>
    <w:rsid w:val="00196024"/>
    <w:rsid w:val="00196176"/>
    <w:rsid w:val="00196FB5"/>
    <w:rsid w:val="0019770C"/>
    <w:rsid w:val="0019788A"/>
    <w:rsid w:val="001978C7"/>
    <w:rsid w:val="001978D1"/>
    <w:rsid w:val="001979E9"/>
    <w:rsid w:val="001A0384"/>
    <w:rsid w:val="001A1BAC"/>
    <w:rsid w:val="001A2663"/>
    <w:rsid w:val="001A3069"/>
    <w:rsid w:val="001A3367"/>
    <w:rsid w:val="001A418F"/>
    <w:rsid w:val="001B035A"/>
    <w:rsid w:val="001B1DB9"/>
    <w:rsid w:val="001B1F6A"/>
    <w:rsid w:val="001B319B"/>
    <w:rsid w:val="001B3397"/>
    <w:rsid w:val="001B4E4D"/>
    <w:rsid w:val="001B4F17"/>
    <w:rsid w:val="001B54CB"/>
    <w:rsid w:val="001B6FB5"/>
    <w:rsid w:val="001B6FC8"/>
    <w:rsid w:val="001B7889"/>
    <w:rsid w:val="001B7CC3"/>
    <w:rsid w:val="001B7E44"/>
    <w:rsid w:val="001C032E"/>
    <w:rsid w:val="001C076E"/>
    <w:rsid w:val="001C0B01"/>
    <w:rsid w:val="001C123D"/>
    <w:rsid w:val="001C17FF"/>
    <w:rsid w:val="001C20C9"/>
    <w:rsid w:val="001C27EE"/>
    <w:rsid w:val="001C310B"/>
    <w:rsid w:val="001C369B"/>
    <w:rsid w:val="001C38D4"/>
    <w:rsid w:val="001C4AC1"/>
    <w:rsid w:val="001C5084"/>
    <w:rsid w:val="001C5F2F"/>
    <w:rsid w:val="001C600A"/>
    <w:rsid w:val="001C67C8"/>
    <w:rsid w:val="001C6D08"/>
    <w:rsid w:val="001C776C"/>
    <w:rsid w:val="001C7F24"/>
    <w:rsid w:val="001D0219"/>
    <w:rsid w:val="001D0A5E"/>
    <w:rsid w:val="001D0D87"/>
    <w:rsid w:val="001D100C"/>
    <w:rsid w:val="001D1F41"/>
    <w:rsid w:val="001D214E"/>
    <w:rsid w:val="001D2163"/>
    <w:rsid w:val="001D2C7A"/>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3D6"/>
    <w:rsid w:val="001E7990"/>
    <w:rsid w:val="001E79DE"/>
    <w:rsid w:val="001E7B2F"/>
    <w:rsid w:val="001E7C5F"/>
    <w:rsid w:val="001F09EE"/>
    <w:rsid w:val="001F3114"/>
    <w:rsid w:val="001F45C4"/>
    <w:rsid w:val="001F52D2"/>
    <w:rsid w:val="001F63D6"/>
    <w:rsid w:val="001F67F9"/>
    <w:rsid w:val="0020051A"/>
    <w:rsid w:val="002015BC"/>
    <w:rsid w:val="00202604"/>
    <w:rsid w:val="00202A44"/>
    <w:rsid w:val="00202B26"/>
    <w:rsid w:val="00202D82"/>
    <w:rsid w:val="002030E1"/>
    <w:rsid w:val="00204AFE"/>
    <w:rsid w:val="00204D6D"/>
    <w:rsid w:val="00205C65"/>
    <w:rsid w:val="002065C2"/>
    <w:rsid w:val="0020722E"/>
    <w:rsid w:val="00207514"/>
    <w:rsid w:val="00207CB0"/>
    <w:rsid w:val="00210104"/>
    <w:rsid w:val="002101B4"/>
    <w:rsid w:val="00210C37"/>
    <w:rsid w:val="00210C85"/>
    <w:rsid w:val="0021235A"/>
    <w:rsid w:val="0021292A"/>
    <w:rsid w:val="00212C87"/>
    <w:rsid w:val="00212CC6"/>
    <w:rsid w:val="00215176"/>
    <w:rsid w:val="002153AF"/>
    <w:rsid w:val="00215BB0"/>
    <w:rsid w:val="00215BB5"/>
    <w:rsid w:val="002160EB"/>
    <w:rsid w:val="0021637C"/>
    <w:rsid w:val="00216507"/>
    <w:rsid w:val="002169A8"/>
    <w:rsid w:val="00216BFE"/>
    <w:rsid w:val="002171BB"/>
    <w:rsid w:val="002171C3"/>
    <w:rsid w:val="0021735C"/>
    <w:rsid w:val="002202CF"/>
    <w:rsid w:val="002213E6"/>
    <w:rsid w:val="00221971"/>
    <w:rsid w:val="00221972"/>
    <w:rsid w:val="00221A57"/>
    <w:rsid w:val="00221EEB"/>
    <w:rsid w:val="00222404"/>
    <w:rsid w:val="00222641"/>
    <w:rsid w:val="00222B90"/>
    <w:rsid w:val="0022387A"/>
    <w:rsid w:val="0022394B"/>
    <w:rsid w:val="00223A77"/>
    <w:rsid w:val="00225A76"/>
    <w:rsid w:val="00226DE5"/>
    <w:rsid w:val="00226E5F"/>
    <w:rsid w:val="0022717F"/>
    <w:rsid w:val="002278A3"/>
    <w:rsid w:val="00227DE4"/>
    <w:rsid w:val="00230134"/>
    <w:rsid w:val="00230E01"/>
    <w:rsid w:val="00231EAF"/>
    <w:rsid w:val="00231F77"/>
    <w:rsid w:val="00232756"/>
    <w:rsid w:val="00232775"/>
    <w:rsid w:val="00232DA9"/>
    <w:rsid w:val="002333B5"/>
    <w:rsid w:val="00233759"/>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58E"/>
    <w:rsid w:val="00246B25"/>
    <w:rsid w:val="00246BBF"/>
    <w:rsid w:val="00246DB2"/>
    <w:rsid w:val="00247222"/>
    <w:rsid w:val="0025016C"/>
    <w:rsid w:val="0025087E"/>
    <w:rsid w:val="00251243"/>
    <w:rsid w:val="0025128E"/>
    <w:rsid w:val="002512DC"/>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26"/>
    <w:rsid w:val="00260693"/>
    <w:rsid w:val="00261025"/>
    <w:rsid w:val="0026153D"/>
    <w:rsid w:val="002620FA"/>
    <w:rsid w:val="002622CB"/>
    <w:rsid w:val="0026348D"/>
    <w:rsid w:val="002636A0"/>
    <w:rsid w:val="00263867"/>
    <w:rsid w:val="00263B62"/>
    <w:rsid w:val="00264630"/>
    <w:rsid w:val="0026584E"/>
    <w:rsid w:val="0026606F"/>
    <w:rsid w:val="00266AF5"/>
    <w:rsid w:val="00266F0E"/>
    <w:rsid w:val="0026723A"/>
    <w:rsid w:val="002677F5"/>
    <w:rsid w:val="0027028A"/>
    <w:rsid w:val="002703BA"/>
    <w:rsid w:val="00270612"/>
    <w:rsid w:val="00270850"/>
    <w:rsid w:val="00270EBE"/>
    <w:rsid w:val="00270F92"/>
    <w:rsid w:val="00272869"/>
    <w:rsid w:val="00272E63"/>
    <w:rsid w:val="00273685"/>
    <w:rsid w:val="00273C3F"/>
    <w:rsid w:val="00274516"/>
    <w:rsid w:val="002751F6"/>
    <w:rsid w:val="002756E8"/>
    <w:rsid w:val="00276586"/>
    <w:rsid w:val="002765CF"/>
    <w:rsid w:val="0028033C"/>
    <w:rsid w:val="00280A25"/>
    <w:rsid w:val="00281B6E"/>
    <w:rsid w:val="0028230A"/>
    <w:rsid w:val="00282CF0"/>
    <w:rsid w:val="00283BE5"/>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581"/>
    <w:rsid w:val="0029286E"/>
    <w:rsid w:val="00292C42"/>
    <w:rsid w:val="00292C57"/>
    <w:rsid w:val="002932AB"/>
    <w:rsid w:val="00293B24"/>
    <w:rsid w:val="00296925"/>
    <w:rsid w:val="00296B89"/>
    <w:rsid w:val="00296DB0"/>
    <w:rsid w:val="00297FA5"/>
    <w:rsid w:val="002A01C2"/>
    <w:rsid w:val="002A0D4F"/>
    <w:rsid w:val="002A1564"/>
    <w:rsid w:val="002A1F73"/>
    <w:rsid w:val="002A3022"/>
    <w:rsid w:val="002A30A2"/>
    <w:rsid w:val="002A3511"/>
    <w:rsid w:val="002A3AE6"/>
    <w:rsid w:val="002A4105"/>
    <w:rsid w:val="002A4AA5"/>
    <w:rsid w:val="002A4C9D"/>
    <w:rsid w:val="002A4E96"/>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18C"/>
    <w:rsid w:val="002C0225"/>
    <w:rsid w:val="002C0CE1"/>
    <w:rsid w:val="002C1048"/>
    <w:rsid w:val="002C1472"/>
    <w:rsid w:val="002C1899"/>
    <w:rsid w:val="002C18DB"/>
    <w:rsid w:val="002C2383"/>
    <w:rsid w:val="002C3AB1"/>
    <w:rsid w:val="002C3D8E"/>
    <w:rsid w:val="002C408D"/>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0F8"/>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1E64"/>
    <w:rsid w:val="002E2254"/>
    <w:rsid w:val="002E2A3F"/>
    <w:rsid w:val="002E2ABD"/>
    <w:rsid w:val="002E4298"/>
    <w:rsid w:val="002E4E2A"/>
    <w:rsid w:val="002E540D"/>
    <w:rsid w:val="002E57CF"/>
    <w:rsid w:val="002E5D03"/>
    <w:rsid w:val="002E5D6D"/>
    <w:rsid w:val="002E5E33"/>
    <w:rsid w:val="002E5F5A"/>
    <w:rsid w:val="002E64D9"/>
    <w:rsid w:val="002E7045"/>
    <w:rsid w:val="002F0729"/>
    <w:rsid w:val="002F0DD0"/>
    <w:rsid w:val="002F2267"/>
    <w:rsid w:val="002F2674"/>
    <w:rsid w:val="002F3152"/>
    <w:rsid w:val="002F356A"/>
    <w:rsid w:val="002F357B"/>
    <w:rsid w:val="002F3836"/>
    <w:rsid w:val="002F39A5"/>
    <w:rsid w:val="002F4C7C"/>
    <w:rsid w:val="002F529F"/>
    <w:rsid w:val="002F5899"/>
    <w:rsid w:val="002F5E95"/>
    <w:rsid w:val="002F6A24"/>
    <w:rsid w:val="002F7203"/>
    <w:rsid w:val="002F72EC"/>
    <w:rsid w:val="002F7FB8"/>
    <w:rsid w:val="003009F1"/>
    <w:rsid w:val="00302B84"/>
    <w:rsid w:val="00303BEB"/>
    <w:rsid w:val="0030569A"/>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82B"/>
    <w:rsid w:val="00312EDF"/>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1F8F"/>
    <w:rsid w:val="00322128"/>
    <w:rsid w:val="00322275"/>
    <w:rsid w:val="003225E4"/>
    <w:rsid w:val="00323BE8"/>
    <w:rsid w:val="00324479"/>
    <w:rsid w:val="00324A35"/>
    <w:rsid w:val="00324D36"/>
    <w:rsid w:val="00325BA0"/>
    <w:rsid w:val="00325E60"/>
    <w:rsid w:val="00326833"/>
    <w:rsid w:val="00326BBD"/>
    <w:rsid w:val="00326F85"/>
    <w:rsid w:val="00330CD4"/>
    <w:rsid w:val="00331198"/>
    <w:rsid w:val="0033167A"/>
    <w:rsid w:val="00332818"/>
    <w:rsid w:val="00332D98"/>
    <w:rsid w:val="003330CC"/>
    <w:rsid w:val="00333129"/>
    <w:rsid w:val="00333A0E"/>
    <w:rsid w:val="00333A62"/>
    <w:rsid w:val="00333F5B"/>
    <w:rsid w:val="003342B1"/>
    <w:rsid w:val="00334E27"/>
    <w:rsid w:val="00335046"/>
    <w:rsid w:val="0033513B"/>
    <w:rsid w:val="003356F1"/>
    <w:rsid w:val="00335DFB"/>
    <w:rsid w:val="0033725C"/>
    <w:rsid w:val="00340D5B"/>
    <w:rsid w:val="00341566"/>
    <w:rsid w:val="0034219A"/>
    <w:rsid w:val="00342DA2"/>
    <w:rsid w:val="0034327C"/>
    <w:rsid w:val="00343942"/>
    <w:rsid w:val="00343FB1"/>
    <w:rsid w:val="003440F5"/>
    <w:rsid w:val="003444EE"/>
    <w:rsid w:val="00345236"/>
    <w:rsid w:val="003459B2"/>
    <w:rsid w:val="0034661A"/>
    <w:rsid w:val="00346E96"/>
    <w:rsid w:val="00347148"/>
    <w:rsid w:val="003479E5"/>
    <w:rsid w:val="00350591"/>
    <w:rsid w:val="00350DD3"/>
    <w:rsid w:val="00351735"/>
    <w:rsid w:val="00352135"/>
    <w:rsid w:val="003528C2"/>
    <w:rsid w:val="00352C7B"/>
    <w:rsid w:val="00352CAD"/>
    <w:rsid w:val="0035314F"/>
    <w:rsid w:val="00353A3B"/>
    <w:rsid w:val="00353C5E"/>
    <w:rsid w:val="003540FA"/>
    <w:rsid w:val="003542DD"/>
    <w:rsid w:val="00354AE9"/>
    <w:rsid w:val="00354DAE"/>
    <w:rsid w:val="00356611"/>
    <w:rsid w:val="00356FF4"/>
    <w:rsid w:val="003573CD"/>
    <w:rsid w:val="00357AAA"/>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3D49"/>
    <w:rsid w:val="003843CF"/>
    <w:rsid w:val="00384940"/>
    <w:rsid w:val="00384B84"/>
    <w:rsid w:val="003854D8"/>
    <w:rsid w:val="003856C2"/>
    <w:rsid w:val="00385965"/>
    <w:rsid w:val="00385C82"/>
    <w:rsid w:val="00387529"/>
    <w:rsid w:val="003878D1"/>
    <w:rsid w:val="00390C51"/>
    <w:rsid w:val="00391057"/>
    <w:rsid w:val="00391582"/>
    <w:rsid w:val="00391808"/>
    <w:rsid w:val="003929D1"/>
    <w:rsid w:val="00392C7E"/>
    <w:rsid w:val="00393979"/>
    <w:rsid w:val="00393D1D"/>
    <w:rsid w:val="00393ED0"/>
    <w:rsid w:val="00394278"/>
    <w:rsid w:val="003949A0"/>
    <w:rsid w:val="00394D2B"/>
    <w:rsid w:val="00394D71"/>
    <w:rsid w:val="003967CE"/>
    <w:rsid w:val="003968E4"/>
    <w:rsid w:val="003971A9"/>
    <w:rsid w:val="0039729F"/>
    <w:rsid w:val="003979B4"/>
    <w:rsid w:val="003A018B"/>
    <w:rsid w:val="003A028F"/>
    <w:rsid w:val="003A0416"/>
    <w:rsid w:val="003A1126"/>
    <w:rsid w:val="003A1942"/>
    <w:rsid w:val="003A1B3A"/>
    <w:rsid w:val="003A1CA4"/>
    <w:rsid w:val="003A3231"/>
    <w:rsid w:val="003A458C"/>
    <w:rsid w:val="003A49DB"/>
    <w:rsid w:val="003A49DC"/>
    <w:rsid w:val="003A49FF"/>
    <w:rsid w:val="003A5169"/>
    <w:rsid w:val="003A51E7"/>
    <w:rsid w:val="003A5ABA"/>
    <w:rsid w:val="003A5C76"/>
    <w:rsid w:val="003A6F89"/>
    <w:rsid w:val="003B0EE7"/>
    <w:rsid w:val="003B2A44"/>
    <w:rsid w:val="003B3D1A"/>
    <w:rsid w:val="003B51F2"/>
    <w:rsid w:val="003B5406"/>
    <w:rsid w:val="003B662E"/>
    <w:rsid w:val="003B6B28"/>
    <w:rsid w:val="003B7853"/>
    <w:rsid w:val="003B7B3B"/>
    <w:rsid w:val="003C0CE7"/>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1BD"/>
    <w:rsid w:val="003D1247"/>
    <w:rsid w:val="003D1E74"/>
    <w:rsid w:val="003D2E23"/>
    <w:rsid w:val="003D30FE"/>
    <w:rsid w:val="003D467B"/>
    <w:rsid w:val="003D6FBE"/>
    <w:rsid w:val="003E12EE"/>
    <w:rsid w:val="003E2151"/>
    <w:rsid w:val="003E2317"/>
    <w:rsid w:val="003E3FAF"/>
    <w:rsid w:val="003E450D"/>
    <w:rsid w:val="003E4B2F"/>
    <w:rsid w:val="003E59A4"/>
    <w:rsid w:val="003E5C78"/>
    <w:rsid w:val="003E606C"/>
    <w:rsid w:val="003F1CB9"/>
    <w:rsid w:val="003F2CC6"/>
    <w:rsid w:val="003F2F8E"/>
    <w:rsid w:val="003F3395"/>
    <w:rsid w:val="003F4204"/>
    <w:rsid w:val="003F46E2"/>
    <w:rsid w:val="003F47CB"/>
    <w:rsid w:val="003F518F"/>
    <w:rsid w:val="003F704E"/>
    <w:rsid w:val="003F775B"/>
    <w:rsid w:val="004001C8"/>
    <w:rsid w:val="004004E2"/>
    <w:rsid w:val="00401228"/>
    <w:rsid w:val="00403042"/>
    <w:rsid w:val="004030D1"/>
    <w:rsid w:val="00403826"/>
    <w:rsid w:val="0040483A"/>
    <w:rsid w:val="004055B8"/>
    <w:rsid w:val="00405AFC"/>
    <w:rsid w:val="0040633A"/>
    <w:rsid w:val="0040640C"/>
    <w:rsid w:val="004069A4"/>
    <w:rsid w:val="00406CB0"/>
    <w:rsid w:val="0040728D"/>
    <w:rsid w:val="0040741A"/>
    <w:rsid w:val="004075DD"/>
    <w:rsid w:val="0041078A"/>
    <w:rsid w:val="004127FF"/>
    <w:rsid w:val="00412AB4"/>
    <w:rsid w:val="00413102"/>
    <w:rsid w:val="00413E22"/>
    <w:rsid w:val="00414BFD"/>
    <w:rsid w:val="00415085"/>
    <w:rsid w:val="00415477"/>
    <w:rsid w:val="00415D89"/>
    <w:rsid w:val="00415DDA"/>
    <w:rsid w:val="00416294"/>
    <w:rsid w:val="004162C6"/>
    <w:rsid w:val="0041691B"/>
    <w:rsid w:val="00417910"/>
    <w:rsid w:val="00417BCF"/>
    <w:rsid w:val="0042122F"/>
    <w:rsid w:val="00421D4A"/>
    <w:rsid w:val="004226E4"/>
    <w:rsid w:val="00423037"/>
    <w:rsid w:val="004233A7"/>
    <w:rsid w:val="004239C6"/>
    <w:rsid w:val="00424658"/>
    <w:rsid w:val="004252F5"/>
    <w:rsid w:val="00425511"/>
    <w:rsid w:val="004262B1"/>
    <w:rsid w:val="00427571"/>
    <w:rsid w:val="00427872"/>
    <w:rsid w:val="00427B69"/>
    <w:rsid w:val="004303AB"/>
    <w:rsid w:val="00430C3B"/>
    <w:rsid w:val="0043109C"/>
    <w:rsid w:val="0043190C"/>
    <w:rsid w:val="00431BC1"/>
    <w:rsid w:val="004320D3"/>
    <w:rsid w:val="004323B9"/>
    <w:rsid w:val="0043242A"/>
    <w:rsid w:val="00432AD4"/>
    <w:rsid w:val="0043356D"/>
    <w:rsid w:val="00433F5F"/>
    <w:rsid w:val="004342E4"/>
    <w:rsid w:val="0043436C"/>
    <w:rsid w:val="0043570B"/>
    <w:rsid w:val="00435C04"/>
    <w:rsid w:val="00435C70"/>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72"/>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2F00"/>
    <w:rsid w:val="004641BD"/>
    <w:rsid w:val="004641FD"/>
    <w:rsid w:val="00464B57"/>
    <w:rsid w:val="00465757"/>
    <w:rsid w:val="00465ECA"/>
    <w:rsid w:val="00466D83"/>
    <w:rsid w:val="00467DCF"/>
    <w:rsid w:val="004710F7"/>
    <w:rsid w:val="004718AA"/>
    <w:rsid w:val="00471E7E"/>
    <w:rsid w:val="00472642"/>
    <w:rsid w:val="00472D3F"/>
    <w:rsid w:val="00472DFD"/>
    <w:rsid w:val="00473147"/>
    <w:rsid w:val="00473538"/>
    <w:rsid w:val="004743D2"/>
    <w:rsid w:val="00475147"/>
    <w:rsid w:val="0047538A"/>
    <w:rsid w:val="00475BDD"/>
    <w:rsid w:val="004768FA"/>
    <w:rsid w:val="00480342"/>
    <w:rsid w:val="00480790"/>
    <w:rsid w:val="00481427"/>
    <w:rsid w:val="00481A98"/>
    <w:rsid w:val="00482570"/>
    <w:rsid w:val="00483440"/>
    <w:rsid w:val="00484194"/>
    <w:rsid w:val="00485D95"/>
    <w:rsid w:val="0048622D"/>
    <w:rsid w:val="00486276"/>
    <w:rsid w:val="00486508"/>
    <w:rsid w:val="00486715"/>
    <w:rsid w:val="00486CB6"/>
    <w:rsid w:val="00486CFA"/>
    <w:rsid w:val="00486E38"/>
    <w:rsid w:val="00486E5E"/>
    <w:rsid w:val="00487E86"/>
    <w:rsid w:val="0049002C"/>
    <w:rsid w:val="00490295"/>
    <w:rsid w:val="004915E2"/>
    <w:rsid w:val="0049160B"/>
    <w:rsid w:val="00491DAC"/>
    <w:rsid w:val="00492185"/>
    <w:rsid w:val="004923F4"/>
    <w:rsid w:val="00492CC9"/>
    <w:rsid w:val="00492D0E"/>
    <w:rsid w:val="00492E6C"/>
    <w:rsid w:val="004941B2"/>
    <w:rsid w:val="004945FA"/>
    <w:rsid w:val="00495319"/>
    <w:rsid w:val="00495425"/>
    <w:rsid w:val="00495E53"/>
    <w:rsid w:val="00496B5E"/>
    <w:rsid w:val="00497015"/>
    <w:rsid w:val="0049721F"/>
    <w:rsid w:val="00497FE7"/>
    <w:rsid w:val="004A0DA2"/>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5D2D"/>
    <w:rsid w:val="004B6AE3"/>
    <w:rsid w:val="004B6D8C"/>
    <w:rsid w:val="004B6FB5"/>
    <w:rsid w:val="004C02A6"/>
    <w:rsid w:val="004C044B"/>
    <w:rsid w:val="004C0807"/>
    <w:rsid w:val="004C0855"/>
    <w:rsid w:val="004C0863"/>
    <w:rsid w:val="004C08A3"/>
    <w:rsid w:val="004C303E"/>
    <w:rsid w:val="004C3222"/>
    <w:rsid w:val="004C3498"/>
    <w:rsid w:val="004C426F"/>
    <w:rsid w:val="004C4510"/>
    <w:rsid w:val="004C5BA4"/>
    <w:rsid w:val="004C5DAD"/>
    <w:rsid w:val="004C6855"/>
    <w:rsid w:val="004C6967"/>
    <w:rsid w:val="004C6C84"/>
    <w:rsid w:val="004C76CE"/>
    <w:rsid w:val="004C7918"/>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69ED"/>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14DB"/>
    <w:rsid w:val="00501799"/>
    <w:rsid w:val="00502827"/>
    <w:rsid w:val="00502B35"/>
    <w:rsid w:val="00505148"/>
    <w:rsid w:val="00506100"/>
    <w:rsid w:val="0050647F"/>
    <w:rsid w:val="005072B0"/>
    <w:rsid w:val="00510323"/>
    <w:rsid w:val="005108D1"/>
    <w:rsid w:val="00510F6B"/>
    <w:rsid w:val="00511357"/>
    <w:rsid w:val="00512A05"/>
    <w:rsid w:val="00513534"/>
    <w:rsid w:val="005139E6"/>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2321C"/>
    <w:rsid w:val="0052392B"/>
    <w:rsid w:val="0052396A"/>
    <w:rsid w:val="005242EC"/>
    <w:rsid w:val="00524361"/>
    <w:rsid w:val="00524896"/>
    <w:rsid w:val="00524E8F"/>
    <w:rsid w:val="00526303"/>
    <w:rsid w:val="005263D9"/>
    <w:rsid w:val="00526480"/>
    <w:rsid w:val="00526ADC"/>
    <w:rsid w:val="00526E32"/>
    <w:rsid w:val="00527D48"/>
    <w:rsid w:val="00527E76"/>
    <w:rsid w:val="0053106B"/>
    <w:rsid w:val="00532ABF"/>
    <w:rsid w:val="00532DA7"/>
    <w:rsid w:val="005339E8"/>
    <w:rsid w:val="0053437B"/>
    <w:rsid w:val="005347E9"/>
    <w:rsid w:val="0053527A"/>
    <w:rsid w:val="00535341"/>
    <w:rsid w:val="00536196"/>
    <w:rsid w:val="00536751"/>
    <w:rsid w:val="00536842"/>
    <w:rsid w:val="00536D3F"/>
    <w:rsid w:val="00536DE4"/>
    <w:rsid w:val="0053721D"/>
    <w:rsid w:val="0053725A"/>
    <w:rsid w:val="005403C8"/>
    <w:rsid w:val="00540A41"/>
    <w:rsid w:val="00540AE3"/>
    <w:rsid w:val="00540BCE"/>
    <w:rsid w:val="00541611"/>
    <w:rsid w:val="005417D1"/>
    <w:rsid w:val="00541898"/>
    <w:rsid w:val="005427B6"/>
    <w:rsid w:val="00543693"/>
    <w:rsid w:val="00543806"/>
    <w:rsid w:val="00543930"/>
    <w:rsid w:val="00543AD9"/>
    <w:rsid w:val="005441BC"/>
    <w:rsid w:val="005443A5"/>
    <w:rsid w:val="005447B0"/>
    <w:rsid w:val="00544D50"/>
    <w:rsid w:val="0054507B"/>
    <w:rsid w:val="00545EA6"/>
    <w:rsid w:val="00546475"/>
    <w:rsid w:val="005466D3"/>
    <w:rsid w:val="00546749"/>
    <w:rsid w:val="00547FE0"/>
    <w:rsid w:val="005500D9"/>
    <w:rsid w:val="0055113B"/>
    <w:rsid w:val="00551367"/>
    <w:rsid w:val="00551705"/>
    <w:rsid w:val="00551EAB"/>
    <w:rsid w:val="005525FA"/>
    <w:rsid w:val="00553066"/>
    <w:rsid w:val="0055322D"/>
    <w:rsid w:val="0055378E"/>
    <w:rsid w:val="00553E7E"/>
    <w:rsid w:val="0055442E"/>
    <w:rsid w:val="0055452D"/>
    <w:rsid w:val="00554A35"/>
    <w:rsid w:val="00554A7E"/>
    <w:rsid w:val="0055558B"/>
    <w:rsid w:val="00555986"/>
    <w:rsid w:val="0055611F"/>
    <w:rsid w:val="00556199"/>
    <w:rsid w:val="00556BD3"/>
    <w:rsid w:val="00556BE2"/>
    <w:rsid w:val="0055736D"/>
    <w:rsid w:val="005577CB"/>
    <w:rsid w:val="005579B8"/>
    <w:rsid w:val="005614CA"/>
    <w:rsid w:val="005616E5"/>
    <w:rsid w:val="005619A9"/>
    <w:rsid w:val="005626ED"/>
    <w:rsid w:val="00562D59"/>
    <w:rsid w:val="005634CD"/>
    <w:rsid w:val="00563625"/>
    <w:rsid w:val="00564246"/>
    <w:rsid w:val="005648A8"/>
    <w:rsid w:val="00565005"/>
    <w:rsid w:val="005658ED"/>
    <w:rsid w:val="0056594B"/>
    <w:rsid w:val="00565F8C"/>
    <w:rsid w:val="0056618D"/>
    <w:rsid w:val="00567652"/>
    <w:rsid w:val="0057005F"/>
    <w:rsid w:val="005708F0"/>
    <w:rsid w:val="0057135E"/>
    <w:rsid w:val="0057194A"/>
    <w:rsid w:val="00572128"/>
    <w:rsid w:val="005736D9"/>
    <w:rsid w:val="00573A2D"/>
    <w:rsid w:val="00573F9E"/>
    <w:rsid w:val="0057497D"/>
    <w:rsid w:val="0057503E"/>
    <w:rsid w:val="00575BBE"/>
    <w:rsid w:val="005763B4"/>
    <w:rsid w:val="00576B12"/>
    <w:rsid w:val="00576BBE"/>
    <w:rsid w:val="0058158C"/>
    <w:rsid w:val="00581963"/>
    <w:rsid w:val="00581F65"/>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167"/>
    <w:rsid w:val="00594271"/>
    <w:rsid w:val="00595A75"/>
    <w:rsid w:val="00595EB3"/>
    <w:rsid w:val="0059600B"/>
    <w:rsid w:val="00596386"/>
    <w:rsid w:val="00596693"/>
    <w:rsid w:val="005A1207"/>
    <w:rsid w:val="005A141F"/>
    <w:rsid w:val="005A172B"/>
    <w:rsid w:val="005A1B25"/>
    <w:rsid w:val="005A22B1"/>
    <w:rsid w:val="005A23F4"/>
    <w:rsid w:val="005A2441"/>
    <w:rsid w:val="005A2677"/>
    <w:rsid w:val="005A36EF"/>
    <w:rsid w:val="005A3E25"/>
    <w:rsid w:val="005A4740"/>
    <w:rsid w:val="005A4AA2"/>
    <w:rsid w:val="005A4CB8"/>
    <w:rsid w:val="005A4D14"/>
    <w:rsid w:val="005A4D82"/>
    <w:rsid w:val="005A50DD"/>
    <w:rsid w:val="005A5C92"/>
    <w:rsid w:val="005A64DF"/>
    <w:rsid w:val="005B0791"/>
    <w:rsid w:val="005B0A14"/>
    <w:rsid w:val="005B0F04"/>
    <w:rsid w:val="005B297B"/>
    <w:rsid w:val="005B31F0"/>
    <w:rsid w:val="005B387C"/>
    <w:rsid w:val="005B43E7"/>
    <w:rsid w:val="005B48E5"/>
    <w:rsid w:val="005B5E8D"/>
    <w:rsid w:val="005B6FFF"/>
    <w:rsid w:val="005B7493"/>
    <w:rsid w:val="005B7E3A"/>
    <w:rsid w:val="005C0183"/>
    <w:rsid w:val="005C0A6B"/>
    <w:rsid w:val="005C11D1"/>
    <w:rsid w:val="005C164D"/>
    <w:rsid w:val="005C173F"/>
    <w:rsid w:val="005C18C5"/>
    <w:rsid w:val="005C1B2A"/>
    <w:rsid w:val="005C1F57"/>
    <w:rsid w:val="005C1FDE"/>
    <w:rsid w:val="005C2896"/>
    <w:rsid w:val="005C382A"/>
    <w:rsid w:val="005C3CCD"/>
    <w:rsid w:val="005C3F52"/>
    <w:rsid w:val="005C4331"/>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AD4"/>
    <w:rsid w:val="005D2E88"/>
    <w:rsid w:val="005D346C"/>
    <w:rsid w:val="005D38A7"/>
    <w:rsid w:val="005D41CC"/>
    <w:rsid w:val="005D46BA"/>
    <w:rsid w:val="005D4DAB"/>
    <w:rsid w:val="005D4F1F"/>
    <w:rsid w:val="005D5C95"/>
    <w:rsid w:val="005D6039"/>
    <w:rsid w:val="005D6E25"/>
    <w:rsid w:val="005D790F"/>
    <w:rsid w:val="005E0391"/>
    <w:rsid w:val="005E047F"/>
    <w:rsid w:val="005E0743"/>
    <w:rsid w:val="005E0970"/>
    <w:rsid w:val="005E09A4"/>
    <w:rsid w:val="005E0CA4"/>
    <w:rsid w:val="005E1285"/>
    <w:rsid w:val="005E13D7"/>
    <w:rsid w:val="005E3B5E"/>
    <w:rsid w:val="005E439B"/>
    <w:rsid w:val="005E4C78"/>
    <w:rsid w:val="005E4D82"/>
    <w:rsid w:val="005E5D33"/>
    <w:rsid w:val="005E5DE0"/>
    <w:rsid w:val="005E706E"/>
    <w:rsid w:val="005E70EF"/>
    <w:rsid w:val="005E78A1"/>
    <w:rsid w:val="005F089F"/>
    <w:rsid w:val="005F0F58"/>
    <w:rsid w:val="005F2463"/>
    <w:rsid w:val="005F268E"/>
    <w:rsid w:val="005F3056"/>
    <w:rsid w:val="005F3316"/>
    <w:rsid w:val="005F3F78"/>
    <w:rsid w:val="005F4658"/>
    <w:rsid w:val="005F48CC"/>
    <w:rsid w:val="005F49F8"/>
    <w:rsid w:val="005F52C6"/>
    <w:rsid w:val="005F5E9D"/>
    <w:rsid w:val="005F761E"/>
    <w:rsid w:val="005F7C38"/>
    <w:rsid w:val="005F7E46"/>
    <w:rsid w:val="0060005A"/>
    <w:rsid w:val="0060038F"/>
    <w:rsid w:val="00600678"/>
    <w:rsid w:val="00601418"/>
    <w:rsid w:val="00602AEE"/>
    <w:rsid w:val="00602D6A"/>
    <w:rsid w:val="00602EF4"/>
    <w:rsid w:val="00603D26"/>
    <w:rsid w:val="00604091"/>
    <w:rsid w:val="00605434"/>
    <w:rsid w:val="006060A8"/>
    <w:rsid w:val="006064CF"/>
    <w:rsid w:val="0060663A"/>
    <w:rsid w:val="00606873"/>
    <w:rsid w:val="006073FA"/>
    <w:rsid w:val="00607FE8"/>
    <w:rsid w:val="00610160"/>
    <w:rsid w:val="006104D7"/>
    <w:rsid w:val="00610A43"/>
    <w:rsid w:val="00610E91"/>
    <w:rsid w:val="00611058"/>
    <w:rsid w:val="006112C0"/>
    <w:rsid w:val="006119F4"/>
    <w:rsid w:val="006127A9"/>
    <w:rsid w:val="00613063"/>
    <w:rsid w:val="00613531"/>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864"/>
    <w:rsid w:val="00631C23"/>
    <w:rsid w:val="00631D01"/>
    <w:rsid w:val="0063239E"/>
    <w:rsid w:val="006325D8"/>
    <w:rsid w:val="00632973"/>
    <w:rsid w:val="00633357"/>
    <w:rsid w:val="0063466C"/>
    <w:rsid w:val="00634905"/>
    <w:rsid w:val="006352C4"/>
    <w:rsid w:val="006359F1"/>
    <w:rsid w:val="00635A31"/>
    <w:rsid w:val="00635D8F"/>
    <w:rsid w:val="00635F6C"/>
    <w:rsid w:val="00635FED"/>
    <w:rsid w:val="006362B0"/>
    <w:rsid w:val="006408AF"/>
    <w:rsid w:val="00640CE4"/>
    <w:rsid w:val="0064257F"/>
    <w:rsid w:val="00643249"/>
    <w:rsid w:val="00643573"/>
    <w:rsid w:val="00643D74"/>
    <w:rsid w:val="0064463E"/>
    <w:rsid w:val="00644FD3"/>
    <w:rsid w:val="00645FC1"/>
    <w:rsid w:val="006468BB"/>
    <w:rsid w:val="00646E12"/>
    <w:rsid w:val="00647923"/>
    <w:rsid w:val="00647AEC"/>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3C2"/>
    <w:rsid w:val="00656592"/>
    <w:rsid w:val="00656B16"/>
    <w:rsid w:val="006571B7"/>
    <w:rsid w:val="00657562"/>
    <w:rsid w:val="00657DCB"/>
    <w:rsid w:val="006615D1"/>
    <w:rsid w:val="006622B5"/>
    <w:rsid w:val="006623D3"/>
    <w:rsid w:val="00662997"/>
    <w:rsid w:val="00662A44"/>
    <w:rsid w:val="006634C2"/>
    <w:rsid w:val="00663E4F"/>
    <w:rsid w:val="006640D1"/>
    <w:rsid w:val="00664EE9"/>
    <w:rsid w:val="00664EEB"/>
    <w:rsid w:val="00665832"/>
    <w:rsid w:val="00665A44"/>
    <w:rsid w:val="00665B9B"/>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2AC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093"/>
    <w:rsid w:val="00690165"/>
    <w:rsid w:val="00690404"/>
    <w:rsid w:val="006905EB"/>
    <w:rsid w:val="00690659"/>
    <w:rsid w:val="006923C6"/>
    <w:rsid w:val="006933F8"/>
    <w:rsid w:val="00693970"/>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63A"/>
    <w:rsid w:val="006A59F4"/>
    <w:rsid w:val="006A5DAE"/>
    <w:rsid w:val="006A63D7"/>
    <w:rsid w:val="006B0EC3"/>
    <w:rsid w:val="006B1423"/>
    <w:rsid w:val="006B1B97"/>
    <w:rsid w:val="006B1BAF"/>
    <w:rsid w:val="006B263A"/>
    <w:rsid w:val="006B28B3"/>
    <w:rsid w:val="006B2B6C"/>
    <w:rsid w:val="006B304B"/>
    <w:rsid w:val="006B37C0"/>
    <w:rsid w:val="006B398E"/>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6BF"/>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2C2"/>
    <w:rsid w:val="006D58DB"/>
    <w:rsid w:val="006D6883"/>
    <w:rsid w:val="006D6BED"/>
    <w:rsid w:val="006E1302"/>
    <w:rsid w:val="006E1CD2"/>
    <w:rsid w:val="006E2BFD"/>
    <w:rsid w:val="006E35DE"/>
    <w:rsid w:val="006E4875"/>
    <w:rsid w:val="006E5645"/>
    <w:rsid w:val="006E5A58"/>
    <w:rsid w:val="006E5C61"/>
    <w:rsid w:val="006E5FED"/>
    <w:rsid w:val="006E62DA"/>
    <w:rsid w:val="006E7223"/>
    <w:rsid w:val="006E76E8"/>
    <w:rsid w:val="006F0E0F"/>
    <w:rsid w:val="006F0EF5"/>
    <w:rsid w:val="006F19B0"/>
    <w:rsid w:val="006F201C"/>
    <w:rsid w:val="006F2217"/>
    <w:rsid w:val="006F2B51"/>
    <w:rsid w:val="006F34D0"/>
    <w:rsid w:val="006F4084"/>
    <w:rsid w:val="006F4670"/>
    <w:rsid w:val="006F4D54"/>
    <w:rsid w:val="006F4ED4"/>
    <w:rsid w:val="006F50DD"/>
    <w:rsid w:val="006F59C1"/>
    <w:rsid w:val="006F5C81"/>
    <w:rsid w:val="006F60D9"/>
    <w:rsid w:val="006F6901"/>
    <w:rsid w:val="006F693F"/>
    <w:rsid w:val="006F741C"/>
    <w:rsid w:val="006F757C"/>
    <w:rsid w:val="006F7961"/>
    <w:rsid w:val="006F79E4"/>
    <w:rsid w:val="006F7D01"/>
    <w:rsid w:val="007002E0"/>
    <w:rsid w:val="00700659"/>
    <w:rsid w:val="00700A3E"/>
    <w:rsid w:val="00700C31"/>
    <w:rsid w:val="00700CF2"/>
    <w:rsid w:val="00700F2D"/>
    <w:rsid w:val="00701735"/>
    <w:rsid w:val="0070173E"/>
    <w:rsid w:val="00701F06"/>
    <w:rsid w:val="007022C1"/>
    <w:rsid w:val="00702931"/>
    <w:rsid w:val="00702AEF"/>
    <w:rsid w:val="00703595"/>
    <w:rsid w:val="00703EB2"/>
    <w:rsid w:val="007045C0"/>
    <w:rsid w:val="00704723"/>
    <w:rsid w:val="007047E5"/>
    <w:rsid w:val="00704B3A"/>
    <w:rsid w:val="007064CF"/>
    <w:rsid w:val="00706E33"/>
    <w:rsid w:val="0070705D"/>
    <w:rsid w:val="00707A4C"/>
    <w:rsid w:val="00707D44"/>
    <w:rsid w:val="00710279"/>
    <w:rsid w:val="00710584"/>
    <w:rsid w:val="007115D2"/>
    <w:rsid w:val="007122C5"/>
    <w:rsid w:val="0071258F"/>
    <w:rsid w:val="007132D2"/>
    <w:rsid w:val="00713A6C"/>
    <w:rsid w:val="00714962"/>
    <w:rsid w:val="00715396"/>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26AAE"/>
    <w:rsid w:val="00727ABF"/>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5CBD"/>
    <w:rsid w:val="00736863"/>
    <w:rsid w:val="00736C73"/>
    <w:rsid w:val="00737427"/>
    <w:rsid w:val="00737831"/>
    <w:rsid w:val="00737CFC"/>
    <w:rsid w:val="007403BA"/>
    <w:rsid w:val="00740A66"/>
    <w:rsid w:val="00741B73"/>
    <w:rsid w:val="0074329C"/>
    <w:rsid w:val="0074467A"/>
    <w:rsid w:val="00744F0F"/>
    <w:rsid w:val="00745179"/>
    <w:rsid w:val="007466F6"/>
    <w:rsid w:val="00746F8A"/>
    <w:rsid w:val="00747474"/>
    <w:rsid w:val="007503B3"/>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537"/>
    <w:rsid w:val="00761E3B"/>
    <w:rsid w:val="00762183"/>
    <w:rsid w:val="007627B7"/>
    <w:rsid w:val="00762BDF"/>
    <w:rsid w:val="00762DA9"/>
    <w:rsid w:val="0076312D"/>
    <w:rsid w:val="007631EF"/>
    <w:rsid w:val="00763344"/>
    <w:rsid w:val="00763936"/>
    <w:rsid w:val="00763F00"/>
    <w:rsid w:val="00764BA4"/>
    <w:rsid w:val="00764CA2"/>
    <w:rsid w:val="00764D99"/>
    <w:rsid w:val="007652F5"/>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0D0"/>
    <w:rsid w:val="007731AC"/>
    <w:rsid w:val="007731FE"/>
    <w:rsid w:val="00773626"/>
    <w:rsid w:val="00773DF5"/>
    <w:rsid w:val="00774440"/>
    <w:rsid w:val="00775255"/>
    <w:rsid w:val="007758AE"/>
    <w:rsid w:val="00776244"/>
    <w:rsid w:val="00776E3B"/>
    <w:rsid w:val="007771A3"/>
    <w:rsid w:val="00780477"/>
    <w:rsid w:val="00781A60"/>
    <w:rsid w:val="007826D0"/>
    <w:rsid w:val="0078325A"/>
    <w:rsid w:val="0078331B"/>
    <w:rsid w:val="007840E8"/>
    <w:rsid w:val="00784E75"/>
    <w:rsid w:val="0078519A"/>
    <w:rsid w:val="007854A8"/>
    <w:rsid w:val="007876AC"/>
    <w:rsid w:val="00790519"/>
    <w:rsid w:val="0079143A"/>
    <w:rsid w:val="00791D18"/>
    <w:rsid w:val="00792371"/>
    <w:rsid w:val="00792D1E"/>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9C9"/>
    <w:rsid w:val="007A1D19"/>
    <w:rsid w:val="007A1F1C"/>
    <w:rsid w:val="007A2978"/>
    <w:rsid w:val="007A34E3"/>
    <w:rsid w:val="007A374F"/>
    <w:rsid w:val="007A4659"/>
    <w:rsid w:val="007A4CA8"/>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1E"/>
    <w:rsid w:val="007B1947"/>
    <w:rsid w:val="007B2C93"/>
    <w:rsid w:val="007B301B"/>
    <w:rsid w:val="007B35CF"/>
    <w:rsid w:val="007B39DA"/>
    <w:rsid w:val="007B3BE9"/>
    <w:rsid w:val="007B3C86"/>
    <w:rsid w:val="007B3F15"/>
    <w:rsid w:val="007B4641"/>
    <w:rsid w:val="007B478B"/>
    <w:rsid w:val="007B48BC"/>
    <w:rsid w:val="007B4CDB"/>
    <w:rsid w:val="007B553A"/>
    <w:rsid w:val="007B675E"/>
    <w:rsid w:val="007B699C"/>
    <w:rsid w:val="007C05C1"/>
    <w:rsid w:val="007C0A5D"/>
    <w:rsid w:val="007C1213"/>
    <w:rsid w:val="007C1D14"/>
    <w:rsid w:val="007C26F4"/>
    <w:rsid w:val="007C2AD9"/>
    <w:rsid w:val="007C3CE9"/>
    <w:rsid w:val="007C482A"/>
    <w:rsid w:val="007C49C5"/>
    <w:rsid w:val="007C4ADB"/>
    <w:rsid w:val="007C4B1E"/>
    <w:rsid w:val="007C506F"/>
    <w:rsid w:val="007C578A"/>
    <w:rsid w:val="007C5840"/>
    <w:rsid w:val="007C6582"/>
    <w:rsid w:val="007C6ABA"/>
    <w:rsid w:val="007C7643"/>
    <w:rsid w:val="007C7687"/>
    <w:rsid w:val="007C76EC"/>
    <w:rsid w:val="007C799F"/>
    <w:rsid w:val="007C7DB8"/>
    <w:rsid w:val="007D0198"/>
    <w:rsid w:val="007D0A57"/>
    <w:rsid w:val="007D0AB7"/>
    <w:rsid w:val="007D0B87"/>
    <w:rsid w:val="007D181A"/>
    <w:rsid w:val="007D1966"/>
    <w:rsid w:val="007D1AEF"/>
    <w:rsid w:val="007D2714"/>
    <w:rsid w:val="007D3380"/>
    <w:rsid w:val="007D344A"/>
    <w:rsid w:val="007D3A80"/>
    <w:rsid w:val="007D3DF9"/>
    <w:rsid w:val="007D402F"/>
    <w:rsid w:val="007D516A"/>
    <w:rsid w:val="007D5647"/>
    <w:rsid w:val="007D5A31"/>
    <w:rsid w:val="007D5BA0"/>
    <w:rsid w:val="007D6208"/>
    <w:rsid w:val="007D77D8"/>
    <w:rsid w:val="007E0ACB"/>
    <w:rsid w:val="007E0CC6"/>
    <w:rsid w:val="007E1338"/>
    <w:rsid w:val="007E2155"/>
    <w:rsid w:val="007E2BF3"/>
    <w:rsid w:val="007E2FDE"/>
    <w:rsid w:val="007E3162"/>
    <w:rsid w:val="007E36C8"/>
    <w:rsid w:val="007E375A"/>
    <w:rsid w:val="007E3EED"/>
    <w:rsid w:val="007E4138"/>
    <w:rsid w:val="007E42BC"/>
    <w:rsid w:val="007E4515"/>
    <w:rsid w:val="007E66CC"/>
    <w:rsid w:val="007E67B5"/>
    <w:rsid w:val="007E710C"/>
    <w:rsid w:val="007E724F"/>
    <w:rsid w:val="007E75F9"/>
    <w:rsid w:val="007E7E09"/>
    <w:rsid w:val="007F16CE"/>
    <w:rsid w:val="007F2DE9"/>
    <w:rsid w:val="007F3393"/>
    <w:rsid w:val="007F36E5"/>
    <w:rsid w:val="007F3AB7"/>
    <w:rsid w:val="007F430D"/>
    <w:rsid w:val="007F447D"/>
    <w:rsid w:val="007F5182"/>
    <w:rsid w:val="007F52A9"/>
    <w:rsid w:val="007F53EA"/>
    <w:rsid w:val="007F54B6"/>
    <w:rsid w:val="007F58DB"/>
    <w:rsid w:val="007F5C20"/>
    <w:rsid w:val="007F620E"/>
    <w:rsid w:val="007F6692"/>
    <w:rsid w:val="007F769C"/>
    <w:rsid w:val="0080041B"/>
    <w:rsid w:val="00800A5D"/>
    <w:rsid w:val="00800BCC"/>
    <w:rsid w:val="00803203"/>
    <w:rsid w:val="0080323A"/>
    <w:rsid w:val="0080380B"/>
    <w:rsid w:val="008045B0"/>
    <w:rsid w:val="00804794"/>
    <w:rsid w:val="00804847"/>
    <w:rsid w:val="0080493D"/>
    <w:rsid w:val="008049CB"/>
    <w:rsid w:val="00805016"/>
    <w:rsid w:val="00805364"/>
    <w:rsid w:val="008057CC"/>
    <w:rsid w:val="00805A36"/>
    <w:rsid w:val="00806311"/>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17F04"/>
    <w:rsid w:val="0082024B"/>
    <w:rsid w:val="0082086A"/>
    <w:rsid w:val="00820B7B"/>
    <w:rsid w:val="00820E5E"/>
    <w:rsid w:val="008214E4"/>
    <w:rsid w:val="00821966"/>
    <w:rsid w:val="00822307"/>
    <w:rsid w:val="00822466"/>
    <w:rsid w:val="00822871"/>
    <w:rsid w:val="00822EAE"/>
    <w:rsid w:val="008230CB"/>
    <w:rsid w:val="008230F3"/>
    <w:rsid w:val="00824025"/>
    <w:rsid w:val="008241F4"/>
    <w:rsid w:val="00824201"/>
    <w:rsid w:val="00824A57"/>
    <w:rsid w:val="00825A50"/>
    <w:rsid w:val="00825E55"/>
    <w:rsid w:val="00827D38"/>
    <w:rsid w:val="00827F06"/>
    <w:rsid w:val="00827F71"/>
    <w:rsid w:val="00827F9A"/>
    <w:rsid w:val="00830B1E"/>
    <w:rsid w:val="00831231"/>
    <w:rsid w:val="00831791"/>
    <w:rsid w:val="00832066"/>
    <w:rsid w:val="0083330E"/>
    <w:rsid w:val="00833433"/>
    <w:rsid w:val="008335B9"/>
    <w:rsid w:val="00833877"/>
    <w:rsid w:val="00833FE0"/>
    <w:rsid w:val="00834000"/>
    <w:rsid w:val="00834233"/>
    <w:rsid w:val="00834507"/>
    <w:rsid w:val="00834C8F"/>
    <w:rsid w:val="008357AC"/>
    <w:rsid w:val="008358AA"/>
    <w:rsid w:val="00836655"/>
    <w:rsid w:val="00836988"/>
    <w:rsid w:val="00836D9F"/>
    <w:rsid w:val="008372B4"/>
    <w:rsid w:val="0083748D"/>
    <w:rsid w:val="00837AE2"/>
    <w:rsid w:val="00837EFE"/>
    <w:rsid w:val="008400E4"/>
    <w:rsid w:val="0084072C"/>
    <w:rsid w:val="00840B13"/>
    <w:rsid w:val="0084258D"/>
    <w:rsid w:val="00842F32"/>
    <w:rsid w:val="008432CC"/>
    <w:rsid w:val="008434B8"/>
    <w:rsid w:val="00843C48"/>
    <w:rsid w:val="008446D1"/>
    <w:rsid w:val="00844BAF"/>
    <w:rsid w:val="00845771"/>
    <w:rsid w:val="00846611"/>
    <w:rsid w:val="008477AF"/>
    <w:rsid w:val="00850361"/>
    <w:rsid w:val="0085061F"/>
    <w:rsid w:val="00850837"/>
    <w:rsid w:val="00850D22"/>
    <w:rsid w:val="00851B29"/>
    <w:rsid w:val="00851DBA"/>
    <w:rsid w:val="00853BB6"/>
    <w:rsid w:val="00853E11"/>
    <w:rsid w:val="00853FEC"/>
    <w:rsid w:val="00854170"/>
    <w:rsid w:val="00854CC2"/>
    <w:rsid w:val="008558DC"/>
    <w:rsid w:val="00855BA5"/>
    <w:rsid w:val="00856696"/>
    <w:rsid w:val="00856858"/>
    <w:rsid w:val="00856ABB"/>
    <w:rsid w:val="00857042"/>
    <w:rsid w:val="008571B7"/>
    <w:rsid w:val="00857382"/>
    <w:rsid w:val="00857CCB"/>
    <w:rsid w:val="00857EF7"/>
    <w:rsid w:val="00860903"/>
    <w:rsid w:val="00860B3A"/>
    <w:rsid w:val="00860CF0"/>
    <w:rsid w:val="00860DD3"/>
    <w:rsid w:val="0086142A"/>
    <w:rsid w:val="00862ED4"/>
    <w:rsid w:val="0086350B"/>
    <w:rsid w:val="008638CF"/>
    <w:rsid w:val="00863E6B"/>
    <w:rsid w:val="00864361"/>
    <w:rsid w:val="008643A3"/>
    <w:rsid w:val="0086495B"/>
    <w:rsid w:val="00864B8A"/>
    <w:rsid w:val="00865A60"/>
    <w:rsid w:val="00865F0E"/>
    <w:rsid w:val="00866CED"/>
    <w:rsid w:val="00866F29"/>
    <w:rsid w:val="0086733A"/>
    <w:rsid w:val="00870095"/>
    <w:rsid w:val="008700FF"/>
    <w:rsid w:val="008701BA"/>
    <w:rsid w:val="008710C9"/>
    <w:rsid w:val="008714DC"/>
    <w:rsid w:val="00872351"/>
    <w:rsid w:val="00872F81"/>
    <w:rsid w:val="008737A3"/>
    <w:rsid w:val="0087388A"/>
    <w:rsid w:val="00873973"/>
    <w:rsid w:val="008741E0"/>
    <w:rsid w:val="008744CB"/>
    <w:rsid w:val="00875F3B"/>
    <w:rsid w:val="00876599"/>
    <w:rsid w:val="008779BC"/>
    <w:rsid w:val="00877DF8"/>
    <w:rsid w:val="0088022F"/>
    <w:rsid w:val="008803E5"/>
    <w:rsid w:val="00880CA1"/>
    <w:rsid w:val="008814EB"/>
    <w:rsid w:val="0088185F"/>
    <w:rsid w:val="00881897"/>
    <w:rsid w:val="0088192F"/>
    <w:rsid w:val="00881CA5"/>
    <w:rsid w:val="0088225B"/>
    <w:rsid w:val="008822E2"/>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05F"/>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1D8"/>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093"/>
    <w:rsid w:val="008B6504"/>
    <w:rsid w:val="008B67DF"/>
    <w:rsid w:val="008B6C9E"/>
    <w:rsid w:val="008B6EDD"/>
    <w:rsid w:val="008B720F"/>
    <w:rsid w:val="008C0608"/>
    <w:rsid w:val="008C0C2B"/>
    <w:rsid w:val="008C2C92"/>
    <w:rsid w:val="008C2FF8"/>
    <w:rsid w:val="008C3088"/>
    <w:rsid w:val="008C35F6"/>
    <w:rsid w:val="008C3BDD"/>
    <w:rsid w:val="008C3DFD"/>
    <w:rsid w:val="008C4052"/>
    <w:rsid w:val="008C725D"/>
    <w:rsid w:val="008C7593"/>
    <w:rsid w:val="008D15D0"/>
    <w:rsid w:val="008D1962"/>
    <w:rsid w:val="008D2C42"/>
    <w:rsid w:val="008D4173"/>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803"/>
    <w:rsid w:val="008F3C03"/>
    <w:rsid w:val="008F3DA4"/>
    <w:rsid w:val="008F4487"/>
    <w:rsid w:val="008F575D"/>
    <w:rsid w:val="008F67F8"/>
    <w:rsid w:val="008F6956"/>
    <w:rsid w:val="008F6AA2"/>
    <w:rsid w:val="008F752C"/>
    <w:rsid w:val="009011FD"/>
    <w:rsid w:val="00901E0D"/>
    <w:rsid w:val="00902862"/>
    <w:rsid w:val="00902C48"/>
    <w:rsid w:val="00902ECB"/>
    <w:rsid w:val="00903FBC"/>
    <w:rsid w:val="00904239"/>
    <w:rsid w:val="00904467"/>
    <w:rsid w:val="00904A23"/>
    <w:rsid w:val="00904B8D"/>
    <w:rsid w:val="009055B7"/>
    <w:rsid w:val="00905AE0"/>
    <w:rsid w:val="0090699E"/>
    <w:rsid w:val="00907045"/>
    <w:rsid w:val="009075F6"/>
    <w:rsid w:val="00910113"/>
    <w:rsid w:val="0091016D"/>
    <w:rsid w:val="009103C7"/>
    <w:rsid w:val="009107CB"/>
    <w:rsid w:val="00910A3F"/>
    <w:rsid w:val="009115D6"/>
    <w:rsid w:val="009124DC"/>
    <w:rsid w:val="00913B84"/>
    <w:rsid w:val="00913F3F"/>
    <w:rsid w:val="009141A3"/>
    <w:rsid w:val="009144B6"/>
    <w:rsid w:val="00914AF9"/>
    <w:rsid w:val="00916499"/>
    <w:rsid w:val="00916B9D"/>
    <w:rsid w:val="00916D31"/>
    <w:rsid w:val="00916E81"/>
    <w:rsid w:val="0091793D"/>
    <w:rsid w:val="00920340"/>
    <w:rsid w:val="00920402"/>
    <w:rsid w:val="0092069E"/>
    <w:rsid w:val="009207CD"/>
    <w:rsid w:val="009210DE"/>
    <w:rsid w:val="00922683"/>
    <w:rsid w:val="009233CA"/>
    <w:rsid w:val="00924690"/>
    <w:rsid w:val="00924695"/>
    <w:rsid w:val="00924D0F"/>
    <w:rsid w:val="0092546A"/>
    <w:rsid w:val="00925DBB"/>
    <w:rsid w:val="00926069"/>
    <w:rsid w:val="0092732E"/>
    <w:rsid w:val="00927331"/>
    <w:rsid w:val="009275A3"/>
    <w:rsid w:val="00927C5F"/>
    <w:rsid w:val="00930055"/>
    <w:rsid w:val="009302EB"/>
    <w:rsid w:val="0093046D"/>
    <w:rsid w:val="00931C0A"/>
    <w:rsid w:val="009329C1"/>
    <w:rsid w:val="00932DD0"/>
    <w:rsid w:val="0093301B"/>
    <w:rsid w:val="00933244"/>
    <w:rsid w:val="00933492"/>
    <w:rsid w:val="00933674"/>
    <w:rsid w:val="00933B31"/>
    <w:rsid w:val="009346B3"/>
    <w:rsid w:val="009351AC"/>
    <w:rsid w:val="009368DB"/>
    <w:rsid w:val="00936C19"/>
    <w:rsid w:val="009407FE"/>
    <w:rsid w:val="00941020"/>
    <w:rsid w:val="0094112A"/>
    <w:rsid w:val="009426D8"/>
    <w:rsid w:val="00942C57"/>
    <w:rsid w:val="009447FB"/>
    <w:rsid w:val="00944BDF"/>
    <w:rsid w:val="00944DAD"/>
    <w:rsid w:val="00944E25"/>
    <w:rsid w:val="00944EE1"/>
    <w:rsid w:val="0094529C"/>
    <w:rsid w:val="0094574D"/>
    <w:rsid w:val="009464CE"/>
    <w:rsid w:val="009469E8"/>
    <w:rsid w:val="00946D45"/>
    <w:rsid w:val="009504CA"/>
    <w:rsid w:val="00951490"/>
    <w:rsid w:val="0095171F"/>
    <w:rsid w:val="00951852"/>
    <w:rsid w:val="009518B1"/>
    <w:rsid w:val="00952530"/>
    <w:rsid w:val="009526C0"/>
    <w:rsid w:val="00952A87"/>
    <w:rsid w:val="00952ABB"/>
    <w:rsid w:val="00953616"/>
    <w:rsid w:val="0095392E"/>
    <w:rsid w:val="00953C63"/>
    <w:rsid w:val="00954586"/>
    <w:rsid w:val="00954BF1"/>
    <w:rsid w:val="00955003"/>
    <w:rsid w:val="009551D0"/>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3EE5"/>
    <w:rsid w:val="0096634F"/>
    <w:rsid w:val="00966401"/>
    <w:rsid w:val="009673FE"/>
    <w:rsid w:val="0096780A"/>
    <w:rsid w:val="00967DC7"/>
    <w:rsid w:val="00967E64"/>
    <w:rsid w:val="0097015A"/>
    <w:rsid w:val="00970586"/>
    <w:rsid w:val="0097063B"/>
    <w:rsid w:val="00970F6F"/>
    <w:rsid w:val="009714BB"/>
    <w:rsid w:val="00972472"/>
    <w:rsid w:val="00973712"/>
    <w:rsid w:val="00973A93"/>
    <w:rsid w:val="00974188"/>
    <w:rsid w:val="009759EE"/>
    <w:rsid w:val="009763F8"/>
    <w:rsid w:val="00980240"/>
    <w:rsid w:val="0098068F"/>
    <w:rsid w:val="00982A40"/>
    <w:rsid w:val="009832D3"/>
    <w:rsid w:val="0098395B"/>
    <w:rsid w:val="0098415A"/>
    <w:rsid w:val="009843D2"/>
    <w:rsid w:val="009870CB"/>
    <w:rsid w:val="00987D07"/>
    <w:rsid w:val="00987F45"/>
    <w:rsid w:val="00991DD4"/>
    <w:rsid w:val="00992120"/>
    <w:rsid w:val="00992534"/>
    <w:rsid w:val="00992E3F"/>
    <w:rsid w:val="00993638"/>
    <w:rsid w:val="009943B7"/>
    <w:rsid w:val="00994C3B"/>
    <w:rsid w:val="009956B3"/>
    <w:rsid w:val="00997034"/>
    <w:rsid w:val="009970ED"/>
    <w:rsid w:val="0099746B"/>
    <w:rsid w:val="00997631"/>
    <w:rsid w:val="0099769C"/>
    <w:rsid w:val="00997972"/>
    <w:rsid w:val="00997D81"/>
    <w:rsid w:val="009A14A4"/>
    <w:rsid w:val="009A2401"/>
    <w:rsid w:val="009A2885"/>
    <w:rsid w:val="009A2D50"/>
    <w:rsid w:val="009A2DF4"/>
    <w:rsid w:val="009A327F"/>
    <w:rsid w:val="009A3284"/>
    <w:rsid w:val="009A3FB8"/>
    <w:rsid w:val="009A5491"/>
    <w:rsid w:val="009A5604"/>
    <w:rsid w:val="009A5A5F"/>
    <w:rsid w:val="009A65F8"/>
    <w:rsid w:val="009A7017"/>
    <w:rsid w:val="009A727E"/>
    <w:rsid w:val="009B0A8C"/>
    <w:rsid w:val="009B12B7"/>
    <w:rsid w:val="009B1BFC"/>
    <w:rsid w:val="009B1D83"/>
    <w:rsid w:val="009B2474"/>
    <w:rsid w:val="009B2BF1"/>
    <w:rsid w:val="009B369E"/>
    <w:rsid w:val="009B36F3"/>
    <w:rsid w:val="009B3A14"/>
    <w:rsid w:val="009B3A44"/>
    <w:rsid w:val="009B434E"/>
    <w:rsid w:val="009B43B4"/>
    <w:rsid w:val="009B47EB"/>
    <w:rsid w:val="009B4A6A"/>
    <w:rsid w:val="009B5E9D"/>
    <w:rsid w:val="009B6439"/>
    <w:rsid w:val="009B7D12"/>
    <w:rsid w:val="009C015A"/>
    <w:rsid w:val="009C0DC9"/>
    <w:rsid w:val="009C1BF6"/>
    <w:rsid w:val="009C2D27"/>
    <w:rsid w:val="009C3006"/>
    <w:rsid w:val="009C3A55"/>
    <w:rsid w:val="009C3D6C"/>
    <w:rsid w:val="009C4345"/>
    <w:rsid w:val="009C4883"/>
    <w:rsid w:val="009C5477"/>
    <w:rsid w:val="009C5AA8"/>
    <w:rsid w:val="009C63A7"/>
    <w:rsid w:val="009C6D1C"/>
    <w:rsid w:val="009C7505"/>
    <w:rsid w:val="009C798B"/>
    <w:rsid w:val="009D184D"/>
    <w:rsid w:val="009D1C99"/>
    <w:rsid w:val="009D20A2"/>
    <w:rsid w:val="009D2697"/>
    <w:rsid w:val="009D26EE"/>
    <w:rsid w:val="009D2F88"/>
    <w:rsid w:val="009D3013"/>
    <w:rsid w:val="009D367F"/>
    <w:rsid w:val="009D37B8"/>
    <w:rsid w:val="009D3F77"/>
    <w:rsid w:val="009D3FB6"/>
    <w:rsid w:val="009D45B9"/>
    <w:rsid w:val="009D4F59"/>
    <w:rsid w:val="009D6A54"/>
    <w:rsid w:val="009D7C8E"/>
    <w:rsid w:val="009E0AB4"/>
    <w:rsid w:val="009E1FC5"/>
    <w:rsid w:val="009E21FA"/>
    <w:rsid w:val="009E224B"/>
    <w:rsid w:val="009E22D0"/>
    <w:rsid w:val="009E2847"/>
    <w:rsid w:val="009E2BDF"/>
    <w:rsid w:val="009E3460"/>
    <w:rsid w:val="009E36B7"/>
    <w:rsid w:val="009E3A4C"/>
    <w:rsid w:val="009E3F68"/>
    <w:rsid w:val="009E4001"/>
    <w:rsid w:val="009E44F4"/>
    <w:rsid w:val="009E4A3A"/>
    <w:rsid w:val="009E4FDD"/>
    <w:rsid w:val="009E52D7"/>
    <w:rsid w:val="009E535C"/>
    <w:rsid w:val="009E71F7"/>
    <w:rsid w:val="009E77DA"/>
    <w:rsid w:val="009E7BA5"/>
    <w:rsid w:val="009F001E"/>
    <w:rsid w:val="009F0DAE"/>
    <w:rsid w:val="009F18CE"/>
    <w:rsid w:val="009F18E9"/>
    <w:rsid w:val="009F19FE"/>
    <w:rsid w:val="009F1A2B"/>
    <w:rsid w:val="009F207B"/>
    <w:rsid w:val="009F254F"/>
    <w:rsid w:val="009F3CA8"/>
    <w:rsid w:val="009F51C8"/>
    <w:rsid w:val="009F5AA6"/>
    <w:rsid w:val="009F5CDD"/>
    <w:rsid w:val="009F5F37"/>
    <w:rsid w:val="009F629E"/>
    <w:rsid w:val="009F670F"/>
    <w:rsid w:val="00A00733"/>
    <w:rsid w:val="00A01B66"/>
    <w:rsid w:val="00A0259B"/>
    <w:rsid w:val="00A0353B"/>
    <w:rsid w:val="00A03C46"/>
    <w:rsid w:val="00A043FC"/>
    <w:rsid w:val="00A04495"/>
    <w:rsid w:val="00A0581B"/>
    <w:rsid w:val="00A0765A"/>
    <w:rsid w:val="00A0794D"/>
    <w:rsid w:val="00A10280"/>
    <w:rsid w:val="00A114EE"/>
    <w:rsid w:val="00A11DAD"/>
    <w:rsid w:val="00A12176"/>
    <w:rsid w:val="00A13300"/>
    <w:rsid w:val="00A13BC3"/>
    <w:rsid w:val="00A13E82"/>
    <w:rsid w:val="00A14025"/>
    <w:rsid w:val="00A150D3"/>
    <w:rsid w:val="00A1531F"/>
    <w:rsid w:val="00A15E2F"/>
    <w:rsid w:val="00A16C45"/>
    <w:rsid w:val="00A1729A"/>
    <w:rsid w:val="00A17E03"/>
    <w:rsid w:val="00A2058E"/>
    <w:rsid w:val="00A206C8"/>
    <w:rsid w:val="00A2083B"/>
    <w:rsid w:val="00A2239E"/>
    <w:rsid w:val="00A226F0"/>
    <w:rsid w:val="00A22E83"/>
    <w:rsid w:val="00A23494"/>
    <w:rsid w:val="00A251B2"/>
    <w:rsid w:val="00A25D59"/>
    <w:rsid w:val="00A26614"/>
    <w:rsid w:val="00A2724A"/>
    <w:rsid w:val="00A30C15"/>
    <w:rsid w:val="00A30F0B"/>
    <w:rsid w:val="00A315D0"/>
    <w:rsid w:val="00A31A6D"/>
    <w:rsid w:val="00A32052"/>
    <w:rsid w:val="00A3273C"/>
    <w:rsid w:val="00A32F15"/>
    <w:rsid w:val="00A33112"/>
    <w:rsid w:val="00A33592"/>
    <w:rsid w:val="00A33836"/>
    <w:rsid w:val="00A33C26"/>
    <w:rsid w:val="00A33CB0"/>
    <w:rsid w:val="00A33CF7"/>
    <w:rsid w:val="00A341D6"/>
    <w:rsid w:val="00A3477C"/>
    <w:rsid w:val="00A34F31"/>
    <w:rsid w:val="00A3706D"/>
    <w:rsid w:val="00A375DC"/>
    <w:rsid w:val="00A406F6"/>
    <w:rsid w:val="00A40838"/>
    <w:rsid w:val="00A40B43"/>
    <w:rsid w:val="00A410F2"/>
    <w:rsid w:val="00A41DC9"/>
    <w:rsid w:val="00A4248A"/>
    <w:rsid w:val="00A424A3"/>
    <w:rsid w:val="00A42868"/>
    <w:rsid w:val="00A42F5B"/>
    <w:rsid w:val="00A431D5"/>
    <w:rsid w:val="00A434A4"/>
    <w:rsid w:val="00A43956"/>
    <w:rsid w:val="00A446E2"/>
    <w:rsid w:val="00A44757"/>
    <w:rsid w:val="00A44CC0"/>
    <w:rsid w:val="00A45145"/>
    <w:rsid w:val="00A45174"/>
    <w:rsid w:val="00A45180"/>
    <w:rsid w:val="00A45C68"/>
    <w:rsid w:val="00A45E13"/>
    <w:rsid w:val="00A46969"/>
    <w:rsid w:val="00A47403"/>
    <w:rsid w:val="00A479BC"/>
    <w:rsid w:val="00A50530"/>
    <w:rsid w:val="00A5175F"/>
    <w:rsid w:val="00A51838"/>
    <w:rsid w:val="00A51C49"/>
    <w:rsid w:val="00A52305"/>
    <w:rsid w:val="00A524C9"/>
    <w:rsid w:val="00A5282D"/>
    <w:rsid w:val="00A52FB2"/>
    <w:rsid w:val="00A543C5"/>
    <w:rsid w:val="00A55BA0"/>
    <w:rsid w:val="00A5626B"/>
    <w:rsid w:val="00A56348"/>
    <w:rsid w:val="00A56C99"/>
    <w:rsid w:val="00A578E0"/>
    <w:rsid w:val="00A61080"/>
    <w:rsid w:val="00A61336"/>
    <w:rsid w:val="00A6185F"/>
    <w:rsid w:val="00A62049"/>
    <w:rsid w:val="00A623C3"/>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DB"/>
    <w:rsid w:val="00A73DBD"/>
    <w:rsid w:val="00A75DC6"/>
    <w:rsid w:val="00A75F2E"/>
    <w:rsid w:val="00A76038"/>
    <w:rsid w:val="00A768BD"/>
    <w:rsid w:val="00A76A85"/>
    <w:rsid w:val="00A77957"/>
    <w:rsid w:val="00A77F6B"/>
    <w:rsid w:val="00A8084C"/>
    <w:rsid w:val="00A81CA2"/>
    <w:rsid w:val="00A81E83"/>
    <w:rsid w:val="00A83600"/>
    <w:rsid w:val="00A838E7"/>
    <w:rsid w:val="00A83A52"/>
    <w:rsid w:val="00A84DF7"/>
    <w:rsid w:val="00A85227"/>
    <w:rsid w:val="00A8549D"/>
    <w:rsid w:val="00A8592B"/>
    <w:rsid w:val="00A8613A"/>
    <w:rsid w:val="00A86267"/>
    <w:rsid w:val="00A8629B"/>
    <w:rsid w:val="00A862BA"/>
    <w:rsid w:val="00A86677"/>
    <w:rsid w:val="00A867BC"/>
    <w:rsid w:val="00A86948"/>
    <w:rsid w:val="00A9013C"/>
    <w:rsid w:val="00A9068A"/>
    <w:rsid w:val="00A9099B"/>
    <w:rsid w:val="00A90B0F"/>
    <w:rsid w:val="00A91FD0"/>
    <w:rsid w:val="00A936B5"/>
    <w:rsid w:val="00A954A1"/>
    <w:rsid w:val="00A965F3"/>
    <w:rsid w:val="00A96D60"/>
    <w:rsid w:val="00A97702"/>
    <w:rsid w:val="00AA018E"/>
    <w:rsid w:val="00AA0329"/>
    <w:rsid w:val="00AA1732"/>
    <w:rsid w:val="00AA17E1"/>
    <w:rsid w:val="00AA1833"/>
    <w:rsid w:val="00AA1E8E"/>
    <w:rsid w:val="00AA1F6D"/>
    <w:rsid w:val="00AA31F2"/>
    <w:rsid w:val="00AA3E39"/>
    <w:rsid w:val="00AA502B"/>
    <w:rsid w:val="00AA5474"/>
    <w:rsid w:val="00AA69C5"/>
    <w:rsid w:val="00AA6BE3"/>
    <w:rsid w:val="00AA715A"/>
    <w:rsid w:val="00AA7D30"/>
    <w:rsid w:val="00AB0CCA"/>
    <w:rsid w:val="00AB24BD"/>
    <w:rsid w:val="00AB2D54"/>
    <w:rsid w:val="00AB31D6"/>
    <w:rsid w:val="00AB3769"/>
    <w:rsid w:val="00AB3E3F"/>
    <w:rsid w:val="00AB417F"/>
    <w:rsid w:val="00AB473C"/>
    <w:rsid w:val="00AB4C80"/>
    <w:rsid w:val="00AB4D9D"/>
    <w:rsid w:val="00AB5138"/>
    <w:rsid w:val="00AB6993"/>
    <w:rsid w:val="00AB6D99"/>
    <w:rsid w:val="00AB7127"/>
    <w:rsid w:val="00AB73C1"/>
    <w:rsid w:val="00AB7AC2"/>
    <w:rsid w:val="00AC0ED2"/>
    <w:rsid w:val="00AC1997"/>
    <w:rsid w:val="00AC204F"/>
    <w:rsid w:val="00AC246A"/>
    <w:rsid w:val="00AC28C0"/>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7C2"/>
    <w:rsid w:val="00AD7823"/>
    <w:rsid w:val="00AE0838"/>
    <w:rsid w:val="00AE1762"/>
    <w:rsid w:val="00AE1A78"/>
    <w:rsid w:val="00AE1CCE"/>
    <w:rsid w:val="00AE1EA1"/>
    <w:rsid w:val="00AE1EFF"/>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568C"/>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675"/>
    <w:rsid w:val="00B06AAC"/>
    <w:rsid w:val="00B06FB2"/>
    <w:rsid w:val="00B07E07"/>
    <w:rsid w:val="00B10635"/>
    <w:rsid w:val="00B10A0D"/>
    <w:rsid w:val="00B10D22"/>
    <w:rsid w:val="00B10F79"/>
    <w:rsid w:val="00B1148B"/>
    <w:rsid w:val="00B116F5"/>
    <w:rsid w:val="00B11997"/>
    <w:rsid w:val="00B1205D"/>
    <w:rsid w:val="00B12557"/>
    <w:rsid w:val="00B12996"/>
    <w:rsid w:val="00B147AB"/>
    <w:rsid w:val="00B14C46"/>
    <w:rsid w:val="00B14DEC"/>
    <w:rsid w:val="00B1513C"/>
    <w:rsid w:val="00B16F36"/>
    <w:rsid w:val="00B16FF7"/>
    <w:rsid w:val="00B17242"/>
    <w:rsid w:val="00B1779F"/>
    <w:rsid w:val="00B201E8"/>
    <w:rsid w:val="00B2027F"/>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7B3"/>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8F0"/>
    <w:rsid w:val="00B33D07"/>
    <w:rsid w:val="00B34059"/>
    <w:rsid w:val="00B350C6"/>
    <w:rsid w:val="00B35D10"/>
    <w:rsid w:val="00B35E56"/>
    <w:rsid w:val="00B363C7"/>
    <w:rsid w:val="00B367F4"/>
    <w:rsid w:val="00B368E3"/>
    <w:rsid w:val="00B376C8"/>
    <w:rsid w:val="00B40674"/>
    <w:rsid w:val="00B412B9"/>
    <w:rsid w:val="00B415AD"/>
    <w:rsid w:val="00B42A20"/>
    <w:rsid w:val="00B43362"/>
    <w:rsid w:val="00B4350B"/>
    <w:rsid w:val="00B435C3"/>
    <w:rsid w:val="00B43C8E"/>
    <w:rsid w:val="00B440A6"/>
    <w:rsid w:val="00B441F0"/>
    <w:rsid w:val="00B4677F"/>
    <w:rsid w:val="00B47724"/>
    <w:rsid w:val="00B47893"/>
    <w:rsid w:val="00B47F06"/>
    <w:rsid w:val="00B50F08"/>
    <w:rsid w:val="00B5223A"/>
    <w:rsid w:val="00B52890"/>
    <w:rsid w:val="00B52F10"/>
    <w:rsid w:val="00B53C3C"/>
    <w:rsid w:val="00B56BEB"/>
    <w:rsid w:val="00B56D23"/>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48F"/>
    <w:rsid w:val="00B70B6E"/>
    <w:rsid w:val="00B72699"/>
    <w:rsid w:val="00B72E2D"/>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9AF"/>
    <w:rsid w:val="00B85D3C"/>
    <w:rsid w:val="00B86DF9"/>
    <w:rsid w:val="00B871D7"/>
    <w:rsid w:val="00B87B49"/>
    <w:rsid w:val="00B87CA3"/>
    <w:rsid w:val="00B902F6"/>
    <w:rsid w:val="00B909F2"/>
    <w:rsid w:val="00B90B6C"/>
    <w:rsid w:val="00B91AB4"/>
    <w:rsid w:val="00B92910"/>
    <w:rsid w:val="00B934F7"/>
    <w:rsid w:val="00B939A4"/>
    <w:rsid w:val="00B947E4"/>
    <w:rsid w:val="00B954E3"/>
    <w:rsid w:val="00B95B9A"/>
    <w:rsid w:val="00B9607F"/>
    <w:rsid w:val="00B96218"/>
    <w:rsid w:val="00B9674D"/>
    <w:rsid w:val="00B96A49"/>
    <w:rsid w:val="00B97270"/>
    <w:rsid w:val="00B97357"/>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A7D4B"/>
    <w:rsid w:val="00BB0250"/>
    <w:rsid w:val="00BB0C2F"/>
    <w:rsid w:val="00BB0E5C"/>
    <w:rsid w:val="00BB177D"/>
    <w:rsid w:val="00BB205E"/>
    <w:rsid w:val="00BB2304"/>
    <w:rsid w:val="00BB31B0"/>
    <w:rsid w:val="00BB3BDF"/>
    <w:rsid w:val="00BB3F70"/>
    <w:rsid w:val="00BB4720"/>
    <w:rsid w:val="00BB4A94"/>
    <w:rsid w:val="00BB4AC1"/>
    <w:rsid w:val="00BB4AE8"/>
    <w:rsid w:val="00BB4D73"/>
    <w:rsid w:val="00BB516F"/>
    <w:rsid w:val="00BB6A1F"/>
    <w:rsid w:val="00BB76DE"/>
    <w:rsid w:val="00BB775E"/>
    <w:rsid w:val="00BB79CD"/>
    <w:rsid w:val="00BB7D5F"/>
    <w:rsid w:val="00BC002B"/>
    <w:rsid w:val="00BC007D"/>
    <w:rsid w:val="00BC10BD"/>
    <w:rsid w:val="00BC10CD"/>
    <w:rsid w:val="00BC1157"/>
    <w:rsid w:val="00BC252C"/>
    <w:rsid w:val="00BC286E"/>
    <w:rsid w:val="00BC36C7"/>
    <w:rsid w:val="00BC485C"/>
    <w:rsid w:val="00BC4B23"/>
    <w:rsid w:val="00BC56A6"/>
    <w:rsid w:val="00BC5F47"/>
    <w:rsid w:val="00BC5F57"/>
    <w:rsid w:val="00BC62D4"/>
    <w:rsid w:val="00BC692A"/>
    <w:rsid w:val="00BD07AA"/>
    <w:rsid w:val="00BD0B7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6C1"/>
    <w:rsid w:val="00BD7A5E"/>
    <w:rsid w:val="00BD7DF7"/>
    <w:rsid w:val="00BD7F35"/>
    <w:rsid w:val="00BE0481"/>
    <w:rsid w:val="00BE0798"/>
    <w:rsid w:val="00BE0FA0"/>
    <w:rsid w:val="00BE14FB"/>
    <w:rsid w:val="00BE230B"/>
    <w:rsid w:val="00BE248C"/>
    <w:rsid w:val="00BE2DEA"/>
    <w:rsid w:val="00BE30E6"/>
    <w:rsid w:val="00BE3268"/>
    <w:rsid w:val="00BE332E"/>
    <w:rsid w:val="00BE3DEA"/>
    <w:rsid w:val="00BE3FBC"/>
    <w:rsid w:val="00BE417B"/>
    <w:rsid w:val="00BE4EE5"/>
    <w:rsid w:val="00BE53F7"/>
    <w:rsid w:val="00BE7645"/>
    <w:rsid w:val="00BE79B3"/>
    <w:rsid w:val="00BE7A36"/>
    <w:rsid w:val="00BE7C01"/>
    <w:rsid w:val="00BF01BA"/>
    <w:rsid w:val="00BF0D5D"/>
    <w:rsid w:val="00BF0FC3"/>
    <w:rsid w:val="00BF183D"/>
    <w:rsid w:val="00BF1889"/>
    <w:rsid w:val="00BF3086"/>
    <w:rsid w:val="00BF3612"/>
    <w:rsid w:val="00BF393A"/>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07345"/>
    <w:rsid w:val="00C07CBB"/>
    <w:rsid w:val="00C10AE3"/>
    <w:rsid w:val="00C10FB6"/>
    <w:rsid w:val="00C11978"/>
    <w:rsid w:val="00C12608"/>
    <w:rsid w:val="00C1325C"/>
    <w:rsid w:val="00C134F1"/>
    <w:rsid w:val="00C148C4"/>
    <w:rsid w:val="00C14E34"/>
    <w:rsid w:val="00C151FB"/>
    <w:rsid w:val="00C15789"/>
    <w:rsid w:val="00C1697E"/>
    <w:rsid w:val="00C2058F"/>
    <w:rsid w:val="00C2064B"/>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1B5C"/>
    <w:rsid w:val="00C321B6"/>
    <w:rsid w:val="00C32FD1"/>
    <w:rsid w:val="00C33331"/>
    <w:rsid w:val="00C33B36"/>
    <w:rsid w:val="00C34046"/>
    <w:rsid w:val="00C345AA"/>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43D5"/>
    <w:rsid w:val="00C443F9"/>
    <w:rsid w:val="00C44AEB"/>
    <w:rsid w:val="00C44C8F"/>
    <w:rsid w:val="00C45066"/>
    <w:rsid w:val="00C45135"/>
    <w:rsid w:val="00C45E6D"/>
    <w:rsid w:val="00C46051"/>
    <w:rsid w:val="00C46089"/>
    <w:rsid w:val="00C465B7"/>
    <w:rsid w:val="00C466C0"/>
    <w:rsid w:val="00C4684B"/>
    <w:rsid w:val="00C46DD9"/>
    <w:rsid w:val="00C50E5D"/>
    <w:rsid w:val="00C5152A"/>
    <w:rsid w:val="00C5197C"/>
    <w:rsid w:val="00C51D6F"/>
    <w:rsid w:val="00C52C9A"/>
    <w:rsid w:val="00C530A9"/>
    <w:rsid w:val="00C5333C"/>
    <w:rsid w:val="00C535B1"/>
    <w:rsid w:val="00C5411F"/>
    <w:rsid w:val="00C54835"/>
    <w:rsid w:val="00C56D67"/>
    <w:rsid w:val="00C56F07"/>
    <w:rsid w:val="00C571BD"/>
    <w:rsid w:val="00C572EF"/>
    <w:rsid w:val="00C574C9"/>
    <w:rsid w:val="00C57C12"/>
    <w:rsid w:val="00C57C5E"/>
    <w:rsid w:val="00C625E6"/>
    <w:rsid w:val="00C6298B"/>
    <w:rsid w:val="00C6316E"/>
    <w:rsid w:val="00C632F6"/>
    <w:rsid w:val="00C6358E"/>
    <w:rsid w:val="00C63593"/>
    <w:rsid w:val="00C646B3"/>
    <w:rsid w:val="00C64D48"/>
    <w:rsid w:val="00C65612"/>
    <w:rsid w:val="00C65D66"/>
    <w:rsid w:val="00C66D8E"/>
    <w:rsid w:val="00C67EE4"/>
    <w:rsid w:val="00C703E5"/>
    <w:rsid w:val="00C71631"/>
    <w:rsid w:val="00C71A7F"/>
    <w:rsid w:val="00C726E3"/>
    <w:rsid w:val="00C730A6"/>
    <w:rsid w:val="00C737B6"/>
    <w:rsid w:val="00C744BC"/>
    <w:rsid w:val="00C7634A"/>
    <w:rsid w:val="00C7675B"/>
    <w:rsid w:val="00C76773"/>
    <w:rsid w:val="00C77A88"/>
    <w:rsid w:val="00C80194"/>
    <w:rsid w:val="00C801C3"/>
    <w:rsid w:val="00C80AB8"/>
    <w:rsid w:val="00C80E05"/>
    <w:rsid w:val="00C81507"/>
    <w:rsid w:val="00C82136"/>
    <w:rsid w:val="00C8223F"/>
    <w:rsid w:val="00C824EF"/>
    <w:rsid w:val="00C831EC"/>
    <w:rsid w:val="00C834BB"/>
    <w:rsid w:val="00C839B2"/>
    <w:rsid w:val="00C845CA"/>
    <w:rsid w:val="00C8471C"/>
    <w:rsid w:val="00C85317"/>
    <w:rsid w:val="00C85BA5"/>
    <w:rsid w:val="00C85BE8"/>
    <w:rsid w:val="00C85F7C"/>
    <w:rsid w:val="00C8706B"/>
    <w:rsid w:val="00C870E0"/>
    <w:rsid w:val="00C8780F"/>
    <w:rsid w:val="00C87B68"/>
    <w:rsid w:val="00C9008A"/>
    <w:rsid w:val="00C90149"/>
    <w:rsid w:val="00C90612"/>
    <w:rsid w:val="00C9153C"/>
    <w:rsid w:val="00C917F4"/>
    <w:rsid w:val="00C92960"/>
    <w:rsid w:val="00C92C5A"/>
    <w:rsid w:val="00C92E03"/>
    <w:rsid w:val="00C9378D"/>
    <w:rsid w:val="00C938FF"/>
    <w:rsid w:val="00C95EE3"/>
    <w:rsid w:val="00C963D9"/>
    <w:rsid w:val="00C96860"/>
    <w:rsid w:val="00C96B16"/>
    <w:rsid w:val="00C96BAE"/>
    <w:rsid w:val="00C96EB5"/>
    <w:rsid w:val="00C972FF"/>
    <w:rsid w:val="00C979B8"/>
    <w:rsid w:val="00C97EEA"/>
    <w:rsid w:val="00CA0E2D"/>
    <w:rsid w:val="00CA12DC"/>
    <w:rsid w:val="00CA14C9"/>
    <w:rsid w:val="00CA2C96"/>
    <w:rsid w:val="00CA2F5A"/>
    <w:rsid w:val="00CA395A"/>
    <w:rsid w:val="00CA4488"/>
    <w:rsid w:val="00CA474E"/>
    <w:rsid w:val="00CA52FE"/>
    <w:rsid w:val="00CA606E"/>
    <w:rsid w:val="00CA6072"/>
    <w:rsid w:val="00CA6122"/>
    <w:rsid w:val="00CA6273"/>
    <w:rsid w:val="00CA6D1B"/>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0CE"/>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2B2"/>
    <w:rsid w:val="00CD0D74"/>
    <w:rsid w:val="00CD0E70"/>
    <w:rsid w:val="00CD0EBF"/>
    <w:rsid w:val="00CD16CF"/>
    <w:rsid w:val="00CD2437"/>
    <w:rsid w:val="00CD27D4"/>
    <w:rsid w:val="00CD37F8"/>
    <w:rsid w:val="00CD4F9A"/>
    <w:rsid w:val="00CD5690"/>
    <w:rsid w:val="00CD6B77"/>
    <w:rsid w:val="00CD6BE6"/>
    <w:rsid w:val="00CD6ECF"/>
    <w:rsid w:val="00CD73A3"/>
    <w:rsid w:val="00CD790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E8E"/>
    <w:rsid w:val="00CE7FAD"/>
    <w:rsid w:val="00CF0BEE"/>
    <w:rsid w:val="00CF0EF0"/>
    <w:rsid w:val="00CF15E7"/>
    <w:rsid w:val="00CF208E"/>
    <w:rsid w:val="00CF2DEC"/>
    <w:rsid w:val="00CF3420"/>
    <w:rsid w:val="00CF3FEE"/>
    <w:rsid w:val="00CF4241"/>
    <w:rsid w:val="00CF49F4"/>
    <w:rsid w:val="00CF4D72"/>
    <w:rsid w:val="00CF5A92"/>
    <w:rsid w:val="00CF7343"/>
    <w:rsid w:val="00D0068A"/>
    <w:rsid w:val="00D008DC"/>
    <w:rsid w:val="00D0148E"/>
    <w:rsid w:val="00D015CA"/>
    <w:rsid w:val="00D01618"/>
    <w:rsid w:val="00D02999"/>
    <w:rsid w:val="00D030F2"/>
    <w:rsid w:val="00D035AD"/>
    <w:rsid w:val="00D0368D"/>
    <w:rsid w:val="00D03950"/>
    <w:rsid w:val="00D04131"/>
    <w:rsid w:val="00D06270"/>
    <w:rsid w:val="00D07248"/>
    <w:rsid w:val="00D10A8A"/>
    <w:rsid w:val="00D112A6"/>
    <w:rsid w:val="00D125D2"/>
    <w:rsid w:val="00D12DB0"/>
    <w:rsid w:val="00D13F68"/>
    <w:rsid w:val="00D13FD5"/>
    <w:rsid w:val="00D14532"/>
    <w:rsid w:val="00D1473B"/>
    <w:rsid w:val="00D14E58"/>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A15"/>
    <w:rsid w:val="00D41BCF"/>
    <w:rsid w:val="00D41D75"/>
    <w:rsid w:val="00D41E38"/>
    <w:rsid w:val="00D41F45"/>
    <w:rsid w:val="00D433AC"/>
    <w:rsid w:val="00D4456A"/>
    <w:rsid w:val="00D44FEE"/>
    <w:rsid w:val="00D45F18"/>
    <w:rsid w:val="00D47417"/>
    <w:rsid w:val="00D47CAA"/>
    <w:rsid w:val="00D5029A"/>
    <w:rsid w:val="00D511CC"/>
    <w:rsid w:val="00D52A7B"/>
    <w:rsid w:val="00D5354D"/>
    <w:rsid w:val="00D54384"/>
    <w:rsid w:val="00D543E9"/>
    <w:rsid w:val="00D55040"/>
    <w:rsid w:val="00D568ED"/>
    <w:rsid w:val="00D572D6"/>
    <w:rsid w:val="00D578B9"/>
    <w:rsid w:val="00D613D0"/>
    <w:rsid w:val="00D6156A"/>
    <w:rsid w:val="00D624B9"/>
    <w:rsid w:val="00D62592"/>
    <w:rsid w:val="00D62681"/>
    <w:rsid w:val="00D62701"/>
    <w:rsid w:val="00D63513"/>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9AB"/>
    <w:rsid w:val="00D82FA6"/>
    <w:rsid w:val="00D832DF"/>
    <w:rsid w:val="00D83E10"/>
    <w:rsid w:val="00D8428A"/>
    <w:rsid w:val="00D84A9A"/>
    <w:rsid w:val="00D84F2C"/>
    <w:rsid w:val="00D87C99"/>
    <w:rsid w:val="00D87F44"/>
    <w:rsid w:val="00D90350"/>
    <w:rsid w:val="00D90B00"/>
    <w:rsid w:val="00D912E8"/>
    <w:rsid w:val="00D91350"/>
    <w:rsid w:val="00D9212F"/>
    <w:rsid w:val="00D922C3"/>
    <w:rsid w:val="00D93080"/>
    <w:rsid w:val="00D94745"/>
    <w:rsid w:val="00D948A7"/>
    <w:rsid w:val="00D95361"/>
    <w:rsid w:val="00D95BF4"/>
    <w:rsid w:val="00D96582"/>
    <w:rsid w:val="00DA19F7"/>
    <w:rsid w:val="00DA20DB"/>
    <w:rsid w:val="00DA264A"/>
    <w:rsid w:val="00DA26DD"/>
    <w:rsid w:val="00DA2788"/>
    <w:rsid w:val="00DA364B"/>
    <w:rsid w:val="00DA37BA"/>
    <w:rsid w:val="00DA3AEC"/>
    <w:rsid w:val="00DA46D5"/>
    <w:rsid w:val="00DA4AA4"/>
    <w:rsid w:val="00DA5063"/>
    <w:rsid w:val="00DA5352"/>
    <w:rsid w:val="00DA5721"/>
    <w:rsid w:val="00DA5DD4"/>
    <w:rsid w:val="00DA7284"/>
    <w:rsid w:val="00DA78F3"/>
    <w:rsid w:val="00DA7FE7"/>
    <w:rsid w:val="00DB01E8"/>
    <w:rsid w:val="00DB2B7A"/>
    <w:rsid w:val="00DB2D1E"/>
    <w:rsid w:val="00DB2F89"/>
    <w:rsid w:val="00DB3FEA"/>
    <w:rsid w:val="00DB42FA"/>
    <w:rsid w:val="00DB46B9"/>
    <w:rsid w:val="00DB4827"/>
    <w:rsid w:val="00DB574F"/>
    <w:rsid w:val="00DB5A77"/>
    <w:rsid w:val="00DB5EDF"/>
    <w:rsid w:val="00DB6279"/>
    <w:rsid w:val="00DB7BD1"/>
    <w:rsid w:val="00DC00BC"/>
    <w:rsid w:val="00DC047E"/>
    <w:rsid w:val="00DC0642"/>
    <w:rsid w:val="00DC0853"/>
    <w:rsid w:val="00DC0A9A"/>
    <w:rsid w:val="00DC10DF"/>
    <w:rsid w:val="00DC1B1B"/>
    <w:rsid w:val="00DC2291"/>
    <w:rsid w:val="00DC3D78"/>
    <w:rsid w:val="00DC3E36"/>
    <w:rsid w:val="00DC4FEC"/>
    <w:rsid w:val="00DC54F9"/>
    <w:rsid w:val="00DC712B"/>
    <w:rsid w:val="00DC7894"/>
    <w:rsid w:val="00DD0F58"/>
    <w:rsid w:val="00DD1054"/>
    <w:rsid w:val="00DD14E6"/>
    <w:rsid w:val="00DD1EE3"/>
    <w:rsid w:val="00DD367D"/>
    <w:rsid w:val="00DD39C7"/>
    <w:rsid w:val="00DD4360"/>
    <w:rsid w:val="00DD4C58"/>
    <w:rsid w:val="00DD6311"/>
    <w:rsid w:val="00DD7307"/>
    <w:rsid w:val="00DD7A56"/>
    <w:rsid w:val="00DD7F8E"/>
    <w:rsid w:val="00DE051B"/>
    <w:rsid w:val="00DE0D10"/>
    <w:rsid w:val="00DE0DD8"/>
    <w:rsid w:val="00DE10A5"/>
    <w:rsid w:val="00DE1AF7"/>
    <w:rsid w:val="00DE2216"/>
    <w:rsid w:val="00DE2254"/>
    <w:rsid w:val="00DE28FE"/>
    <w:rsid w:val="00DE2906"/>
    <w:rsid w:val="00DE31CC"/>
    <w:rsid w:val="00DE34FD"/>
    <w:rsid w:val="00DE4110"/>
    <w:rsid w:val="00DE5682"/>
    <w:rsid w:val="00DE6D2B"/>
    <w:rsid w:val="00DE73D4"/>
    <w:rsid w:val="00DE7811"/>
    <w:rsid w:val="00DE7BCA"/>
    <w:rsid w:val="00DF0C2E"/>
    <w:rsid w:val="00DF0E39"/>
    <w:rsid w:val="00DF118B"/>
    <w:rsid w:val="00DF1738"/>
    <w:rsid w:val="00DF18EA"/>
    <w:rsid w:val="00DF28F2"/>
    <w:rsid w:val="00DF2FC3"/>
    <w:rsid w:val="00DF3CEE"/>
    <w:rsid w:val="00DF400D"/>
    <w:rsid w:val="00DF48E9"/>
    <w:rsid w:val="00DF4A8C"/>
    <w:rsid w:val="00DF4B04"/>
    <w:rsid w:val="00DF6F3F"/>
    <w:rsid w:val="00DF7367"/>
    <w:rsid w:val="00DF7888"/>
    <w:rsid w:val="00DF7D9C"/>
    <w:rsid w:val="00DF7EEB"/>
    <w:rsid w:val="00E0136F"/>
    <w:rsid w:val="00E031A2"/>
    <w:rsid w:val="00E035D3"/>
    <w:rsid w:val="00E03856"/>
    <w:rsid w:val="00E03E2C"/>
    <w:rsid w:val="00E06050"/>
    <w:rsid w:val="00E06578"/>
    <w:rsid w:val="00E072E8"/>
    <w:rsid w:val="00E07BB2"/>
    <w:rsid w:val="00E106AF"/>
    <w:rsid w:val="00E1084D"/>
    <w:rsid w:val="00E10A4B"/>
    <w:rsid w:val="00E11639"/>
    <w:rsid w:val="00E11B33"/>
    <w:rsid w:val="00E134AB"/>
    <w:rsid w:val="00E14562"/>
    <w:rsid w:val="00E14FF2"/>
    <w:rsid w:val="00E154DF"/>
    <w:rsid w:val="00E156E8"/>
    <w:rsid w:val="00E161AF"/>
    <w:rsid w:val="00E17556"/>
    <w:rsid w:val="00E17C08"/>
    <w:rsid w:val="00E20102"/>
    <w:rsid w:val="00E20E4B"/>
    <w:rsid w:val="00E20EAD"/>
    <w:rsid w:val="00E22E94"/>
    <w:rsid w:val="00E23D7B"/>
    <w:rsid w:val="00E23D9C"/>
    <w:rsid w:val="00E23E08"/>
    <w:rsid w:val="00E24267"/>
    <w:rsid w:val="00E24666"/>
    <w:rsid w:val="00E251C4"/>
    <w:rsid w:val="00E254DE"/>
    <w:rsid w:val="00E25A7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0DD"/>
    <w:rsid w:val="00E3716A"/>
    <w:rsid w:val="00E37171"/>
    <w:rsid w:val="00E4006A"/>
    <w:rsid w:val="00E41068"/>
    <w:rsid w:val="00E41167"/>
    <w:rsid w:val="00E41259"/>
    <w:rsid w:val="00E41AEC"/>
    <w:rsid w:val="00E42EF3"/>
    <w:rsid w:val="00E42F02"/>
    <w:rsid w:val="00E433BF"/>
    <w:rsid w:val="00E4404E"/>
    <w:rsid w:val="00E44634"/>
    <w:rsid w:val="00E44BAA"/>
    <w:rsid w:val="00E451EF"/>
    <w:rsid w:val="00E45E80"/>
    <w:rsid w:val="00E466F2"/>
    <w:rsid w:val="00E46F60"/>
    <w:rsid w:val="00E472E9"/>
    <w:rsid w:val="00E50114"/>
    <w:rsid w:val="00E50460"/>
    <w:rsid w:val="00E508C1"/>
    <w:rsid w:val="00E52A26"/>
    <w:rsid w:val="00E52E72"/>
    <w:rsid w:val="00E53419"/>
    <w:rsid w:val="00E534E4"/>
    <w:rsid w:val="00E53C35"/>
    <w:rsid w:val="00E53EFA"/>
    <w:rsid w:val="00E544B3"/>
    <w:rsid w:val="00E54987"/>
    <w:rsid w:val="00E55393"/>
    <w:rsid w:val="00E55475"/>
    <w:rsid w:val="00E56D21"/>
    <w:rsid w:val="00E57563"/>
    <w:rsid w:val="00E579CD"/>
    <w:rsid w:val="00E61255"/>
    <w:rsid w:val="00E6130C"/>
    <w:rsid w:val="00E6206A"/>
    <w:rsid w:val="00E62BC4"/>
    <w:rsid w:val="00E63621"/>
    <w:rsid w:val="00E63984"/>
    <w:rsid w:val="00E63BB2"/>
    <w:rsid w:val="00E64551"/>
    <w:rsid w:val="00E646F9"/>
    <w:rsid w:val="00E64830"/>
    <w:rsid w:val="00E64CCC"/>
    <w:rsid w:val="00E65F5F"/>
    <w:rsid w:val="00E66087"/>
    <w:rsid w:val="00E67091"/>
    <w:rsid w:val="00E67B25"/>
    <w:rsid w:val="00E702AC"/>
    <w:rsid w:val="00E702E0"/>
    <w:rsid w:val="00E70DDA"/>
    <w:rsid w:val="00E710DF"/>
    <w:rsid w:val="00E71385"/>
    <w:rsid w:val="00E71C56"/>
    <w:rsid w:val="00E71C5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B95"/>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51A"/>
    <w:rsid w:val="00EA19D3"/>
    <w:rsid w:val="00EA1A1E"/>
    <w:rsid w:val="00EA1A71"/>
    <w:rsid w:val="00EA1A82"/>
    <w:rsid w:val="00EA1BE9"/>
    <w:rsid w:val="00EA2A32"/>
    <w:rsid w:val="00EA2A4B"/>
    <w:rsid w:val="00EA31D5"/>
    <w:rsid w:val="00EA35EC"/>
    <w:rsid w:val="00EA38BA"/>
    <w:rsid w:val="00EA3E9A"/>
    <w:rsid w:val="00EA41CB"/>
    <w:rsid w:val="00EA4575"/>
    <w:rsid w:val="00EA466D"/>
    <w:rsid w:val="00EA4AE5"/>
    <w:rsid w:val="00EA61BC"/>
    <w:rsid w:val="00EA6918"/>
    <w:rsid w:val="00EA6A4E"/>
    <w:rsid w:val="00EA6E17"/>
    <w:rsid w:val="00EB0AE5"/>
    <w:rsid w:val="00EB0E46"/>
    <w:rsid w:val="00EB18FB"/>
    <w:rsid w:val="00EB19EB"/>
    <w:rsid w:val="00EB1A89"/>
    <w:rsid w:val="00EB1C31"/>
    <w:rsid w:val="00EB2124"/>
    <w:rsid w:val="00EB2234"/>
    <w:rsid w:val="00EB2905"/>
    <w:rsid w:val="00EB2AD8"/>
    <w:rsid w:val="00EB2B3F"/>
    <w:rsid w:val="00EB30C7"/>
    <w:rsid w:val="00EB3514"/>
    <w:rsid w:val="00EB3555"/>
    <w:rsid w:val="00EB3E62"/>
    <w:rsid w:val="00EB42F3"/>
    <w:rsid w:val="00EB4DA8"/>
    <w:rsid w:val="00EB5877"/>
    <w:rsid w:val="00EB5B79"/>
    <w:rsid w:val="00EB6C66"/>
    <w:rsid w:val="00EC16BB"/>
    <w:rsid w:val="00EC1F23"/>
    <w:rsid w:val="00EC2E49"/>
    <w:rsid w:val="00EC36C8"/>
    <w:rsid w:val="00EC3F66"/>
    <w:rsid w:val="00EC4C52"/>
    <w:rsid w:val="00EC5B54"/>
    <w:rsid w:val="00EC5BFE"/>
    <w:rsid w:val="00EC5C9D"/>
    <w:rsid w:val="00EC699A"/>
    <w:rsid w:val="00EC6ACF"/>
    <w:rsid w:val="00EC6DA4"/>
    <w:rsid w:val="00EC7A1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6D7"/>
    <w:rsid w:val="00EE77B6"/>
    <w:rsid w:val="00EE7EA5"/>
    <w:rsid w:val="00EE7F26"/>
    <w:rsid w:val="00EF018B"/>
    <w:rsid w:val="00EF02A6"/>
    <w:rsid w:val="00EF0595"/>
    <w:rsid w:val="00EF05F4"/>
    <w:rsid w:val="00EF0917"/>
    <w:rsid w:val="00EF0ACF"/>
    <w:rsid w:val="00EF0EFD"/>
    <w:rsid w:val="00EF1978"/>
    <w:rsid w:val="00EF2279"/>
    <w:rsid w:val="00EF2E07"/>
    <w:rsid w:val="00EF4590"/>
    <w:rsid w:val="00EF49C7"/>
    <w:rsid w:val="00EF4C11"/>
    <w:rsid w:val="00EF5637"/>
    <w:rsid w:val="00EF56BF"/>
    <w:rsid w:val="00EF69A0"/>
    <w:rsid w:val="00EF6A68"/>
    <w:rsid w:val="00EF6AE8"/>
    <w:rsid w:val="00EF762C"/>
    <w:rsid w:val="00EF7CDD"/>
    <w:rsid w:val="00EF7D7B"/>
    <w:rsid w:val="00EF7EF4"/>
    <w:rsid w:val="00F003C2"/>
    <w:rsid w:val="00F00519"/>
    <w:rsid w:val="00F0242E"/>
    <w:rsid w:val="00F02E9F"/>
    <w:rsid w:val="00F039AC"/>
    <w:rsid w:val="00F043EA"/>
    <w:rsid w:val="00F05616"/>
    <w:rsid w:val="00F05845"/>
    <w:rsid w:val="00F0652C"/>
    <w:rsid w:val="00F06EC5"/>
    <w:rsid w:val="00F07323"/>
    <w:rsid w:val="00F079FA"/>
    <w:rsid w:val="00F07ACA"/>
    <w:rsid w:val="00F10B26"/>
    <w:rsid w:val="00F11BEC"/>
    <w:rsid w:val="00F1314F"/>
    <w:rsid w:val="00F14B59"/>
    <w:rsid w:val="00F15585"/>
    <w:rsid w:val="00F171A0"/>
    <w:rsid w:val="00F17410"/>
    <w:rsid w:val="00F20EA0"/>
    <w:rsid w:val="00F210CC"/>
    <w:rsid w:val="00F21F1B"/>
    <w:rsid w:val="00F227E2"/>
    <w:rsid w:val="00F22928"/>
    <w:rsid w:val="00F22DA2"/>
    <w:rsid w:val="00F23A1B"/>
    <w:rsid w:val="00F25A10"/>
    <w:rsid w:val="00F26A30"/>
    <w:rsid w:val="00F26AF3"/>
    <w:rsid w:val="00F30075"/>
    <w:rsid w:val="00F30F9F"/>
    <w:rsid w:val="00F31828"/>
    <w:rsid w:val="00F321C8"/>
    <w:rsid w:val="00F33098"/>
    <w:rsid w:val="00F34056"/>
    <w:rsid w:val="00F34253"/>
    <w:rsid w:val="00F34699"/>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0D48"/>
    <w:rsid w:val="00F51051"/>
    <w:rsid w:val="00F515B3"/>
    <w:rsid w:val="00F515DB"/>
    <w:rsid w:val="00F51B49"/>
    <w:rsid w:val="00F5260D"/>
    <w:rsid w:val="00F528E5"/>
    <w:rsid w:val="00F530ED"/>
    <w:rsid w:val="00F53459"/>
    <w:rsid w:val="00F54CE5"/>
    <w:rsid w:val="00F55792"/>
    <w:rsid w:val="00F567A4"/>
    <w:rsid w:val="00F56A44"/>
    <w:rsid w:val="00F56FC9"/>
    <w:rsid w:val="00F5708D"/>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1F16"/>
    <w:rsid w:val="00F732FB"/>
    <w:rsid w:val="00F73F9F"/>
    <w:rsid w:val="00F74167"/>
    <w:rsid w:val="00F745E1"/>
    <w:rsid w:val="00F74C60"/>
    <w:rsid w:val="00F754FE"/>
    <w:rsid w:val="00F7568A"/>
    <w:rsid w:val="00F75701"/>
    <w:rsid w:val="00F75C4D"/>
    <w:rsid w:val="00F76A1B"/>
    <w:rsid w:val="00F76E0E"/>
    <w:rsid w:val="00F778D9"/>
    <w:rsid w:val="00F77BFA"/>
    <w:rsid w:val="00F77C13"/>
    <w:rsid w:val="00F77D20"/>
    <w:rsid w:val="00F8080D"/>
    <w:rsid w:val="00F81543"/>
    <w:rsid w:val="00F815AC"/>
    <w:rsid w:val="00F818F4"/>
    <w:rsid w:val="00F81E37"/>
    <w:rsid w:val="00F822BB"/>
    <w:rsid w:val="00F8303F"/>
    <w:rsid w:val="00F83DDD"/>
    <w:rsid w:val="00F842A0"/>
    <w:rsid w:val="00F84628"/>
    <w:rsid w:val="00F846D7"/>
    <w:rsid w:val="00F84FA6"/>
    <w:rsid w:val="00F858D8"/>
    <w:rsid w:val="00F85B9E"/>
    <w:rsid w:val="00F86B84"/>
    <w:rsid w:val="00F86E06"/>
    <w:rsid w:val="00F86F65"/>
    <w:rsid w:val="00F87AAE"/>
    <w:rsid w:val="00F87D8F"/>
    <w:rsid w:val="00F9041A"/>
    <w:rsid w:val="00F90F21"/>
    <w:rsid w:val="00F914BE"/>
    <w:rsid w:val="00F91562"/>
    <w:rsid w:val="00F91835"/>
    <w:rsid w:val="00F91EEB"/>
    <w:rsid w:val="00F9276A"/>
    <w:rsid w:val="00F92A6C"/>
    <w:rsid w:val="00F930B7"/>
    <w:rsid w:val="00F93617"/>
    <w:rsid w:val="00F94F25"/>
    <w:rsid w:val="00F94F91"/>
    <w:rsid w:val="00F9515B"/>
    <w:rsid w:val="00F954CB"/>
    <w:rsid w:val="00F956C8"/>
    <w:rsid w:val="00F95B1B"/>
    <w:rsid w:val="00F96682"/>
    <w:rsid w:val="00F9705E"/>
    <w:rsid w:val="00F9755C"/>
    <w:rsid w:val="00F97D54"/>
    <w:rsid w:val="00FA19CB"/>
    <w:rsid w:val="00FA1A4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8B7"/>
    <w:rsid w:val="00FC5B5E"/>
    <w:rsid w:val="00FC5ED5"/>
    <w:rsid w:val="00FC69DF"/>
    <w:rsid w:val="00FC71D1"/>
    <w:rsid w:val="00FC7674"/>
    <w:rsid w:val="00FC79F6"/>
    <w:rsid w:val="00FC7DE9"/>
    <w:rsid w:val="00FC7FF3"/>
    <w:rsid w:val="00FD03DA"/>
    <w:rsid w:val="00FD093D"/>
    <w:rsid w:val="00FD0F1C"/>
    <w:rsid w:val="00FD1141"/>
    <w:rsid w:val="00FD27BC"/>
    <w:rsid w:val="00FD33A0"/>
    <w:rsid w:val="00FD33BD"/>
    <w:rsid w:val="00FD4210"/>
    <w:rsid w:val="00FD4919"/>
    <w:rsid w:val="00FD4ADE"/>
    <w:rsid w:val="00FD4E7E"/>
    <w:rsid w:val="00FD50C7"/>
    <w:rsid w:val="00FD5153"/>
    <w:rsid w:val="00FD57CC"/>
    <w:rsid w:val="00FD5D32"/>
    <w:rsid w:val="00FD5E20"/>
    <w:rsid w:val="00FD5FBA"/>
    <w:rsid w:val="00FD7344"/>
    <w:rsid w:val="00FD79B0"/>
    <w:rsid w:val="00FD7D5F"/>
    <w:rsid w:val="00FE0EAB"/>
    <w:rsid w:val="00FE1A01"/>
    <w:rsid w:val="00FE20C3"/>
    <w:rsid w:val="00FE2419"/>
    <w:rsid w:val="00FE3510"/>
    <w:rsid w:val="00FE38E6"/>
    <w:rsid w:val="00FE3BE2"/>
    <w:rsid w:val="00FE3F98"/>
    <w:rsid w:val="00FE43DA"/>
    <w:rsid w:val="00FE5865"/>
    <w:rsid w:val="00FE5CF4"/>
    <w:rsid w:val="00FE5F1D"/>
    <w:rsid w:val="00FE6488"/>
    <w:rsid w:val="00FE6797"/>
    <w:rsid w:val="00FF02F6"/>
    <w:rsid w:val="00FF0411"/>
    <w:rsid w:val="00FF0D73"/>
    <w:rsid w:val="00FF1783"/>
    <w:rsid w:val="00FF1A23"/>
    <w:rsid w:val="00FF1B2B"/>
    <w:rsid w:val="00FF2AF4"/>
    <w:rsid w:val="00FF3343"/>
    <w:rsid w:val="00FF457B"/>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4CE5"/>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customStyle="1" w:styleId="BodyChar2">
    <w:name w:val="Body Char2"/>
    <w:uiPriority w:val="99"/>
    <w:rPr>
      <w:rFonts w:ascii="Helvetica" w:hAnsi="Helvetica"/>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FF1A23"/>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Pr>
      <w:rFonts w:ascii="Tahoma" w:hAnsi="Tahoma"/>
    </w:rPr>
  </w:style>
  <w:style w:type="character" w:customStyle="1" w:styleId="FootnoteTextChar11">
    <w:name w:val="Footnote Text Char11"/>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Pr>
      <w:rFonts w:ascii="Tahoma" w:hAnsi="Tahoma"/>
    </w:rPr>
  </w:style>
  <w:style w:type="character" w:customStyle="1" w:styleId="CommentTextChar11">
    <w:name w:val="Comment Text Char11"/>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uiPriority w:val="99"/>
    <w:semiHidden/>
    <w:rPr>
      <w:rFonts w:ascii="Tahoma" w:hAnsi="Tahoma"/>
      <w:b/>
      <w:bCs/>
    </w:rPr>
  </w:style>
  <w:style w:type="character" w:customStyle="1" w:styleId="CommentSubjectChar11">
    <w:name w:val="Comment Subject Char11"/>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
    <w:name w:val="Body Text Char"/>
    <w:uiPriority w:val="99"/>
    <w:semiHidden/>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233759"/>
    <w:pPr>
      <w:autoSpaceDE w:val="0"/>
      <w:autoSpaceDN w:val="0"/>
      <w:adjustRightInd w:val="0"/>
      <w:ind w:left="720"/>
      <w:contextualSpacing/>
    </w:pPr>
    <w:rPr>
      <w:rFonts w:ascii="Times New Roman" w:hAnsi="Times New Roman"/>
      <w:sz w:val="24"/>
      <w:szCs w:val="24"/>
      <w:lang w:val="de-DE" w:eastAsia="pt-BR"/>
    </w:rPr>
  </w:style>
  <w:style w:type="paragraph" w:customStyle="1" w:styleId="Revision1">
    <w:name w:val="Revision1"/>
    <w:hidden/>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rPr>
  </w:style>
  <w:style w:type="character" w:customStyle="1" w:styleId="SubtitleChar">
    <w:name w:val="Subtitle Char"/>
    <w:link w:val="Subtitle"/>
    <w:locked/>
    <w:rsid w:val="00A424A3"/>
    <w:rPr>
      <w:rFonts w:ascii="Cambria" w:hAnsi="Cambria"/>
      <w:sz w:val="24"/>
    </w:rPr>
  </w:style>
  <w:style w:type="paragraph" w:customStyle="1" w:styleId="NoSpacing2">
    <w:name w:val="No Spacing2"/>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1">
    <w:name w:val="Body Char11"/>
    <w:rsid w:val="005443A5"/>
  </w:style>
  <w:style w:type="character" w:customStyle="1" w:styleId="BodyChar1">
    <w:name w:val="Body Char1"/>
    <w:uiPriority w:val="99"/>
    <w:rsid w:val="00233759"/>
    <w:rPr>
      <w:rFonts w:ascii="Trebuchet MS" w:hAnsi="Trebuchet MS"/>
    </w:rPr>
  </w:style>
  <w:style w:type="character" w:customStyle="1" w:styleId="Ttulo3Char1">
    <w:name w:val="Título 3 Char1"/>
    <w:locked/>
    <w:rsid w:val="000C4CE5"/>
    <w:rPr>
      <w:rFonts w:ascii="Trebuchet MS" w:eastAsia="Times New Roman" w:hAnsi="Times New Roman" w:cs="Times New Roman"/>
      <w:b/>
      <w:sz w:val="20"/>
    </w:rPr>
  </w:style>
  <w:style w:type="paragraph" w:styleId="Revision">
    <w:name w:val="Revision"/>
    <w:hidden/>
    <w:uiPriority w:val="99"/>
    <w:semiHidden/>
    <w:rsid w:val="00FF1A23"/>
    <w:rPr>
      <w:sz w:val="22"/>
      <w:szCs w:val="22"/>
    </w:rPr>
  </w:style>
  <w:style w:type="paragraph" w:styleId="NoSpacing">
    <w:name w:val="No Spacing"/>
    <w:uiPriority w:val="1"/>
    <w:qFormat/>
    <w:rsid w:val="00FF1A23"/>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4CE5"/>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0C2842"/>
    <w:rPr>
      <w:rFonts w:ascii="Tahoma" w:hAnsi="Tahoma"/>
      <w:b/>
      <w:caps/>
      <w:color w:val="000000"/>
      <w:sz w:val="36"/>
      <w:lang w:val="x-none" w:eastAsia="x-none"/>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customStyle="1" w:styleId="BodyChar2">
    <w:name w:val="Body Char2"/>
    <w:uiPriority w:val="99"/>
    <w:rPr>
      <w:rFonts w:ascii="Helvetica" w:hAnsi="Helvetica"/>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FF1A23"/>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Pr>
      <w:rFonts w:ascii="Tahoma" w:hAnsi="Tahoma"/>
    </w:rPr>
  </w:style>
  <w:style w:type="character" w:customStyle="1" w:styleId="FootnoteTextChar11">
    <w:name w:val="Footnote Text Char11"/>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Pr>
      <w:rFonts w:ascii="Tahoma" w:hAnsi="Tahoma"/>
    </w:rPr>
  </w:style>
  <w:style w:type="character" w:customStyle="1" w:styleId="CommentTextChar11">
    <w:name w:val="Comment Text Char11"/>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uiPriority w:val="99"/>
    <w:semiHidden/>
    <w:rPr>
      <w:rFonts w:ascii="Tahoma" w:hAnsi="Tahoma"/>
      <w:b/>
      <w:bCs/>
    </w:rPr>
  </w:style>
  <w:style w:type="character" w:customStyle="1" w:styleId="CommentSubjectChar11">
    <w:name w:val="Comment Subject Char11"/>
    <w:semiHidden/>
    <w:rsid w:val="00DA37BA"/>
    <w:rPr>
      <w:rFonts w:ascii="Calibri" w:eastAsia="MS Mincho" w:hAnsi="Calibri"/>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rPr>
  </w:style>
  <w:style w:type="character" w:customStyle="1" w:styleId="BodyTextChar">
    <w:name w:val="Body Text Char"/>
    <w:uiPriority w:val="99"/>
    <w:semiHidden/>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233759"/>
    <w:pPr>
      <w:autoSpaceDE w:val="0"/>
      <w:autoSpaceDN w:val="0"/>
      <w:adjustRightInd w:val="0"/>
      <w:ind w:left="720"/>
      <w:contextualSpacing/>
    </w:pPr>
    <w:rPr>
      <w:rFonts w:ascii="Times New Roman" w:hAnsi="Times New Roman"/>
      <w:sz w:val="24"/>
      <w:szCs w:val="24"/>
      <w:lang w:val="de-DE" w:eastAsia="pt-BR"/>
    </w:rPr>
  </w:style>
  <w:style w:type="paragraph" w:customStyle="1" w:styleId="Revision1">
    <w:name w:val="Revision1"/>
    <w:hidden/>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rPr>
  </w:style>
  <w:style w:type="character" w:customStyle="1" w:styleId="SubtitleChar">
    <w:name w:val="Subtitle Char"/>
    <w:link w:val="Subtitle"/>
    <w:locked/>
    <w:rsid w:val="00A424A3"/>
    <w:rPr>
      <w:rFonts w:ascii="Cambria" w:hAnsi="Cambria"/>
      <w:sz w:val="24"/>
    </w:rPr>
  </w:style>
  <w:style w:type="paragraph" w:customStyle="1" w:styleId="NoSpacing2">
    <w:name w:val="No Spacing2"/>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323BE8"/>
    <w:rPr>
      <w:rFonts w:ascii="Courier New" w:hAnsi="Courier New" w:cs="Courier New"/>
      <w:color w:val="FF0000"/>
      <w:sz w:val="76"/>
      <w:szCs w:val="76"/>
      <w:lang w:val="en-US" w:eastAsia="en-US"/>
    </w:rPr>
  </w:style>
  <w:style w:type="character" w:customStyle="1" w:styleId="LogoportDoNotTranslate">
    <w:name w:val="LogoportDoNotTranslate"/>
    <w:rsid w:val="00323BE8"/>
    <w:rPr>
      <w:rFonts w:ascii="Courier New" w:hAnsi="Courier New" w:cs="Courier New"/>
      <w:color w:val="808080"/>
      <w:sz w:val="76"/>
      <w:szCs w:val="76"/>
      <w:lang w:val="en-US" w:eastAsia="en-US"/>
    </w:rPr>
  </w:style>
  <w:style w:type="character" w:customStyle="1" w:styleId="BodyChar11">
    <w:name w:val="Body Char11"/>
    <w:rsid w:val="005443A5"/>
  </w:style>
  <w:style w:type="character" w:customStyle="1" w:styleId="BodyChar1">
    <w:name w:val="Body Char1"/>
    <w:uiPriority w:val="99"/>
    <w:rsid w:val="00233759"/>
    <w:rPr>
      <w:rFonts w:ascii="Trebuchet MS" w:hAnsi="Trebuchet MS"/>
    </w:rPr>
  </w:style>
  <w:style w:type="character" w:customStyle="1" w:styleId="Ttulo3Char1">
    <w:name w:val="Título 3 Char1"/>
    <w:locked/>
    <w:rsid w:val="000C4CE5"/>
    <w:rPr>
      <w:rFonts w:ascii="Trebuchet MS" w:eastAsia="Times New Roman" w:hAnsi="Times New Roman" w:cs="Times New Roman"/>
      <w:b/>
      <w:sz w:val="20"/>
    </w:rPr>
  </w:style>
  <w:style w:type="paragraph" w:styleId="Revision">
    <w:name w:val="Revision"/>
    <w:hidden/>
    <w:uiPriority w:val="99"/>
    <w:semiHidden/>
    <w:rsid w:val="00FF1A23"/>
    <w:rPr>
      <w:sz w:val="22"/>
      <w:szCs w:val="22"/>
    </w:rPr>
  </w:style>
  <w:style w:type="paragraph" w:styleId="NoSpacing">
    <w:name w:val="No Spacing"/>
    <w:uiPriority w:val="1"/>
    <w:qFormat/>
    <w:rsid w:val="00FF1A2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973521">
      <w:bodyDiv w:val="1"/>
      <w:marLeft w:val="0"/>
      <w:marRight w:val="0"/>
      <w:marTop w:val="0"/>
      <w:marBottom w:val="0"/>
      <w:divBdr>
        <w:top w:val="none" w:sz="0" w:space="0" w:color="auto"/>
        <w:left w:val="none" w:sz="0" w:space="0" w:color="auto"/>
        <w:bottom w:val="none" w:sz="0" w:space="0" w:color="auto"/>
        <w:right w:val="none" w:sz="0" w:space="0" w:color="auto"/>
      </w:divBdr>
    </w:div>
    <w:div w:id="1348478725">
      <w:marLeft w:val="0"/>
      <w:marRight w:val="0"/>
      <w:marTop w:val="0"/>
      <w:marBottom w:val="0"/>
      <w:divBdr>
        <w:top w:val="none" w:sz="0" w:space="0" w:color="auto"/>
        <w:left w:val="none" w:sz="0" w:space="0" w:color="auto"/>
        <w:bottom w:val="none" w:sz="0" w:space="0" w:color="auto"/>
        <w:right w:val="none" w:sz="0" w:space="0" w:color="auto"/>
      </w:divBdr>
    </w:div>
    <w:div w:id="1348478726">
      <w:marLeft w:val="0"/>
      <w:marRight w:val="0"/>
      <w:marTop w:val="0"/>
      <w:marBottom w:val="0"/>
      <w:divBdr>
        <w:top w:val="none" w:sz="0" w:space="0" w:color="auto"/>
        <w:left w:val="none" w:sz="0" w:space="0" w:color="auto"/>
        <w:bottom w:val="none" w:sz="0" w:space="0" w:color="auto"/>
        <w:right w:val="none" w:sz="0" w:space="0" w:color="auto"/>
      </w:divBdr>
    </w:div>
    <w:div w:id="1348478727">
      <w:marLeft w:val="0"/>
      <w:marRight w:val="0"/>
      <w:marTop w:val="0"/>
      <w:marBottom w:val="0"/>
      <w:divBdr>
        <w:top w:val="none" w:sz="0" w:space="0" w:color="auto"/>
        <w:left w:val="none" w:sz="0" w:space="0" w:color="auto"/>
        <w:bottom w:val="none" w:sz="0" w:space="0" w:color="auto"/>
        <w:right w:val="none" w:sz="0" w:space="0" w:color="auto"/>
      </w:divBdr>
    </w:div>
    <w:div w:id="1348478728">
      <w:marLeft w:val="0"/>
      <w:marRight w:val="0"/>
      <w:marTop w:val="0"/>
      <w:marBottom w:val="0"/>
      <w:divBdr>
        <w:top w:val="none" w:sz="0" w:space="0" w:color="auto"/>
        <w:left w:val="none" w:sz="0" w:space="0" w:color="auto"/>
        <w:bottom w:val="none" w:sz="0" w:space="0" w:color="auto"/>
        <w:right w:val="none" w:sz="0" w:space="0" w:color="auto"/>
      </w:divBdr>
    </w:div>
    <w:div w:id="1348478729">
      <w:marLeft w:val="0"/>
      <w:marRight w:val="0"/>
      <w:marTop w:val="0"/>
      <w:marBottom w:val="0"/>
      <w:divBdr>
        <w:top w:val="none" w:sz="0" w:space="0" w:color="auto"/>
        <w:left w:val="none" w:sz="0" w:space="0" w:color="auto"/>
        <w:bottom w:val="none" w:sz="0" w:space="0" w:color="auto"/>
        <w:right w:val="none" w:sz="0" w:space="0" w:color="auto"/>
      </w:divBdr>
    </w:div>
    <w:div w:id="1348478730">
      <w:marLeft w:val="0"/>
      <w:marRight w:val="0"/>
      <w:marTop w:val="0"/>
      <w:marBottom w:val="0"/>
      <w:divBdr>
        <w:top w:val="none" w:sz="0" w:space="0" w:color="auto"/>
        <w:left w:val="none" w:sz="0" w:space="0" w:color="auto"/>
        <w:bottom w:val="none" w:sz="0" w:space="0" w:color="auto"/>
        <w:right w:val="none" w:sz="0" w:space="0" w:color="auto"/>
      </w:divBdr>
    </w:div>
    <w:div w:id="1348478731">
      <w:marLeft w:val="0"/>
      <w:marRight w:val="0"/>
      <w:marTop w:val="0"/>
      <w:marBottom w:val="0"/>
      <w:divBdr>
        <w:top w:val="none" w:sz="0" w:space="0" w:color="auto"/>
        <w:left w:val="none" w:sz="0" w:space="0" w:color="auto"/>
        <w:bottom w:val="none" w:sz="0" w:space="0" w:color="auto"/>
        <w:right w:val="none" w:sz="0" w:space="0" w:color="auto"/>
      </w:divBdr>
    </w:div>
    <w:div w:id="1348478732">
      <w:marLeft w:val="0"/>
      <w:marRight w:val="0"/>
      <w:marTop w:val="0"/>
      <w:marBottom w:val="0"/>
      <w:divBdr>
        <w:top w:val="none" w:sz="0" w:space="0" w:color="auto"/>
        <w:left w:val="none" w:sz="0" w:space="0" w:color="auto"/>
        <w:bottom w:val="none" w:sz="0" w:space="0" w:color="auto"/>
        <w:right w:val="none" w:sz="0" w:space="0" w:color="auto"/>
      </w:divBdr>
    </w:div>
    <w:div w:id="1348478734">
      <w:marLeft w:val="0"/>
      <w:marRight w:val="0"/>
      <w:marTop w:val="0"/>
      <w:marBottom w:val="0"/>
      <w:divBdr>
        <w:top w:val="none" w:sz="0" w:space="0" w:color="auto"/>
        <w:left w:val="none" w:sz="0" w:space="0" w:color="auto"/>
        <w:bottom w:val="none" w:sz="0" w:space="0" w:color="auto"/>
        <w:right w:val="none" w:sz="0" w:space="0" w:color="auto"/>
      </w:divBdr>
    </w:div>
    <w:div w:id="1348478735">
      <w:marLeft w:val="0"/>
      <w:marRight w:val="0"/>
      <w:marTop w:val="0"/>
      <w:marBottom w:val="0"/>
      <w:divBdr>
        <w:top w:val="none" w:sz="0" w:space="0" w:color="auto"/>
        <w:left w:val="none" w:sz="0" w:space="0" w:color="auto"/>
        <w:bottom w:val="none" w:sz="0" w:space="0" w:color="auto"/>
        <w:right w:val="none" w:sz="0" w:space="0" w:color="auto"/>
      </w:divBdr>
    </w:div>
    <w:div w:id="1348478736">
      <w:marLeft w:val="0"/>
      <w:marRight w:val="0"/>
      <w:marTop w:val="0"/>
      <w:marBottom w:val="0"/>
      <w:divBdr>
        <w:top w:val="none" w:sz="0" w:space="0" w:color="auto"/>
        <w:left w:val="none" w:sz="0" w:space="0" w:color="auto"/>
        <w:bottom w:val="none" w:sz="0" w:space="0" w:color="auto"/>
        <w:right w:val="none" w:sz="0" w:space="0" w:color="auto"/>
      </w:divBdr>
    </w:div>
    <w:div w:id="1348478737">
      <w:marLeft w:val="0"/>
      <w:marRight w:val="0"/>
      <w:marTop w:val="0"/>
      <w:marBottom w:val="0"/>
      <w:divBdr>
        <w:top w:val="none" w:sz="0" w:space="0" w:color="auto"/>
        <w:left w:val="none" w:sz="0" w:space="0" w:color="auto"/>
        <w:bottom w:val="none" w:sz="0" w:space="0" w:color="auto"/>
        <w:right w:val="none" w:sz="0" w:space="0" w:color="auto"/>
      </w:divBdr>
    </w:div>
    <w:div w:id="1348478738">
      <w:marLeft w:val="0"/>
      <w:marRight w:val="0"/>
      <w:marTop w:val="0"/>
      <w:marBottom w:val="0"/>
      <w:divBdr>
        <w:top w:val="none" w:sz="0" w:space="0" w:color="auto"/>
        <w:left w:val="none" w:sz="0" w:space="0" w:color="auto"/>
        <w:bottom w:val="none" w:sz="0" w:space="0" w:color="auto"/>
        <w:right w:val="none" w:sz="0" w:space="0" w:color="auto"/>
      </w:divBdr>
    </w:div>
    <w:div w:id="1348478739">
      <w:marLeft w:val="0"/>
      <w:marRight w:val="0"/>
      <w:marTop w:val="0"/>
      <w:marBottom w:val="0"/>
      <w:divBdr>
        <w:top w:val="none" w:sz="0" w:space="0" w:color="auto"/>
        <w:left w:val="none" w:sz="0" w:space="0" w:color="auto"/>
        <w:bottom w:val="none" w:sz="0" w:space="0" w:color="auto"/>
        <w:right w:val="none" w:sz="0" w:space="0" w:color="auto"/>
      </w:divBdr>
    </w:div>
    <w:div w:id="1348478741">
      <w:marLeft w:val="0"/>
      <w:marRight w:val="0"/>
      <w:marTop w:val="0"/>
      <w:marBottom w:val="0"/>
      <w:divBdr>
        <w:top w:val="none" w:sz="0" w:space="0" w:color="auto"/>
        <w:left w:val="none" w:sz="0" w:space="0" w:color="auto"/>
        <w:bottom w:val="none" w:sz="0" w:space="0" w:color="auto"/>
        <w:right w:val="none" w:sz="0" w:space="0" w:color="auto"/>
      </w:divBdr>
    </w:div>
    <w:div w:id="1348478742">
      <w:marLeft w:val="0"/>
      <w:marRight w:val="0"/>
      <w:marTop w:val="0"/>
      <w:marBottom w:val="0"/>
      <w:divBdr>
        <w:top w:val="none" w:sz="0" w:space="0" w:color="auto"/>
        <w:left w:val="none" w:sz="0" w:space="0" w:color="auto"/>
        <w:bottom w:val="none" w:sz="0" w:space="0" w:color="auto"/>
        <w:right w:val="none" w:sz="0" w:space="0" w:color="auto"/>
      </w:divBdr>
    </w:div>
    <w:div w:id="1348478743">
      <w:marLeft w:val="0"/>
      <w:marRight w:val="0"/>
      <w:marTop w:val="0"/>
      <w:marBottom w:val="0"/>
      <w:divBdr>
        <w:top w:val="none" w:sz="0" w:space="0" w:color="auto"/>
        <w:left w:val="none" w:sz="0" w:space="0" w:color="auto"/>
        <w:bottom w:val="none" w:sz="0" w:space="0" w:color="auto"/>
        <w:right w:val="none" w:sz="0" w:space="0" w:color="auto"/>
      </w:divBdr>
    </w:div>
    <w:div w:id="1348478744">
      <w:marLeft w:val="0"/>
      <w:marRight w:val="0"/>
      <w:marTop w:val="0"/>
      <w:marBottom w:val="0"/>
      <w:divBdr>
        <w:top w:val="none" w:sz="0" w:space="0" w:color="auto"/>
        <w:left w:val="none" w:sz="0" w:space="0" w:color="auto"/>
        <w:bottom w:val="none" w:sz="0" w:space="0" w:color="auto"/>
        <w:right w:val="none" w:sz="0" w:space="0" w:color="auto"/>
      </w:divBdr>
    </w:div>
    <w:div w:id="1348478745">
      <w:marLeft w:val="0"/>
      <w:marRight w:val="0"/>
      <w:marTop w:val="0"/>
      <w:marBottom w:val="0"/>
      <w:divBdr>
        <w:top w:val="none" w:sz="0" w:space="0" w:color="auto"/>
        <w:left w:val="none" w:sz="0" w:space="0" w:color="auto"/>
        <w:bottom w:val="none" w:sz="0" w:space="0" w:color="auto"/>
        <w:right w:val="none" w:sz="0" w:space="0" w:color="auto"/>
      </w:divBdr>
    </w:div>
    <w:div w:id="1348478746">
      <w:marLeft w:val="0"/>
      <w:marRight w:val="0"/>
      <w:marTop w:val="0"/>
      <w:marBottom w:val="0"/>
      <w:divBdr>
        <w:top w:val="none" w:sz="0" w:space="0" w:color="auto"/>
        <w:left w:val="none" w:sz="0" w:space="0" w:color="auto"/>
        <w:bottom w:val="none" w:sz="0" w:space="0" w:color="auto"/>
        <w:right w:val="none" w:sz="0" w:space="0" w:color="auto"/>
      </w:divBdr>
    </w:div>
    <w:div w:id="1348478747">
      <w:marLeft w:val="0"/>
      <w:marRight w:val="0"/>
      <w:marTop w:val="0"/>
      <w:marBottom w:val="0"/>
      <w:divBdr>
        <w:top w:val="none" w:sz="0" w:space="0" w:color="auto"/>
        <w:left w:val="none" w:sz="0" w:space="0" w:color="auto"/>
        <w:bottom w:val="none" w:sz="0" w:space="0" w:color="auto"/>
        <w:right w:val="none" w:sz="0" w:space="0" w:color="auto"/>
      </w:divBdr>
    </w:div>
    <w:div w:id="1348478748">
      <w:marLeft w:val="0"/>
      <w:marRight w:val="0"/>
      <w:marTop w:val="0"/>
      <w:marBottom w:val="0"/>
      <w:divBdr>
        <w:top w:val="none" w:sz="0" w:space="0" w:color="auto"/>
        <w:left w:val="none" w:sz="0" w:space="0" w:color="auto"/>
        <w:bottom w:val="none" w:sz="0" w:space="0" w:color="auto"/>
        <w:right w:val="none" w:sz="0" w:space="0" w:color="auto"/>
      </w:divBdr>
    </w:div>
    <w:div w:id="1348478749">
      <w:marLeft w:val="0"/>
      <w:marRight w:val="0"/>
      <w:marTop w:val="0"/>
      <w:marBottom w:val="0"/>
      <w:divBdr>
        <w:top w:val="none" w:sz="0" w:space="0" w:color="auto"/>
        <w:left w:val="none" w:sz="0" w:space="0" w:color="auto"/>
        <w:bottom w:val="none" w:sz="0" w:space="0" w:color="auto"/>
        <w:right w:val="none" w:sz="0" w:space="0" w:color="auto"/>
      </w:divBdr>
    </w:div>
    <w:div w:id="1348478750">
      <w:marLeft w:val="0"/>
      <w:marRight w:val="0"/>
      <w:marTop w:val="0"/>
      <w:marBottom w:val="0"/>
      <w:divBdr>
        <w:top w:val="none" w:sz="0" w:space="0" w:color="auto"/>
        <w:left w:val="none" w:sz="0" w:space="0" w:color="auto"/>
        <w:bottom w:val="none" w:sz="0" w:space="0" w:color="auto"/>
        <w:right w:val="none" w:sz="0" w:space="0" w:color="auto"/>
      </w:divBdr>
    </w:div>
    <w:div w:id="1348478751">
      <w:marLeft w:val="0"/>
      <w:marRight w:val="0"/>
      <w:marTop w:val="0"/>
      <w:marBottom w:val="0"/>
      <w:divBdr>
        <w:top w:val="none" w:sz="0" w:space="0" w:color="auto"/>
        <w:left w:val="none" w:sz="0" w:space="0" w:color="auto"/>
        <w:bottom w:val="none" w:sz="0" w:space="0" w:color="auto"/>
        <w:right w:val="none" w:sz="0" w:space="0" w:color="auto"/>
      </w:divBdr>
    </w:div>
    <w:div w:id="1348478752">
      <w:marLeft w:val="0"/>
      <w:marRight w:val="0"/>
      <w:marTop w:val="0"/>
      <w:marBottom w:val="0"/>
      <w:divBdr>
        <w:top w:val="none" w:sz="0" w:space="0" w:color="auto"/>
        <w:left w:val="none" w:sz="0" w:space="0" w:color="auto"/>
        <w:bottom w:val="none" w:sz="0" w:space="0" w:color="auto"/>
        <w:right w:val="none" w:sz="0" w:space="0" w:color="auto"/>
      </w:divBdr>
    </w:div>
    <w:div w:id="1348478753">
      <w:marLeft w:val="0"/>
      <w:marRight w:val="0"/>
      <w:marTop w:val="0"/>
      <w:marBottom w:val="0"/>
      <w:divBdr>
        <w:top w:val="none" w:sz="0" w:space="0" w:color="auto"/>
        <w:left w:val="none" w:sz="0" w:space="0" w:color="auto"/>
        <w:bottom w:val="none" w:sz="0" w:space="0" w:color="auto"/>
        <w:right w:val="none" w:sz="0" w:space="0" w:color="auto"/>
      </w:divBdr>
    </w:div>
    <w:div w:id="1348478754">
      <w:marLeft w:val="0"/>
      <w:marRight w:val="0"/>
      <w:marTop w:val="0"/>
      <w:marBottom w:val="0"/>
      <w:divBdr>
        <w:top w:val="none" w:sz="0" w:space="0" w:color="auto"/>
        <w:left w:val="none" w:sz="0" w:space="0" w:color="auto"/>
        <w:bottom w:val="none" w:sz="0" w:space="0" w:color="auto"/>
        <w:right w:val="none" w:sz="0" w:space="0" w:color="auto"/>
      </w:divBdr>
    </w:div>
    <w:div w:id="1348478755">
      <w:marLeft w:val="0"/>
      <w:marRight w:val="0"/>
      <w:marTop w:val="0"/>
      <w:marBottom w:val="0"/>
      <w:divBdr>
        <w:top w:val="none" w:sz="0" w:space="0" w:color="auto"/>
        <w:left w:val="none" w:sz="0" w:space="0" w:color="auto"/>
        <w:bottom w:val="none" w:sz="0" w:space="0" w:color="auto"/>
        <w:right w:val="none" w:sz="0" w:space="0" w:color="auto"/>
      </w:divBdr>
    </w:div>
    <w:div w:id="1348478756">
      <w:marLeft w:val="0"/>
      <w:marRight w:val="0"/>
      <w:marTop w:val="0"/>
      <w:marBottom w:val="0"/>
      <w:divBdr>
        <w:top w:val="none" w:sz="0" w:space="0" w:color="auto"/>
        <w:left w:val="none" w:sz="0" w:space="0" w:color="auto"/>
        <w:bottom w:val="none" w:sz="0" w:space="0" w:color="auto"/>
        <w:right w:val="none" w:sz="0" w:space="0" w:color="auto"/>
      </w:divBdr>
    </w:div>
    <w:div w:id="1348478757">
      <w:marLeft w:val="0"/>
      <w:marRight w:val="0"/>
      <w:marTop w:val="0"/>
      <w:marBottom w:val="0"/>
      <w:divBdr>
        <w:top w:val="none" w:sz="0" w:space="0" w:color="auto"/>
        <w:left w:val="none" w:sz="0" w:space="0" w:color="auto"/>
        <w:bottom w:val="none" w:sz="0" w:space="0" w:color="auto"/>
        <w:right w:val="none" w:sz="0" w:space="0" w:color="auto"/>
      </w:divBdr>
    </w:div>
    <w:div w:id="1348478758">
      <w:marLeft w:val="0"/>
      <w:marRight w:val="0"/>
      <w:marTop w:val="0"/>
      <w:marBottom w:val="0"/>
      <w:divBdr>
        <w:top w:val="none" w:sz="0" w:space="0" w:color="auto"/>
        <w:left w:val="none" w:sz="0" w:space="0" w:color="auto"/>
        <w:bottom w:val="none" w:sz="0" w:space="0" w:color="auto"/>
        <w:right w:val="none" w:sz="0" w:space="0" w:color="auto"/>
      </w:divBdr>
    </w:div>
    <w:div w:id="1348478759">
      <w:marLeft w:val="0"/>
      <w:marRight w:val="0"/>
      <w:marTop w:val="0"/>
      <w:marBottom w:val="0"/>
      <w:divBdr>
        <w:top w:val="none" w:sz="0" w:space="0" w:color="auto"/>
        <w:left w:val="none" w:sz="0" w:space="0" w:color="auto"/>
        <w:bottom w:val="none" w:sz="0" w:space="0" w:color="auto"/>
        <w:right w:val="none" w:sz="0" w:space="0" w:color="auto"/>
      </w:divBdr>
    </w:div>
    <w:div w:id="1348478760">
      <w:marLeft w:val="0"/>
      <w:marRight w:val="0"/>
      <w:marTop w:val="0"/>
      <w:marBottom w:val="0"/>
      <w:divBdr>
        <w:top w:val="none" w:sz="0" w:space="0" w:color="auto"/>
        <w:left w:val="none" w:sz="0" w:space="0" w:color="auto"/>
        <w:bottom w:val="none" w:sz="0" w:space="0" w:color="auto"/>
        <w:right w:val="none" w:sz="0" w:space="0" w:color="auto"/>
      </w:divBdr>
    </w:div>
    <w:div w:id="1348478761">
      <w:marLeft w:val="0"/>
      <w:marRight w:val="0"/>
      <w:marTop w:val="0"/>
      <w:marBottom w:val="0"/>
      <w:divBdr>
        <w:top w:val="none" w:sz="0" w:space="0" w:color="auto"/>
        <w:left w:val="none" w:sz="0" w:space="0" w:color="auto"/>
        <w:bottom w:val="none" w:sz="0" w:space="0" w:color="auto"/>
        <w:right w:val="none" w:sz="0" w:space="0" w:color="auto"/>
      </w:divBdr>
    </w:div>
    <w:div w:id="1348478762">
      <w:marLeft w:val="0"/>
      <w:marRight w:val="0"/>
      <w:marTop w:val="0"/>
      <w:marBottom w:val="0"/>
      <w:divBdr>
        <w:top w:val="none" w:sz="0" w:space="0" w:color="auto"/>
        <w:left w:val="none" w:sz="0" w:space="0" w:color="auto"/>
        <w:bottom w:val="none" w:sz="0" w:space="0" w:color="auto"/>
        <w:right w:val="none" w:sz="0" w:space="0" w:color="auto"/>
      </w:divBdr>
    </w:div>
    <w:div w:id="1348478763">
      <w:marLeft w:val="0"/>
      <w:marRight w:val="0"/>
      <w:marTop w:val="0"/>
      <w:marBottom w:val="0"/>
      <w:divBdr>
        <w:top w:val="none" w:sz="0" w:space="0" w:color="auto"/>
        <w:left w:val="none" w:sz="0" w:space="0" w:color="auto"/>
        <w:bottom w:val="none" w:sz="0" w:space="0" w:color="auto"/>
        <w:right w:val="none" w:sz="0" w:space="0" w:color="auto"/>
      </w:divBdr>
    </w:div>
    <w:div w:id="1348478764">
      <w:marLeft w:val="0"/>
      <w:marRight w:val="0"/>
      <w:marTop w:val="0"/>
      <w:marBottom w:val="0"/>
      <w:divBdr>
        <w:top w:val="none" w:sz="0" w:space="0" w:color="auto"/>
        <w:left w:val="none" w:sz="0" w:space="0" w:color="auto"/>
        <w:bottom w:val="none" w:sz="0" w:space="0" w:color="auto"/>
        <w:right w:val="none" w:sz="0" w:space="0" w:color="auto"/>
      </w:divBdr>
    </w:div>
    <w:div w:id="1348478765">
      <w:marLeft w:val="0"/>
      <w:marRight w:val="0"/>
      <w:marTop w:val="0"/>
      <w:marBottom w:val="0"/>
      <w:divBdr>
        <w:top w:val="none" w:sz="0" w:space="0" w:color="auto"/>
        <w:left w:val="none" w:sz="0" w:space="0" w:color="auto"/>
        <w:bottom w:val="none" w:sz="0" w:space="0" w:color="auto"/>
        <w:right w:val="none" w:sz="0" w:space="0" w:color="auto"/>
      </w:divBdr>
    </w:div>
    <w:div w:id="1348478766">
      <w:marLeft w:val="0"/>
      <w:marRight w:val="0"/>
      <w:marTop w:val="0"/>
      <w:marBottom w:val="0"/>
      <w:divBdr>
        <w:top w:val="none" w:sz="0" w:space="0" w:color="auto"/>
        <w:left w:val="none" w:sz="0" w:space="0" w:color="auto"/>
        <w:bottom w:val="none" w:sz="0" w:space="0" w:color="auto"/>
        <w:right w:val="none" w:sz="0" w:space="0" w:color="auto"/>
      </w:divBdr>
    </w:div>
    <w:div w:id="1348478767">
      <w:marLeft w:val="0"/>
      <w:marRight w:val="0"/>
      <w:marTop w:val="0"/>
      <w:marBottom w:val="0"/>
      <w:divBdr>
        <w:top w:val="none" w:sz="0" w:space="0" w:color="auto"/>
        <w:left w:val="none" w:sz="0" w:space="0" w:color="auto"/>
        <w:bottom w:val="none" w:sz="0" w:space="0" w:color="auto"/>
        <w:right w:val="none" w:sz="0" w:space="0" w:color="auto"/>
      </w:divBdr>
    </w:div>
    <w:div w:id="1348478768">
      <w:marLeft w:val="0"/>
      <w:marRight w:val="0"/>
      <w:marTop w:val="0"/>
      <w:marBottom w:val="0"/>
      <w:divBdr>
        <w:top w:val="none" w:sz="0" w:space="0" w:color="auto"/>
        <w:left w:val="none" w:sz="0" w:space="0" w:color="auto"/>
        <w:bottom w:val="none" w:sz="0" w:space="0" w:color="auto"/>
        <w:right w:val="none" w:sz="0" w:space="0" w:color="auto"/>
      </w:divBdr>
    </w:div>
    <w:div w:id="1348478769">
      <w:marLeft w:val="0"/>
      <w:marRight w:val="0"/>
      <w:marTop w:val="0"/>
      <w:marBottom w:val="0"/>
      <w:divBdr>
        <w:top w:val="none" w:sz="0" w:space="0" w:color="auto"/>
        <w:left w:val="none" w:sz="0" w:space="0" w:color="auto"/>
        <w:bottom w:val="none" w:sz="0" w:space="0" w:color="auto"/>
        <w:right w:val="none" w:sz="0" w:space="0" w:color="auto"/>
      </w:divBdr>
    </w:div>
    <w:div w:id="1348478770">
      <w:marLeft w:val="0"/>
      <w:marRight w:val="0"/>
      <w:marTop w:val="0"/>
      <w:marBottom w:val="0"/>
      <w:divBdr>
        <w:top w:val="none" w:sz="0" w:space="0" w:color="auto"/>
        <w:left w:val="none" w:sz="0" w:space="0" w:color="auto"/>
        <w:bottom w:val="none" w:sz="0" w:space="0" w:color="auto"/>
        <w:right w:val="none" w:sz="0" w:space="0" w:color="auto"/>
      </w:divBdr>
    </w:div>
    <w:div w:id="1348478771">
      <w:marLeft w:val="0"/>
      <w:marRight w:val="0"/>
      <w:marTop w:val="0"/>
      <w:marBottom w:val="0"/>
      <w:divBdr>
        <w:top w:val="none" w:sz="0" w:space="0" w:color="auto"/>
        <w:left w:val="none" w:sz="0" w:space="0" w:color="auto"/>
        <w:bottom w:val="none" w:sz="0" w:space="0" w:color="auto"/>
        <w:right w:val="none" w:sz="0" w:space="0" w:color="auto"/>
      </w:divBdr>
    </w:div>
    <w:div w:id="1348478772">
      <w:marLeft w:val="0"/>
      <w:marRight w:val="0"/>
      <w:marTop w:val="0"/>
      <w:marBottom w:val="0"/>
      <w:divBdr>
        <w:top w:val="none" w:sz="0" w:space="0" w:color="auto"/>
        <w:left w:val="none" w:sz="0" w:space="0" w:color="auto"/>
        <w:bottom w:val="none" w:sz="0" w:space="0" w:color="auto"/>
        <w:right w:val="none" w:sz="0" w:space="0" w:color="auto"/>
      </w:divBdr>
    </w:div>
    <w:div w:id="1348478773">
      <w:marLeft w:val="0"/>
      <w:marRight w:val="0"/>
      <w:marTop w:val="0"/>
      <w:marBottom w:val="0"/>
      <w:divBdr>
        <w:top w:val="none" w:sz="0" w:space="0" w:color="auto"/>
        <w:left w:val="none" w:sz="0" w:space="0" w:color="auto"/>
        <w:bottom w:val="none" w:sz="0" w:space="0" w:color="auto"/>
        <w:right w:val="none" w:sz="0" w:space="0" w:color="auto"/>
      </w:divBdr>
    </w:div>
    <w:div w:id="1348478774">
      <w:marLeft w:val="0"/>
      <w:marRight w:val="0"/>
      <w:marTop w:val="0"/>
      <w:marBottom w:val="0"/>
      <w:divBdr>
        <w:top w:val="none" w:sz="0" w:space="0" w:color="auto"/>
        <w:left w:val="none" w:sz="0" w:space="0" w:color="auto"/>
        <w:bottom w:val="none" w:sz="0" w:space="0" w:color="auto"/>
        <w:right w:val="none" w:sz="0" w:space="0" w:color="auto"/>
      </w:divBdr>
    </w:div>
    <w:div w:id="1348478775">
      <w:marLeft w:val="0"/>
      <w:marRight w:val="0"/>
      <w:marTop w:val="0"/>
      <w:marBottom w:val="0"/>
      <w:divBdr>
        <w:top w:val="none" w:sz="0" w:space="0" w:color="auto"/>
        <w:left w:val="none" w:sz="0" w:space="0" w:color="auto"/>
        <w:bottom w:val="none" w:sz="0" w:space="0" w:color="auto"/>
        <w:right w:val="none" w:sz="0" w:space="0" w:color="auto"/>
      </w:divBdr>
    </w:div>
    <w:div w:id="1348478776">
      <w:marLeft w:val="0"/>
      <w:marRight w:val="0"/>
      <w:marTop w:val="0"/>
      <w:marBottom w:val="0"/>
      <w:divBdr>
        <w:top w:val="none" w:sz="0" w:space="0" w:color="auto"/>
        <w:left w:val="none" w:sz="0" w:space="0" w:color="auto"/>
        <w:bottom w:val="none" w:sz="0" w:space="0" w:color="auto"/>
        <w:right w:val="none" w:sz="0" w:space="0" w:color="auto"/>
      </w:divBdr>
    </w:div>
    <w:div w:id="1348478777">
      <w:marLeft w:val="0"/>
      <w:marRight w:val="0"/>
      <w:marTop w:val="0"/>
      <w:marBottom w:val="0"/>
      <w:divBdr>
        <w:top w:val="none" w:sz="0" w:space="0" w:color="auto"/>
        <w:left w:val="none" w:sz="0" w:space="0" w:color="auto"/>
        <w:bottom w:val="none" w:sz="0" w:space="0" w:color="auto"/>
        <w:right w:val="none" w:sz="0" w:space="0" w:color="auto"/>
      </w:divBdr>
    </w:div>
    <w:div w:id="1348478778">
      <w:marLeft w:val="0"/>
      <w:marRight w:val="0"/>
      <w:marTop w:val="0"/>
      <w:marBottom w:val="0"/>
      <w:divBdr>
        <w:top w:val="none" w:sz="0" w:space="0" w:color="auto"/>
        <w:left w:val="none" w:sz="0" w:space="0" w:color="auto"/>
        <w:bottom w:val="none" w:sz="0" w:space="0" w:color="auto"/>
        <w:right w:val="none" w:sz="0" w:space="0" w:color="auto"/>
      </w:divBdr>
    </w:div>
    <w:div w:id="1348478779">
      <w:marLeft w:val="0"/>
      <w:marRight w:val="0"/>
      <w:marTop w:val="0"/>
      <w:marBottom w:val="0"/>
      <w:divBdr>
        <w:top w:val="none" w:sz="0" w:space="0" w:color="auto"/>
        <w:left w:val="none" w:sz="0" w:space="0" w:color="auto"/>
        <w:bottom w:val="none" w:sz="0" w:space="0" w:color="auto"/>
        <w:right w:val="none" w:sz="0" w:space="0" w:color="auto"/>
      </w:divBdr>
    </w:div>
    <w:div w:id="1348478780">
      <w:marLeft w:val="0"/>
      <w:marRight w:val="0"/>
      <w:marTop w:val="0"/>
      <w:marBottom w:val="0"/>
      <w:divBdr>
        <w:top w:val="none" w:sz="0" w:space="0" w:color="auto"/>
        <w:left w:val="none" w:sz="0" w:space="0" w:color="auto"/>
        <w:bottom w:val="none" w:sz="0" w:space="0" w:color="auto"/>
        <w:right w:val="none" w:sz="0" w:space="0" w:color="auto"/>
      </w:divBdr>
    </w:div>
    <w:div w:id="1348478781">
      <w:marLeft w:val="0"/>
      <w:marRight w:val="0"/>
      <w:marTop w:val="0"/>
      <w:marBottom w:val="0"/>
      <w:divBdr>
        <w:top w:val="none" w:sz="0" w:space="0" w:color="auto"/>
        <w:left w:val="none" w:sz="0" w:space="0" w:color="auto"/>
        <w:bottom w:val="none" w:sz="0" w:space="0" w:color="auto"/>
        <w:right w:val="none" w:sz="0" w:space="0" w:color="auto"/>
      </w:divBdr>
    </w:div>
    <w:div w:id="1348478782">
      <w:marLeft w:val="0"/>
      <w:marRight w:val="0"/>
      <w:marTop w:val="0"/>
      <w:marBottom w:val="0"/>
      <w:divBdr>
        <w:top w:val="none" w:sz="0" w:space="0" w:color="auto"/>
        <w:left w:val="none" w:sz="0" w:space="0" w:color="auto"/>
        <w:bottom w:val="none" w:sz="0" w:space="0" w:color="auto"/>
        <w:right w:val="none" w:sz="0" w:space="0" w:color="auto"/>
      </w:divBdr>
    </w:div>
    <w:div w:id="1348478783">
      <w:marLeft w:val="0"/>
      <w:marRight w:val="0"/>
      <w:marTop w:val="0"/>
      <w:marBottom w:val="0"/>
      <w:divBdr>
        <w:top w:val="none" w:sz="0" w:space="0" w:color="auto"/>
        <w:left w:val="none" w:sz="0" w:space="0" w:color="auto"/>
        <w:bottom w:val="none" w:sz="0" w:space="0" w:color="auto"/>
        <w:right w:val="none" w:sz="0" w:space="0" w:color="auto"/>
      </w:divBdr>
    </w:div>
    <w:div w:id="1348478784">
      <w:marLeft w:val="0"/>
      <w:marRight w:val="0"/>
      <w:marTop w:val="0"/>
      <w:marBottom w:val="0"/>
      <w:divBdr>
        <w:top w:val="none" w:sz="0" w:space="0" w:color="auto"/>
        <w:left w:val="none" w:sz="0" w:space="0" w:color="auto"/>
        <w:bottom w:val="none" w:sz="0" w:space="0" w:color="auto"/>
        <w:right w:val="none" w:sz="0" w:space="0" w:color="auto"/>
      </w:divBdr>
    </w:div>
    <w:div w:id="1348478785">
      <w:marLeft w:val="0"/>
      <w:marRight w:val="0"/>
      <w:marTop w:val="0"/>
      <w:marBottom w:val="0"/>
      <w:divBdr>
        <w:top w:val="none" w:sz="0" w:space="0" w:color="auto"/>
        <w:left w:val="none" w:sz="0" w:space="0" w:color="auto"/>
        <w:bottom w:val="none" w:sz="0" w:space="0" w:color="auto"/>
        <w:right w:val="none" w:sz="0" w:space="0" w:color="auto"/>
      </w:divBdr>
    </w:div>
    <w:div w:id="1348478786">
      <w:marLeft w:val="0"/>
      <w:marRight w:val="0"/>
      <w:marTop w:val="0"/>
      <w:marBottom w:val="0"/>
      <w:divBdr>
        <w:top w:val="none" w:sz="0" w:space="0" w:color="auto"/>
        <w:left w:val="none" w:sz="0" w:space="0" w:color="auto"/>
        <w:bottom w:val="none" w:sz="0" w:space="0" w:color="auto"/>
        <w:right w:val="none" w:sz="0" w:space="0" w:color="auto"/>
      </w:divBdr>
    </w:div>
    <w:div w:id="1348478787">
      <w:marLeft w:val="0"/>
      <w:marRight w:val="0"/>
      <w:marTop w:val="0"/>
      <w:marBottom w:val="0"/>
      <w:divBdr>
        <w:top w:val="none" w:sz="0" w:space="0" w:color="auto"/>
        <w:left w:val="none" w:sz="0" w:space="0" w:color="auto"/>
        <w:bottom w:val="none" w:sz="0" w:space="0" w:color="auto"/>
        <w:right w:val="none" w:sz="0" w:space="0" w:color="auto"/>
      </w:divBdr>
    </w:div>
    <w:div w:id="1348478788">
      <w:marLeft w:val="0"/>
      <w:marRight w:val="0"/>
      <w:marTop w:val="0"/>
      <w:marBottom w:val="0"/>
      <w:divBdr>
        <w:top w:val="none" w:sz="0" w:space="0" w:color="auto"/>
        <w:left w:val="none" w:sz="0" w:space="0" w:color="auto"/>
        <w:bottom w:val="none" w:sz="0" w:space="0" w:color="auto"/>
        <w:right w:val="none" w:sz="0" w:space="0" w:color="auto"/>
      </w:divBdr>
    </w:div>
    <w:div w:id="1348478789">
      <w:marLeft w:val="0"/>
      <w:marRight w:val="0"/>
      <w:marTop w:val="0"/>
      <w:marBottom w:val="0"/>
      <w:divBdr>
        <w:top w:val="none" w:sz="0" w:space="0" w:color="auto"/>
        <w:left w:val="none" w:sz="0" w:space="0" w:color="auto"/>
        <w:bottom w:val="none" w:sz="0" w:space="0" w:color="auto"/>
        <w:right w:val="none" w:sz="0" w:space="0" w:color="auto"/>
      </w:divBdr>
    </w:div>
    <w:div w:id="1348478790">
      <w:marLeft w:val="0"/>
      <w:marRight w:val="0"/>
      <w:marTop w:val="0"/>
      <w:marBottom w:val="0"/>
      <w:divBdr>
        <w:top w:val="none" w:sz="0" w:space="0" w:color="auto"/>
        <w:left w:val="none" w:sz="0" w:space="0" w:color="auto"/>
        <w:bottom w:val="none" w:sz="0" w:space="0" w:color="auto"/>
        <w:right w:val="none" w:sz="0" w:space="0" w:color="auto"/>
      </w:divBdr>
    </w:div>
    <w:div w:id="1348478791">
      <w:marLeft w:val="0"/>
      <w:marRight w:val="0"/>
      <w:marTop w:val="0"/>
      <w:marBottom w:val="0"/>
      <w:divBdr>
        <w:top w:val="none" w:sz="0" w:space="0" w:color="auto"/>
        <w:left w:val="none" w:sz="0" w:space="0" w:color="auto"/>
        <w:bottom w:val="none" w:sz="0" w:space="0" w:color="auto"/>
        <w:right w:val="none" w:sz="0" w:space="0" w:color="auto"/>
      </w:divBdr>
    </w:div>
    <w:div w:id="1348478792">
      <w:marLeft w:val="0"/>
      <w:marRight w:val="0"/>
      <w:marTop w:val="0"/>
      <w:marBottom w:val="0"/>
      <w:divBdr>
        <w:top w:val="none" w:sz="0" w:space="0" w:color="auto"/>
        <w:left w:val="none" w:sz="0" w:space="0" w:color="auto"/>
        <w:bottom w:val="none" w:sz="0" w:space="0" w:color="auto"/>
        <w:right w:val="none" w:sz="0" w:space="0" w:color="auto"/>
      </w:divBdr>
    </w:div>
    <w:div w:id="1348478793">
      <w:marLeft w:val="0"/>
      <w:marRight w:val="0"/>
      <w:marTop w:val="0"/>
      <w:marBottom w:val="0"/>
      <w:divBdr>
        <w:top w:val="none" w:sz="0" w:space="0" w:color="auto"/>
        <w:left w:val="none" w:sz="0" w:space="0" w:color="auto"/>
        <w:bottom w:val="none" w:sz="0" w:space="0" w:color="auto"/>
        <w:right w:val="none" w:sz="0" w:space="0" w:color="auto"/>
      </w:divBdr>
    </w:div>
    <w:div w:id="1348478794">
      <w:marLeft w:val="0"/>
      <w:marRight w:val="0"/>
      <w:marTop w:val="0"/>
      <w:marBottom w:val="0"/>
      <w:divBdr>
        <w:top w:val="none" w:sz="0" w:space="0" w:color="auto"/>
        <w:left w:val="none" w:sz="0" w:space="0" w:color="auto"/>
        <w:bottom w:val="none" w:sz="0" w:space="0" w:color="auto"/>
        <w:right w:val="none" w:sz="0" w:space="0" w:color="auto"/>
      </w:divBdr>
    </w:div>
    <w:div w:id="1348478795">
      <w:marLeft w:val="0"/>
      <w:marRight w:val="0"/>
      <w:marTop w:val="0"/>
      <w:marBottom w:val="0"/>
      <w:divBdr>
        <w:top w:val="none" w:sz="0" w:space="0" w:color="auto"/>
        <w:left w:val="none" w:sz="0" w:space="0" w:color="auto"/>
        <w:bottom w:val="none" w:sz="0" w:space="0" w:color="auto"/>
        <w:right w:val="none" w:sz="0" w:space="0" w:color="auto"/>
      </w:divBdr>
    </w:div>
    <w:div w:id="1348478796">
      <w:marLeft w:val="0"/>
      <w:marRight w:val="0"/>
      <w:marTop w:val="0"/>
      <w:marBottom w:val="0"/>
      <w:divBdr>
        <w:top w:val="none" w:sz="0" w:space="0" w:color="auto"/>
        <w:left w:val="none" w:sz="0" w:space="0" w:color="auto"/>
        <w:bottom w:val="none" w:sz="0" w:space="0" w:color="auto"/>
        <w:right w:val="none" w:sz="0" w:space="0" w:color="auto"/>
      </w:divBdr>
    </w:div>
    <w:div w:id="1348478797">
      <w:marLeft w:val="0"/>
      <w:marRight w:val="0"/>
      <w:marTop w:val="0"/>
      <w:marBottom w:val="0"/>
      <w:divBdr>
        <w:top w:val="none" w:sz="0" w:space="0" w:color="auto"/>
        <w:left w:val="none" w:sz="0" w:space="0" w:color="auto"/>
        <w:bottom w:val="none" w:sz="0" w:space="0" w:color="auto"/>
        <w:right w:val="none" w:sz="0" w:space="0" w:color="auto"/>
      </w:divBdr>
    </w:div>
    <w:div w:id="1348478798">
      <w:marLeft w:val="0"/>
      <w:marRight w:val="0"/>
      <w:marTop w:val="0"/>
      <w:marBottom w:val="0"/>
      <w:divBdr>
        <w:top w:val="none" w:sz="0" w:space="0" w:color="auto"/>
        <w:left w:val="none" w:sz="0" w:space="0" w:color="auto"/>
        <w:bottom w:val="none" w:sz="0" w:space="0" w:color="auto"/>
        <w:right w:val="none" w:sz="0" w:space="0" w:color="auto"/>
      </w:divBdr>
    </w:div>
    <w:div w:id="1348478799">
      <w:marLeft w:val="0"/>
      <w:marRight w:val="0"/>
      <w:marTop w:val="0"/>
      <w:marBottom w:val="0"/>
      <w:divBdr>
        <w:top w:val="none" w:sz="0" w:space="0" w:color="auto"/>
        <w:left w:val="none" w:sz="0" w:space="0" w:color="auto"/>
        <w:bottom w:val="none" w:sz="0" w:space="0" w:color="auto"/>
        <w:right w:val="none" w:sz="0" w:space="0" w:color="auto"/>
      </w:divBdr>
    </w:div>
    <w:div w:id="1348478800">
      <w:marLeft w:val="0"/>
      <w:marRight w:val="0"/>
      <w:marTop w:val="0"/>
      <w:marBottom w:val="0"/>
      <w:divBdr>
        <w:top w:val="none" w:sz="0" w:space="0" w:color="auto"/>
        <w:left w:val="none" w:sz="0" w:space="0" w:color="auto"/>
        <w:bottom w:val="none" w:sz="0" w:space="0" w:color="auto"/>
        <w:right w:val="none" w:sz="0" w:space="0" w:color="auto"/>
      </w:divBdr>
    </w:div>
    <w:div w:id="1348478801">
      <w:marLeft w:val="0"/>
      <w:marRight w:val="0"/>
      <w:marTop w:val="0"/>
      <w:marBottom w:val="0"/>
      <w:divBdr>
        <w:top w:val="none" w:sz="0" w:space="0" w:color="auto"/>
        <w:left w:val="none" w:sz="0" w:space="0" w:color="auto"/>
        <w:bottom w:val="none" w:sz="0" w:space="0" w:color="auto"/>
        <w:right w:val="none" w:sz="0" w:space="0" w:color="auto"/>
      </w:divBdr>
    </w:div>
    <w:div w:id="1348478802">
      <w:marLeft w:val="0"/>
      <w:marRight w:val="0"/>
      <w:marTop w:val="0"/>
      <w:marBottom w:val="0"/>
      <w:divBdr>
        <w:top w:val="none" w:sz="0" w:space="0" w:color="auto"/>
        <w:left w:val="none" w:sz="0" w:space="0" w:color="auto"/>
        <w:bottom w:val="none" w:sz="0" w:space="0" w:color="auto"/>
        <w:right w:val="none" w:sz="0" w:space="0" w:color="auto"/>
      </w:divBdr>
    </w:div>
    <w:div w:id="1348478803">
      <w:marLeft w:val="0"/>
      <w:marRight w:val="0"/>
      <w:marTop w:val="0"/>
      <w:marBottom w:val="0"/>
      <w:divBdr>
        <w:top w:val="none" w:sz="0" w:space="0" w:color="auto"/>
        <w:left w:val="none" w:sz="0" w:space="0" w:color="auto"/>
        <w:bottom w:val="none" w:sz="0" w:space="0" w:color="auto"/>
        <w:right w:val="none" w:sz="0" w:space="0" w:color="auto"/>
      </w:divBdr>
    </w:div>
    <w:div w:id="1348478804">
      <w:marLeft w:val="0"/>
      <w:marRight w:val="0"/>
      <w:marTop w:val="0"/>
      <w:marBottom w:val="0"/>
      <w:divBdr>
        <w:top w:val="none" w:sz="0" w:space="0" w:color="auto"/>
        <w:left w:val="none" w:sz="0" w:space="0" w:color="auto"/>
        <w:bottom w:val="none" w:sz="0" w:space="0" w:color="auto"/>
        <w:right w:val="none" w:sz="0" w:space="0" w:color="auto"/>
      </w:divBdr>
    </w:div>
    <w:div w:id="1348478805">
      <w:marLeft w:val="0"/>
      <w:marRight w:val="0"/>
      <w:marTop w:val="0"/>
      <w:marBottom w:val="0"/>
      <w:divBdr>
        <w:top w:val="none" w:sz="0" w:space="0" w:color="auto"/>
        <w:left w:val="none" w:sz="0" w:space="0" w:color="auto"/>
        <w:bottom w:val="none" w:sz="0" w:space="0" w:color="auto"/>
        <w:right w:val="none" w:sz="0" w:space="0" w:color="auto"/>
      </w:divBdr>
    </w:div>
    <w:div w:id="1348478806">
      <w:marLeft w:val="0"/>
      <w:marRight w:val="0"/>
      <w:marTop w:val="0"/>
      <w:marBottom w:val="0"/>
      <w:divBdr>
        <w:top w:val="none" w:sz="0" w:space="0" w:color="auto"/>
        <w:left w:val="none" w:sz="0" w:space="0" w:color="auto"/>
        <w:bottom w:val="none" w:sz="0" w:space="0" w:color="auto"/>
        <w:right w:val="none" w:sz="0" w:space="0" w:color="auto"/>
      </w:divBdr>
    </w:div>
    <w:div w:id="1348478807">
      <w:marLeft w:val="0"/>
      <w:marRight w:val="0"/>
      <w:marTop w:val="0"/>
      <w:marBottom w:val="0"/>
      <w:divBdr>
        <w:top w:val="none" w:sz="0" w:space="0" w:color="auto"/>
        <w:left w:val="none" w:sz="0" w:space="0" w:color="auto"/>
        <w:bottom w:val="none" w:sz="0" w:space="0" w:color="auto"/>
        <w:right w:val="none" w:sz="0" w:space="0" w:color="auto"/>
      </w:divBdr>
    </w:div>
    <w:div w:id="1348478808">
      <w:marLeft w:val="0"/>
      <w:marRight w:val="0"/>
      <w:marTop w:val="0"/>
      <w:marBottom w:val="0"/>
      <w:divBdr>
        <w:top w:val="none" w:sz="0" w:space="0" w:color="auto"/>
        <w:left w:val="none" w:sz="0" w:space="0" w:color="auto"/>
        <w:bottom w:val="none" w:sz="0" w:space="0" w:color="auto"/>
        <w:right w:val="none" w:sz="0" w:space="0" w:color="auto"/>
      </w:divBdr>
    </w:div>
    <w:div w:id="1348478809">
      <w:marLeft w:val="0"/>
      <w:marRight w:val="0"/>
      <w:marTop w:val="0"/>
      <w:marBottom w:val="0"/>
      <w:divBdr>
        <w:top w:val="none" w:sz="0" w:space="0" w:color="auto"/>
        <w:left w:val="none" w:sz="0" w:space="0" w:color="auto"/>
        <w:bottom w:val="none" w:sz="0" w:space="0" w:color="auto"/>
        <w:right w:val="none" w:sz="0" w:space="0" w:color="auto"/>
      </w:divBdr>
    </w:div>
    <w:div w:id="1348478810">
      <w:marLeft w:val="0"/>
      <w:marRight w:val="0"/>
      <w:marTop w:val="0"/>
      <w:marBottom w:val="0"/>
      <w:divBdr>
        <w:top w:val="none" w:sz="0" w:space="0" w:color="auto"/>
        <w:left w:val="none" w:sz="0" w:space="0" w:color="auto"/>
        <w:bottom w:val="none" w:sz="0" w:space="0" w:color="auto"/>
        <w:right w:val="none" w:sz="0" w:space="0" w:color="auto"/>
      </w:divBdr>
    </w:div>
    <w:div w:id="1348478811">
      <w:marLeft w:val="0"/>
      <w:marRight w:val="0"/>
      <w:marTop w:val="0"/>
      <w:marBottom w:val="0"/>
      <w:divBdr>
        <w:top w:val="none" w:sz="0" w:space="0" w:color="auto"/>
        <w:left w:val="none" w:sz="0" w:space="0" w:color="auto"/>
        <w:bottom w:val="none" w:sz="0" w:space="0" w:color="auto"/>
        <w:right w:val="none" w:sz="0" w:space="0" w:color="auto"/>
      </w:divBdr>
    </w:div>
    <w:div w:id="1348478812">
      <w:marLeft w:val="0"/>
      <w:marRight w:val="0"/>
      <w:marTop w:val="0"/>
      <w:marBottom w:val="0"/>
      <w:divBdr>
        <w:top w:val="none" w:sz="0" w:space="0" w:color="auto"/>
        <w:left w:val="none" w:sz="0" w:space="0" w:color="auto"/>
        <w:bottom w:val="none" w:sz="0" w:space="0" w:color="auto"/>
        <w:right w:val="none" w:sz="0" w:space="0" w:color="auto"/>
      </w:divBdr>
    </w:div>
    <w:div w:id="1348478813">
      <w:marLeft w:val="0"/>
      <w:marRight w:val="0"/>
      <w:marTop w:val="0"/>
      <w:marBottom w:val="0"/>
      <w:divBdr>
        <w:top w:val="none" w:sz="0" w:space="0" w:color="auto"/>
        <w:left w:val="none" w:sz="0" w:space="0" w:color="auto"/>
        <w:bottom w:val="none" w:sz="0" w:space="0" w:color="auto"/>
        <w:right w:val="none" w:sz="0" w:space="0" w:color="auto"/>
      </w:divBdr>
    </w:div>
    <w:div w:id="1348478814">
      <w:marLeft w:val="0"/>
      <w:marRight w:val="0"/>
      <w:marTop w:val="0"/>
      <w:marBottom w:val="0"/>
      <w:divBdr>
        <w:top w:val="none" w:sz="0" w:space="0" w:color="auto"/>
        <w:left w:val="none" w:sz="0" w:space="0" w:color="auto"/>
        <w:bottom w:val="none" w:sz="0" w:space="0" w:color="auto"/>
        <w:right w:val="none" w:sz="0" w:space="0" w:color="auto"/>
      </w:divBdr>
    </w:div>
    <w:div w:id="1348478815">
      <w:marLeft w:val="0"/>
      <w:marRight w:val="0"/>
      <w:marTop w:val="0"/>
      <w:marBottom w:val="0"/>
      <w:divBdr>
        <w:top w:val="none" w:sz="0" w:space="0" w:color="auto"/>
        <w:left w:val="none" w:sz="0" w:space="0" w:color="auto"/>
        <w:bottom w:val="none" w:sz="0" w:space="0" w:color="auto"/>
        <w:right w:val="none" w:sz="0" w:space="0" w:color="auto"/>
      </w:divBdr>
    </w:div>
    <w:div w:id="1348478816">
      <w:marLeft w:val="0"/>
      <w:marRight w:val="0"/>
      <w:marTop w:val="0"/>
      <w:marBottom w:val="0"/>
      <w:divBdr>
        <w:top w:val="none" w:sz="0" w:space="0" w:color="auto"/>
        <w:left w:val="none" w:sz="0" w:space="0" w:color="auto"/>
        <w:bottom w:val="none" w:sz="0" w:space="0" w:color="auto"/>
        <w:right w:val="none" w:sz="0" w:space="0" w:color="auto"/>
      </w:divBdr>
    </w:div>
    <w:div w:id="1348478817">
      <w:marLeft w:val="0"/>
      <w:marRight w:val="0"/>
      <w:marTop w:val="0"/>
      <w:marBottom w:val="0"/>
      <w:divBdr>
        <w:top w:val="none" w:sz="0" w:space="0" w:color="auto"/>
        <w:left w:val="none" w:sz="0" w:space="0" w:color="auto"/>
        <w:bottom w:val="none" w:sz="0" w:space="0" w:color="auto"/>
        <w:right w:val="none" w:sz="0" w:space="0" w:color="auto"/>
      </w:divBdr>
    </w:div>
    <w:div w:id="1348478818">
      <w:marLeft w:val="0"/>
      <w:marRight w:val="0"/>
      <w:marTop w:val="0"/>
      <w:marBottom w:val="0"/>
      <w:divBdr>
        <w:top w:val="none" w:sz="0" w:space="0" w:color="auto"/>
        <w:left w:val="none" w:sz="0" w:space="0" w:color="auto"/>
        <w:bottom w:val="none" w:sz="0" w:space="0" w:color="auto"/>
        <w:right w:val="none" w:sz="0" w:space="0" w:color="auto"/>
      </w:divBdr>
    </w:div>
    <w:div w:id="1348478819">
      <w:marLeft w:val="0"/>
      <w:marRight w:val="0"/>
      <w:marTop w:val="0"/>
      <w:marBottom w:val="0"/>
      <w:divBdr>
        <w:top w:val="none" w:sz="0" w:space="0" w:color="auto"/>
        <w:left w:val="none" w:sz="0" w:space="0" w:color="auto"/>
        <w:bottom w:val="none" w:sz="0" w:space="0" w:color="auto"/>
        <w:right w:val="none" w:sz="0" w:space="0" w:color="auto"/>
      </w:divBdr>
    </w:div>
    <w:div w:id="1348478820">
      <w:marLeft w:val="0"/>
      <w:marRight w:val="0"/>
      <w:marTop w:val="0"/>
      <w:marBottom w:val="0"/>
      <w:divBdr>
        <w:top w:val="none" w:sz="0" w:space="0" w:color="auto"/>
        <w:left w:val="none" w:sz="0" w:space="0" w:color="auto"/>
        <w:bottom w:val="none" w:sz="0" w:space="0" w:color="auto"/>
        <w:right w:val="none" w:sz="0" w:space="0" w:color="auto"/>
      </w:divBdr>
    </w:div>
    <w:div w:id="1348478821">
      <w:marLeft w:val="0"/>
      <w:marRight w:val="0"/>
      <w:marTop w:val="0"/>
      <w:marBottom w:val="0"/>
      <w:divBdr>
        <w:top w:val="none" w:sz="0" w:space="0" w:color="auto"/>
        <w:left w:val="none" w:sz="0" w:space="0" w:color="auto"/>
        <w:bottom w:val="none" w:sz="0" w:space="0" w:color="auto"/>
        <w:right w:val="none" w:sz="0" w:space="0" w:color="auto"/>
      </w:divBdr>
    </w:div>
    <w:div w:id="1348478822">
      <w:marLeft w:val="0"/>
      <w:marRight w:val="0"/>
      <w:marTop w:val="0"/>
      <w:marBottom w:val="0"/>
      <w:divBdr>
        <w:top w:val="none" w:sz="0" w:space="0" w:color="auto"/>
        <w:left w:val="none" w:sz="0" w:space="0" w:color="auto"/>
        <w:bottom w:val="none" w:sz="0" w:space="0" w:color="auto"/>
        <w:right w:val="none" w:sz="0" w:space="0" w:color="auto"/>
      </w:divBdr>
    </w:div>
    <w:div w:id="1348478823">
      <w:marLeft w:val="0"/>
      <w:marRight w:val="0"/>
      <w:marTop w:val="0"/>
      <w:marBottom w:val="0"/>
      <w:divBdr>
        <w:top w:val="none" w:sz="0" w:space="0" w:color="auto"/>
        <w:left w:val="none" w:sz="0" w:space="0" w:color="auto"/>
        <w:bottom w:val="none" w:sz="0" w:space="0" w:color="auto"/>
        <w:right w:val="none" w:sz="0" w:space="0" w:color="auto"/>
      </w:divBdr>
      <w:divsChild>
        <w:div w:id="1348478733">
          <w:marLeft w:val="0"/>
          <w:marRight w:val="0"/>
          <w:marTop w:val="0"/>
          <w:marBottom w:val="0"/>
          <w:divBdr>
            <w:top w:val="none" w:sz="0" w:space="0" w:color="auto"/>
            <w:left w:val="none" w:sz="0" w:space="0" w:color="auto"/>
            <w:bottom w:val="none" w:sz="0" w:space="0" w:color="auto"/>
            <w:right w:val="none" w:sz="0" w:space="0" w:color="auto"/>
          </w:divBdr>
        </w:div>
      </w:divsChild>
    </w:div>
    <w:div w:id="1348478824">
      <w:marLeft w:val="0"/>
      <w:marRight w:val="0"/>
      <w:marTop w:val="0"/>
      <w:marBottom w:val="0"/>
      <w:divBdr>
        <w:top w:val="none" w:sz="0" w:space="0" w:color="auto"/>
        <w:left w:val="none" w:sz="0" w:space="0" w:color="auto"/>
        <w:bottom w:val="none" w:sz="0" w:space="0" w:color="auto"/>
        <w:right w:val="none" w:sz="0" w:space="0" w:color="auto"/>
      </w:divBdr>
    </w:div>
    <w:div w:id="1348478825">
      <w:marLeft w:val="0"/>
      <w:marRight w:val="0"/>
      <w:marTop w:val="0"/>
      <w:marBottom w:val="0"/>
      <w:divBdr>
        <w:top w:val="none" w:sz="0" w:space="0" w:color="auto"/>
        <w:left w:val="none" w:sz="0" w:space="0" w:color="auto"/>
        <w:bottom w:val="none" w:sz="0" w:space="0" w:color="auto"/>
        <w:right w:val="none" w:sz="0" w:space="0" w:color="auto"/>
      </w:divBdr>
      <w:divsChild>
        <w:div w:id="1348478740">
          <w:marLeft w:val="0"/>
          <w:marRight w:val="0"/>
          <w:marTop w:val="0"/>
          <w:marBottom w:val="0"/>
          <w:divBdr>
            <w:top w:val="none" w:sz="0" w:space="0" w:color="auto"/>
            <w:left w:val="none" w:sz="0" w:space="0" w:color="auto"/>
            <w:bottom w:val="none" w:sz="0" w:space="0" w:color="auto"/>
            <w:right w:val="none" w:sz="0" w:space="0" w:color="auto"/>
          </w:divBdr>
        </w:div>
      </w:divsChild>
    </w:div>
    <w:div w:id="1348478826">
      <w:marLeft w:val="0"/>
      <w:marRight w:val="0"/>
      <w:marTop w:val="0"/>
      <w:marBottom w:val="0"/>
      <w:divBdr>
        <w:top w:val="none" w:sz="0" w:space="0" w:color="auto"/>
        <w:left w:val="none" w:sz="0" w:space="0" w:color="auto"/>
        <w:bottom w:val="none" w:sz="0" w:space="0" w:color="auto"/>
        <w:right w:val="none" w:sz="0" w:space="0" w:color="auto"/>
      </w:divBdr>
    </w:div>
    <w:div w:id="1348478827">
      <w:marLeft w:val="0"/>
      <w:marRight w:val="0"/>
      <w:marTop w:val="0"/>
      <w:marBottom w:val="0"/>
      <w:divBdr>
        <w:top w:val="none" w:sz="0" w:space="0" w:color="auto"/>
        <w:left w:val="none" w:sz="0" w:space="0" w:color="auto"/>
        <w:bottom w:val="none" w:sz="0" w:space="0" w:color="auto"/>
        <w:right w:val="none" w:sz="0" w:space="0" w:color="auto"/>
      </w:divBdr>
    </w:div>
    <w:div w:id="1348478828">
      <w:marLeft w:val="0"/>
      <w:marRight w:val="0"/>
      <w:marTop w:val="0"/>
      <w:marBottom w:val="0"/>
      <w:divBdr>
        <w:top w:val="none" w:sz="0" w:space="0" w:color="auto"/>
        <w:left w:val="none" w:sz="0" w:space="0" w:color="auto"/>
        <w:bottom w:val="none" w:sz="0" w:space="0" w:color="auto"/>
        <w:right w:val="none" w:sz="0" w:space="0" w:color="auto"/>
      </w:divBdr>
    </w:div>
    <w:div w:id="1348478829">
      <w:marLeft w:val="0"/>
      <w:marRight w:val="0"/>
      <w:marTop w:val="0"/>
      <w:marBottom w:val="0"/>
      <w:divBdr>
        <w:top w:val="none" w:sz="0" w:space="0" w:color="auto"/>
        <w:left w:val="none" w:sz="0" w:space="0" w:color="auto"/>
        <w:bottom w:val="none" w:sz="0" w:space="0" w:color="auto"/>
        <w:right w:val="none" w:sz="0" w:space="0" w:color="auto"/>
      </w:divBdr>
    </w:div>
    <w:div w:id="1348478830">
      <w:marLeft w:val="0"/>
      <w:marRight w:val="0"/>
      <w:marTop w:val="0"/>
      <w:marBottom w:val="0"/>
      <w:divBdr>
        <w:top w:val="none" w:sz="0" w:space="0" w:color="auto"/>
        <w:left w:val="none" w:sz="0" w:space="0" w:color="auto"/>
        <w:bottom w:val="none" w:sz="0" w:space="0" w:color="auto"/>
        <w:right w:val="none" w:sz="0" w:space="0" w:color="auto"/>
      </w:divBdr>
    </w:div>
    <w:div w:id="1348478831">
      <w:marLeft w:val="0"/>
      <w:marRight w:val="0"/>
      <w:marTop w:val="0"/>
      <w:marBottom w:val="0"/>
      <w:divBdr>
        <w:top w:val="none" w:sz="0" w:space="0" w:color="auto"/>
        <w:left w:val="none" w:sz="0" w:space="0" w:color="auto"/>
        <w:bottom w:val="none" w:sz="0" w:space="0" w:color="auto"/>
        <w:right w:val="none" w:sz="0" w:space="0" w:color="auto"/>
      </w:divBdr>
    </w:div>
    <w:div w:id="1348478832">
      <w:marLeft w:val="0"/>
      <w:marRight w:val="0"/>
      <w:marTop w:val="0"/>
      <w:marBottom w:val="0"/>
      <w:divBdr>
        <w:top w:val="none" w:sz="0" w:space="0" w:color="auto"/>
        <w:left w:val="none" w:sz="0" w:space="0" w:color="auto"/>
        <w:bottom w:val="none" w:sz="0" w:space="0" w:color="auto"/>
        <w:right w:val="none" w:sz="0" w:space="0" w:color="auto"/>
      </w:divBdr>
    </w:div>
    <w:div w:id="134847883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www.microsoft.com/en-us/dynamics/erp-buy-ax-software.aspx" TargetMode="External"/><Relationship Id="rId3" Type="http://schemas.openxmlformats.org/officeDocument/2006/relationships/styles" Target="styles.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sqlserver/2008/en/us/parallel-data-warehouse.aspx"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microsoft.com/licensing/contracts" TargetMode="External"/><Relationship Id="rId38" Type="http://schemas.openxmlformats.org/officeDocument/2006/relationships/hyperlink" Target="http://www.microsoft.com"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vexcel.com/geospatial/bingmapsserver/index.asp" TargetMode="External"/><Relationship Id="rId41"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education/pil/partnersinlearning.aspx" TargetMode="External"/><Relationship Id="rId37" Type="http://schemas.openxmlformats.org/officeDocument/2006/relationships/hyperlink" Target="http://www.microsoft.com/en-us/dynamics/erp-explore-ax-capabilities.aspx"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en-us/windows/windowsintune/try-and-buy.aspx"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ECF0E-572D-43DE-B2D8-FF2B194D6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150</Pages>
  <Words>88454</Words>
  <Characters>504191</Characters>
  <Application>Microsoft Office Word</Application>
  <DocSecurity>8</DocSecurity>
  <Lines>4201</Lines>
  <Paragraphs>1182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591463</CharactersWithSpaces>
  <SharedDoc>false</SharedDoc>
  <HLinks>
    <vt:vector size="1326" baseType="variant">
      <vt:variant>
        <vt:i4>3670129</vt:i4>
      </vt:variant>
      <vt:variant>
        <vt:i4>660</vt:i4>
      </vt:variant>
      <vt:variant>
        <vt:i4>0</vt:i4>
      </vt:variant>
      <vt:variant>
        <vt:i4>5</vt:i4>
      </vt:variant>
      <vt:variant>
        <vt:lpwstr>http://www.microsoft.com/sqlserver/2008/en/us/parallel-data-warehouse.aspx</vt:lpwstr>
      </vt:variant>
      <vt:variant>
        <vt:lpwstr/>
      </vt:variant>
      <vt:variant>
        <vt:i4>327754</vt:i4>
      </vt:variant>
      <vt:variant>
        <vt:i4>657</vt:i4>
      </vt:variant>
      <vt:variant>
        <vt:i4>0</vt:i4>
      </vt:variant>
      <vt:variant>
        <vt:i4>5</vt:i4>
      </vt:variant>
      <vt:variant>
        <vt:lpwstr>http://www.microsoft.com/en-us/dynamics/erp-buy-ax-software.aspx</vt:lpwstr>
      </vt:variant>
      <vt:variant>
        <vt:lpwstr/>
      </vt:variant>
      <vt:variant>
        <vt:i4>6225951</vt:i4>
      </vt:variant>
      <vt:variant>
        <vt:i4>654</vt:i4>
      </vt:variant>
      <vt:variant>
        <vt:i4>0</vt:i4>
      </vt:variant>
      <vt:variant>
        <vt:i4>5</vt:i4>
      </vt:variant>
      <vt:variant>
        <vt:lpwstr>http://www.microsoft.com/</vt:lpwstr>
      </vt:variant>
      <vt:variant>
        <vt:lpwstr/>
      </vt:variant>
      <vt:variant>
        <vt:i4>655435</vt:i4>
      </vt:variant>
      <vt:variant>
        <vt:i4>651</vt:i4>
      </vt:variant>
      <vt:variant>
        <vt:i4>0</vt:i4>
      </vt:variant>
      <vt:variant>
        <vt:i4>5</vt:i4>
      </vt:variant>
      <vt:variant>
        <vt:lpwstr>http://www.microsoft.com/en-us/dynamics/erp-explore-ax-capabilities.aspx</vt:lpwstr>
      </vt:variant>
      <vt:variant>
        <vt:lpwstr/>
      </vt:variant>
      <vt:variant>
        <vt:i4>540475425</vt:i4>
      </vt:variant>
      <vt:variant>
        <vt:i4>648</vt:i4>
      </vt:variant>
      <vt:variant>
        <vt:i4>0</vt:i4>
      </vt:variant>
      <vt:variant>
        <vt:i4>5</vt:i4>
      </vt:variant>
      <vt:variant>
        <vt:lpwstr/>
      </vt:variant>
      <vt:variant>
        <vt:lpwstr>_SECTION_3_–</vt:lpwstr>
      </vt:variant>
      <vt:variant>
        <vt:i4>540475425</vt:i4>
      </vt:variant>
      <vt:variant>
        <vt:i4>645</vt:i4>
      </vt:variant>
      <vt:variant>
        <vt:i4>0</vt:i4>
      </vt:variant>
      <vt:variant>
        <vt:i4>5</vt:i4>
      </vt:variant>
      <vt:variant>
        <vt:lpwstr/>
      </vt:variant>
      <vt:variant>
        <vt:lpwstr>_SECTION_3_–</vt:lpwstr>
      </vt:variant>
      <vt:variant>
        <vt:i4>540475425</vt:i4>
      </vt:variant>
      <vt:variant>
        <vt:i4>642</vt:i4>
      </vt:variant>
      <vt:variant>
        <vt:i4>0</vt:i4>
      </vt:variant>
      <vt:variant>
        <vt:i4>5</vt:i4>
      </vt:variant>
      <vt:variant>
        <vt:lpwstr/>
      </vt:variant>
      <vt:variant>
        <vt:lpwstr>_SECTION_3_–</vt:lpwstr>
      </vt:variant>
      <vt:variant>
        <vt:i4>540082209</vt:i4>
      </vt:variant>
      <vt:variant>
        <vt:i4>639</vt:i4>
      </vt:variant>
      <vt:variant>
        <vt:i4>0</vt:i4>
      </vt:variant>
      <vt:variant>
        <vt:i4>5</vt:i4>
      </vt:variant>
      <vt:variant>
        <vt:lpwstr/>
      </vt:variant>
      <vt:variant>
        <vt:lpwstr>_Section_5_–</vt:lpwstr>
      </vt:variant>
      <vt:variant>
        <vt:i4>7864357</vt:i4>
      </vt:variant>
      <vt:variant>
        <vt:i4>636</vt:i4>
      </vt:variant>
      <vt:variant>
        <vt:i4>0</vt:i4>
      </vt:variant>
      <vt:variant>
        <vt:i4>5</vt:i4>
      </vt:variant>
      <vt:variant>
        <vt:lpwstr>http://www.microsoft.com/sqlserver/en/us/get-sql-server/how-to-buy.aspx</vt:lpwstr>
      </vt:variant>
      <vt:variant>
        <vt:lpwstr/>
      </vt:variant>
      <vt:variant>
        <vt:i4>7864357</vt:i4>
      </vt:variant>
      <vt:variant>
        <vt:i4>633</vt:i4>
      </vt:variant>
      <vt:variant>
        <vt:i4>0</vt:i4>
      </vt:variant>
      <vt:variant>
        <vt:i4>5</vt:i4>
      </vt:variant>
      <vt:variant>
        <vt:lpwstr>http://www.microsoft.com/sqlserver/en/us/get-sql-server/how-to-buy.aspx</vt:lpwstr>
      </vt:variant>
      <vt:variant>
        <vt:lpwstr/>
      </vt:variant>
      <vt:variant>
        <vt:i4>7405641</vt:i4>
      </vt:variant>
      <vt:variant>
        <vt:i4>630</vt:i4>
      </vt:variant>
      <vt:variant>
        <vt:i4>0</vt:i4>
      </vt:variant>
      <vt:variant>
        <vt:i4>5</vt:i4>
      </vt:variant>
      <vt:variant>
        <vt:lpwstr/>
      </vt:variant>
      <vt:variant>
        <vt:lpwstr>Step_Up</vt:lpwstr>
      </vt:variant>
      <vt:variant>
        <vt:i4>540082209</vt:i4>
      </vt:variant>
      <vt:variant>
        <vt:i4>627</vt:i4>
      </vt:variant>
      <vt:variant>
        <vt:i4>0</vt:i4>
      </vt:variant>
      <vt:variant>
        <vt:i4>5</vt:i4>
      </vt:variant>
      <vt:variant>
        <vt:lpwstr/>
      </vt:variant>
      <vt:variant>
        <vt:lpwstr>_Section_5_–</vt:lpwstr>
      </vt:variant>
      <vt:variant>
        <vt:i4>5242911</vt:i4>
      </vt:variant>
      <vt:variant>
        <vt:i4>624</vt:i4>
      </vt:variant>
      <vt:variant>
        <vt:i4>0</vt:i4>
      </vt:variant>
      <vt:variant>
        <vt:i4>5</vt:i4>
      </vt:variant>
      <vt:variant>
        <vt:lpwstr>http://www.vexcel.com/geospatial/bingmapsserver/index.asp</vt:lpwstr>
      </vt:variant>
      <vt:variant>
        <vt:lpwstr/>
      </vt:variant>
      <vt:variant>
        <vt:i4>540475425</vt:i4>
      </vt:variant>
      <vt:variant>
        <vt:i4>621</vt:i4>
      </vt:variant>
      <vt:variant>
        <vt:i4>0</vt:i4>
      </vt:variant>
      <vt:variant>
        <vt:i4>5</vt:i4>
      </vt:variant>
      <vt:variant>
        <vt:lpwstr/>
      </vt:variant>
      <vt:variant>
        <vt:lpwstr>_SECTION_3_–</vt:lpwstr>
      </vt:variant>
      <vt:variant>
        <vt:i4>6225920</vt:i4>
      </vt:variant>
      <vt:variant>
        <vt:i4>618</vt:i4>
      </vt:variant>
      <vt:variant>
        <vt:i4>0</vt:i4>
      </vt:variant>
      <vt:variant>
        <vt:i4>5</vt:i4>
      </vt:variant>
      <vt:variant>
        <vt:lpwstr>http://www.microsoft.com/licensing/contracts</vt:lpwstr>
      </vt:variant>
      <vt:variant>
        <vt:lpwstr/>
      </vt:variant>
      <vt:variant>
        <vt:i4>6946848</vt:i4>
      </vt:variant>
      <vt:variant>
        <vt:i4>615</vt:i4>
      </vt:variant>
      <vt:variant>
        <vt:i4>0</vt:i4>
      </vt:variant>
      <vt:variant>
        <vt:i4>5</vt:i4>
      </vt:variant>
      <vt:variant>
        <vt:lpwstr>http://www.microsoft.com/education/pil/partnersinlearning.aspx</vt:lpwstr>
      </vt:variant>
      <vt:variant>
        <vt:lpwstr/>
      </vt:variant>
      <vt:variant>
        <vt:i4>1572931</vt:i4>
      </vt:variant>
      <vt:variant>
        <vt:i4>612</vt:i4>
      </vt:variant>
      <vt:variant>
        <vt:i4>0</vt:i4>
      </vt:variant>
      <vt:variant>
        <vt:i4>5</vt:i4>
      </vt:variant>
      <vt:variant>
        <vt:lpwstr>http://www.microsoft.com/en-us/windows/windowsintune/try-and-buy.aspx</vt:lpwstr>
      </vt:variant>
      <vt:variant>
        <vt:lpwstr/>
      </vt:variant>
      <vt:variant>
        <vt:i4>2031628</vt:i4>
      </vt:variant>
      <vt:variant>
        <vt:i4>609</vt:i4>
      </vt:variant>
      <vt:variant>
        <vt:i4>0</vt:i4>
      </vt:variant>
      <vt:variant>
        <vt:i4>5</vt:i4>
      </vt:variant>
      <vt:variant>
        <vt:lpwstr>http://www.microsoft.com/en-us/windows/windowsintune/faq/default.aspx</vt:lpwstr>
      </vt:variant>
      <vt:variant>
        <vt:lpwstr/>
      </vt:variant>
      <vt:variant>
        <vt:i4>7405641</vt:i4>
      </vt:variant>
      <vt:variant>
        <vt:i4>606</vt:i4>
      </vt:variant>
      <vt:variant>
        <vt:i4>0</vt:i4>
      </vt:variant>
      <vt:variant>
        <vt:i4>5</vt:i4>
      </vt:variant>
      <vt:variant>
        <vt:lpwstr/>
      </vt:variant>
      <vt:variant>
        <vt:lpwstr>Step_Up</vt:lpwstr>
      </vt:variant>
      <vt:variant>
        <vt:i4>7405641</vt:i4>
      </vt:variant>
      <vt:variant>
        <vt:i4>603</vt:i4>
      </vt:variant>
      <vt:variant>
        <vt:i4>0</vt:i4>
      </vt:variant>
      <vt:variant>
        <vt:i4>5</vt:i4>
      </vt:variant>
      <vt:variant>
        <vt:lpwstr/>
      </vt:variant>
      <vt:variant>
        <vt:lpwstr>Step_Up</vt:lpwstr>
      </vt:variant>
      <vt:variant>
        <vt:i4>7405641</vt:i4>
      </vt:variant>
      <vt:variant>
        <vt:i4>600</vt:i4>
      </vt:variant>
      <vt:variant>
        <vt:i4>0</vt:i4>
      </vt:variant>
      <vt:variant>
        <vt:i4>5</vt:i4>
      </vt:variant>
      <vt:variant>
        <vt:lpwstr/>
      </vt:variant>
      <vt:variant>
        <vt:lpwstr>Step_Up</vt:lpwstr>
      </vt:variant>
      <vt:variant>
        <vt:i4>7405641</vt:i4>
      </vt:variant>
      <vt:variant>
        <vt:i4>597</vt:i4>
      </vt:variant>
      <vt:variant>
        <vt:i4>0</vt:i4>
      </vt:variant>
      <vt:variant>
        <vt:i4>5</vt:i4>
      </vt:variant>
      <vt:variant>
        <vt:lpwstr/>
      </vt:variant>
      <vt:variant>
        <vt:lpwstr>Step_Up</vt:lpwstr>
      </vt:variant>
      <vt:variant>
        <vt:i4>5242911</vt:i4>
      </vt:variant>
      <vt:variant>
        <vt:i4>594</vt:i4>
      </vt:variant>
      <vt:variant>
        <vt:i4>0</vt:i4>
      </vt:variant>
      <vt:variant>
        <vt:i4>5</vt:i4>
      </vt:variant>
      <vt:variant>
        <vt:lpwstr>http://www.vexcel.com/geospatial/bingmapsserver/index.asp</vt:lpwstr>
      </vt:variant>
      <vt:variant>
        <vt:lpwstr/>
      </vt:variant>
      <vt:variant>
        <vt:i4>3801200</vt:i4>
      </vt:variant>
      <vt:variant>
        <vt:i4>591</vt:i4>
      </vt:variant>
      <vt:variant>
        <vt:i4>0</vt:i4>
      </vt:variant>
      <vt:variant>
        <vt:i4>5</vt:i4>
      </vt:variant>
      <vt:variant>
        <vt:lpwstr>http://www.microsoft.com/licensing/resources/vol/volumelicensekey/default.mspx</vt:lpwstr>
      </vt:variant>
      <vt:variant>
        <vt:lpwstr/>
      </vt:variant>
      <vt:variant>
        <vt:i4>4587588</vt:i4>
      </vt:variant>
      <vt:variant>
        <vt:i4>588</vt:i4>
      </vt:variant>
      <vt:variant>
        <vt:i4>0</vt:i4>
      </vt:variant>
      <vt:variant>
        <vt:i4>5</vt:i4>
      </vt:variant>
      <vt:variant>
        <vt:lpwstr>http://www.microsoft.com/licensing/resources/vol/numbers.mspx</vt:lpwstr>
      </vt:variant>
      <vt:variant>
        <vt:lpwstr/>
      </vt:variant>
      <vt:variant>
        <vt:i4>7077927</vt:i4>
      </vt:variant>
      <vt:variant>
        <vt:i4>585</vt:i4>
      </vt:variant>
      <vt:variant>
        <vt:i4>0</vt:i4>
      </vt:variant>
      <vt:variant>
        <vt:i4>5</vt:i4>
      </vt:variant>
      <vt:variant>
        <vt:lpwstr>https://www.microsoft.com/licensing/servicecenter/default.aspx</vt:lpwstr>
      </vt:variant>
      <vt:variant>
        <vt:lpwstr/>
      </vt:variant>
      <vt:variant>
        <vt:i4>3276919</vt:i4>
      </vt:variant>
      <vt:variant>
        <vt:i4>582</vt:i4>
      </vt:variant>
      <vt:variant>
        <vt:i4>0</vt:i4>
      </vt:variant>
      <vt:variant>
        <vt:i4>5</vt:i4>
      </vt:variant>
      <vt:variant>
        <vt:lpwstr>http://www.microsoft.com/products/exporting/basics.htm</vt:lpwstr>
      </vt:variant>
      <vt:variant>
        <vt:lpwstr/>
      </vt:variant>
      <vt:variant>
        <vt:i4>3145761</vt:i4>
      </vt:variant>
      <vt:variant>
        <vt:i4>579</vt:i4>
      </vt:variant>
      <vt:variant>
        <vt:i4>0</vt:i4>
      </vt:variant>
      <vt:variant>
        <vt:i4>5</vt:i4>
      </vt:variant>
      <vt:variant>
        <vt:lpwstr>http://www.microsoft.com/licensing</vt:lpwstr>
      </vt:variant>
      <vt:variant>
        <vt:lpwstr/>
      </vt:variant>
      <vt:variant>
        <vt:i4>5373978</vt:i4>
      </vt:variant>
      <vt:variant>
        <vt:i4>576</vt:i4>
      </vt:variant>
      <vt:variant>
        <vt:i4>0</vt:i4>
      </vt:variant>
      <vt:variant>
        <vt:i4>5</vt:i4>
      </vt:variant>
      <vt:variant>
        <vt:lpwstr>http://www.microsoft.com/technet/subscription</vt:lpwstr>
      </vt:variant>
      <vt:variant>
        <vt:lpwstr/>
      </vt:variant>
      <vt:variant>
        <vt:i4>2621481</vt:i4>
      </vt:variant>
      <vt:variant>
        <vt:i4>573</vt:i4>
      </vt:variant>
      <vt:variant>
        <vt:i4>0</vt:i4>
      </vt:variant>
      <vt:variant>
        <vt:i4>5</vt:i4>
      </vt:variant>
      <vt:variant>
        <vt:lpwstr>http://support.microsoft.com/lifecycle</vt:lpwstr>
      </vt:variant>
      <vt:variant>
        <vt:lpwstr/>
      </vt:variant>
      <vt:variant>
        <vt:i4>4259868</vt:i4>
      </vt:variant>
      <vt:variant>
        <vt:i4>570</vt:i4>
      </vt:variant>
      <vt:variant>
        <vt:i4>0</vt:i4>
      </vt:variant>
      <vt:variant>
        <vt:i4>5</vt:i4>
      </vt:variant>
      <vt:variant>
        <vt:lpwstr>http://support.microsoft.com/common/international.aspx?rdpath=dm;en-us;lifecycle</vt:lpwstr>
      </vt:variant>
      <vt:variant>
        <vt:lpwstr/>
      </vt:variant>
      <vt:variant>
        <vt:i4>2621481</vt:i4>
      </vt:variant>
      <vt:variant>
        <vt:i4>567</vt:i4>
      </vt:variant>
      <vt:variant>
        <vt:i4>0</vt:i4>
      </vt:variant>
      <vt:variant>
        <vt:i4>5</vt:i4>
      </vt:variant>
      <vt:variant>
        <vt:lpwstr>http://support.microsoft.com/lifecycle</vt:lpwstr>
      </vt:variant>
      <vt:variant>
        <vt:lpwstr/>
      </vt:variant>
      <vt:variant>
        <vt:i4>5374036</vt:i4>
      </vt:variant>
      <vt:variant>
        <vt:i4>564</vt:i4>
      </vt:variant>
      <vt:variant>
        <vt:i4>0</vt:i4>
      </vt:variant>
      <vt:variant>
        <vt:i4>5</vt:i4>
      </vt:variant>
      <vt:variant>
        <vt:lpwstr>http://www.microsoft.com/resources/sharedsource/Licensing/Enterprise.mspx</vt:lpwstr>
      </vt:variant>
      <vt:variant>
        <vt:lpwstr/>
      </vt:variant>
      <vt:variant>
        <vt:i4>4718656</vt:i4>
      </vt:variant>
      <vt:variant>
        <vt:i4>561</vt:i4>
      </vt:variant>
      <vt:variant>
        <vt:i4>0</vt:i4>
      </vt:variant>
      <vt:variant>
        <vt:i4>5</vt:i4>
      </vt:variant>
      <vt:variant>
        <vt:lpwstr>http://www.microsoft.com/spd</vt:lpwstr>
      </vt:variant>
      <vt:variant>
        <vt:lpwstr/>
      </vt:variant>
      <vt:variant>
        <vt:i4>3145761</vt:i4>
      </vt:variant>
      <vt:variant>
        <vt:i4>558</vt:i4>
      </vt:variant>
      <vt:variant>
        <vt:i4>0</vt:i4>
      </vt:variant>
      <vt:variant>
        <vt:i4>5</vt:i4>
      </vt:variant>
      <vt:variant>
        <vt:lpwstr>http://www.microsoft.com/licensing</vt:lpwstr>
      </vt:variant>
      <vt:variant>
        <vt:lpwstr/>
      </vt:variant>
      <vt:variant>
        <vt:i4>4587613</vt:i4>
      </vt:variant>
      <vt:variant>
        <vt:i4>555</vt:i4>
      </vt:variant>
      <vt:variant>
        <vt:i4>0</vt:i4>
      </vt:variant>
      <vt:variant>
        <vt:i4>5</vt:i4>
      </vt:variant>
      <vt:variant>
        <vt:lpwstr>http://www.microsoft.com/online/faq.aspx</vt:lpwstr>
      </vt:variant>
      <vt:variant>
        <vt:lpwstr>international</vt:lpwstr>
      </vt:variant>
      <vt:variant>
        <vt:i4>3145761</vt:i4>
      </vt:variant>
      <vt:variant>
        <vt:i4>552</vt:i4>
      </vt:variant>
      <vt:variant>
        <vt:i4>0</vt:i4>
      </vt:variant>
      <vt:variant>
        <vt:i4>5</vt:i4>
      </vt:variant>
      <vt:variant>
        <vt:lpwstr>http://www.microsoft.com/licensing</vt:lpwstr>
      </vt:variant>
      <vt:variant>
        <vt:lpwstr/>
      </vt:variant>
      <vt:variant>
        <vt:i4>8323093</vt:i4>
      </vt:variant>
      <vt:variant>
        <vt:i4>549</vt:i4>
      </vt:variant>
      <vt:variant>
        <vt:i4>0</vt:i4>
      </vt:variant>
      <vt:variant>
        <vt:i4>5</vt:i4>
      </vt:variant>
      <vt:variant>
        <vt:lpwstr/>
      </vt:variant>
      <vt:variant>
        <vt:lpwstr>_115_Windows_Small</vt:lpwstr>
      </vt:variant>
      <vt:variant>
        <vt:i4>5767230</vt:i4>
      </vt:variant>
      <vt:variant>
        <vt:i4>546</vt:i4>
      </vt:variant>
      <vt:variant>
        <vt:i4>0</vt:i4>
      </vt:variant>
      <vt:variant>
        <vt:i4>5</vt:i4>
      </vt:variant>
      <vt:variant>
        <vt:lpwstr/>
      </vt:variant>
      <vt:variant>
        <vt:lpwstr>_114_Pacote_de</vt:lpwstr>
      </vt:variant>
      <vt:variant>
        <vt:i4>8323093</vt:i4>
      </vt:variant>
      <vt:variant>
        <vt:i4>543</vt:i4>
      </vt:variant>
      <vt:variant>
        <vt:i4>0</vt:i4>
      </vt:variant>
      <vt:variant>
        <vt:i4>5</vt:i4>
      </vt:variant>
      <vt:variant>
        <vt:lpwstr/>
      </vt:variant>
      <vt:variant>
        <vt:lpwstr>_115_Windows_Small</vt:lpwstr>
      </vt:variant>
      <vt:variant>
        <vt:i4>5767230</vt:i4>
      </vt:variant>
      <vt:variant>
        <vt:i4>540</vt:i4>
      </vt:variant>
      <vt:variant>
        <vt:i4>0</vt:i4>
      </vt:variant>
      <vt:variant>
        <vt:i4>5</vt:i4>
      </vt:variant>
      <vt:variant>
        <vt:lpwstr/>
      </vt:variant>
      <vt:variant>
        <vt:lpwstr>_114_Pacote_de</vt:lpwstr>
      </vt:variant>
      <vt:variant>
        <vt:i4>6815749</vt:i4>
      </vt:variant>
      <vt:variant>
        <vt:i4>537</vt:i4>
      </vt:variant>
      <vt:variant>
        <vt:i4>0</vt:i4>
      </vt:variant>
      <vt:variant>
        <vt:i4>5</vt:i4>
      </vt:variant>
      <vt:variant>
        <vt:lpwstr/>
      </vt:variant>
      <vt:variant>
        <vt:lpwstr>_113_Complemento_do</vt:lpwstr>
      </vt:variant>
      <vt:variant>
        <vt:i4>6160446</vt:i4>
      </vt:variant>
      <vt:variant>
        <vt:i4>534</vt:i4>
      </vt:variant>
      <vt:variant>
        <vt:i4>0</vt:i4>
      </vt:variant>
      <vt:variant>
        <vt:i4>5</vt:i4>
      </vt:variant>
      <vt:variant>
        <vt:lpwstr/>
      </vt:variant>
      <vt:variant>
        <vt:lpwstr>_112_Pacote_de</vt:lpwstr>
      </vt:variant>
      <vt:variant>
        <vt:i4>6160446</vt:i4>
      </vt:variant>
      <vt:variant>
        <vt:i4>531</vt:i4>
      </vt:variant>
      <vt:variant>
        <vt:i4>0</vt:i4>
      </vt:variant>
      <vt:variant>
        <vt:i4>5</vt:i4>
      </vt:variant>
      <vt:variant>
        <vt:lpwstr/>
      </vt:variant>
      <vt:variant>
        <vt:lpwstr>_112_Pacote_de</vt:lpwstr>
      </vt:variant>
      <vt:variant>
        <vt:i4>6160446</vt:i4>
      </vt:variant>
      <vt:variant>
        <vt:i4>528</vt:i4>
      </vt:variant>
      <vt:variant>
        <vt:i4>0</vt:i4>
      </vt:variant>
      <vt:variant>
        <vt:i4>5</vt:i4>
      </vt:variant>
      <vt:variant>
        <vt:lpwstr/>
      </vt:variant>
      <vt:variant>
        <vt:lpwstr>_112_Pacote_de</vt:lpwstr>
      </vt:variant>
      <vt:variant>
        <vt:i4>8060949</vt:i4>
      </vt:variant>
      <vt:variant>
        <vt:i4>525</vt:i4>
      </vt:variant>
      <vt:variant>
        <vt:i4>0</vt:i4>
      </vt:variant>
      <vt:variant>
        <vt:i4>5</vt:i4>
      </vt:variant>
      <vt:variant>
        <vt:lpwstr/>
      </vt:variant>
      <vt:variant>
        <vt:lpwstr>_111_Windows_Small</vt:lpwstr>
      </vt:variant>
      <vt:variant>
        <vt:i4>1572917</vt:i4>
      </vt:variant>
      <vt:variant>
        <vt:i4>522</vt:i4>
      </vt:variant>
      <vt:variant>
        <vt:i4>0</vt:i4>
      </vt:variant>
      <vt:variant>
        <vt:i4>5</vt:i4>
      </vt:variant>
      <vt:variant>
        <vt:lpwstr/>
      </vt:variant>
      <vt:variant>
        <vt:lpwstr>_Toc336338376</vt:lpwstr>
      </vt:variant>
      <vt:variant>
        <vt:i4>1572976</vt:i4>
      </vt:variant>
      <vt:variant>
        <vt:i4>519</vt:i4>
      </vt:variant>
      <vt:variant>
        <vt:i4>0</vt:i4>
      </vt:variant>
      <vt:variant>
        <vt:i4>5</vt:i4>
      </vt:variant>
      <vt:variant>
        <vt:lpwstr/>
      </vt:variant>
      <vt:variant>
        <vt:lpwstr>_109_Windows_Web</vt:lpwstr>
      </vt:variant>
      <vt:variant>
        <vt:i4>6815750</vt:i4>
      </vt:variant>
      <vt:variant>
        <vt:i4>516</vt:i4>
      </vt:variant>
      <vt:variant>
        <vt:i4>0</vt:i4>
      </vt:variant>
      <vt:variant>
        <vt:i4>5</vt:i4>
      </vt:variant>
      <vt:variant>
        <vt:lpwstr/>
      </vt:variant>
      <vt:variant>
        <vt:lpwstr>_108_Windows_Server</vt:lpwstr>
      </vt:variant>
      <vt:variant>
        <vt:i4>6750214</vt:i4>
      </vt:variant>
      <vt:variant>
        <vt:i4>513</vt:i4>
      </vt:variant>
      <vt:variant>
        <vt:i4>0</vt:i4>
      </vt:variant>
      <vt:variant>
        <vt:i4>5</vt:i4>
      </vt:variant>
      <vt:variant>
        <vt:lpwstr/>
      </vt:variant>
      <vt:variant>
        <vt:lpwstr>_107_Windows_Server</vt:lpwstr>
      </vt:variant>
      <vt:variant>
        <vt:i4>7077902</vt:i4>
      </vt:variant>
      <vt:variant>
        <vt:i4>510</vt:i4>
      </vt:variant>
      <vt:variant>
        <vt:i4>0</vt:i4>
      </vt:variant>
      <vt:variant>
        <vt:i4>5</vt:i4>
      </vt:variant>
      <vt:variant>
        <vt:lpwstr/>
      </vt:variant>
      <vt:variant>
        <vt:lpwstr>_106_CAL_do</vt:lpwstr>
      </vt:variant>
      <vt:variant>
        <vt:i4>2293835</vt:i4>
      </vt:variant>
      <vt:variant>
        <vt:i4>507</vt:i4>
      </vt:variant>
      <vt:variant>
        <vt:i4>0</vt:i4>
      </vt:variant>
      <vt:variant>
        <vt:i4>5</vt:i4>
      </vt:variant>
      <vt:variant>
        <vt:lpwstr/>
      </vt:variant>
      <vt:variant>
        <vt:lpwstr>Srv_1132WinSvr08R2Itanium</vt:lpwstr>
      </vt:variant>
      <vt:variant>
        <vt:i4>6553606</vt:i4>
      </vt:variant>
      <vt:variant>
        <vt:i4>504</vt:i4>
      </vt:variant>
      <vt:variant>
        <vt:i4>0</vt:i4>
      </vt:variant>
      <vt:variant>
        <vt:i4>5</vt:i4>
      </vt:variant>
      <vt:variant>
        <vt:lpwstr/>
      </vt:variant>
      <vt:variant>
        <vt:lpwstr>_104_Windows_Server</vt:lpwstr>
      </vt:variant>
      <vt:variant>
        <vt:i4>6488070</vt:i4>
      </vt:variant>
      <vt:variant>
        <vt:i4>501</vt:i4>
      </vt:variant>
      <vt:variant>
        <vt:i4>0</vt:i4>
      </vt:variant>
      <vt:variant>
        <vt:i4>5</vt:i4>
      </vt:variant>
      <vt:variant>
        <vt:lpwstr/>
      </vt:variant>
      <vt:variant>
        <vt:lpwstr>_103_Windows_Server</vt:lpwstr>
      </vt:variant>
      <vt:variant>
        <vt:i4>6815758</vt:i4>
      </vt:variant>
      <vt:variant>
        <vt:i4>498</vt:i4>
      </vt:variant>
      <vt:variant>
        <vt:i4>0</vt:i4>
      </vt:variant>
      <vt:variant>
        <vt:i4>5</vt:i4>
      </vt:variant>
      <vt:variant>
        <vt:lpwstr/>
      </vt:variant>
      <vt:variant>
        <vt:lpwstr>_102_CAL_do</vt:lpwstr>
      </vt:variant>
      <vt:variant>
        <vt:i4>7077901</vt:i4>
      </vt:variant>
      <vt:variant>
        <vt:i4>495</vt:i4>
      </vt:variant>
      <vt:variant>
        <vt:i4>0</vt:i4>
      </vt:variant>
      <vt:variant>
        <vt:i4>5</vt:i4>
      </vt:variant>
      <vt:variant>
        <vt:lpwstr/>
      </vt:variant>
      <vt:variant>
        <vt:lpwstr>_101_Windows_Multipoint</vt:lpwstr>
      </vt:variant>
      <vt:variant>
        <vt:i4>2883663</vt:i4>
      </vt:variant>
      <vt:variant>
        <vt:i4>492</vt:i4>
      </vt:variant>
      <vt:variant>
        <vt:i4>0</vt:i4>
      </vt:variant>
      <vt:variant>
        <vt:i4>5</vt:i4>
      </vt:variant>
      <vt:variant>
        <vt:lpwstr/>
      </vt:variant>
      <vt:variant>
        <vt:lpwstr>_100Windows_Multipoint_Server</vt:lpwstr>
      </vt:variant>
      <vt:variant>
        <vt:i4>3997708</vt:i4>
      </vt:variant>
      <vt:variant>
        <vt:i4>489</vt:i4>
      </vt:variant>
      <vt:variant>
        <vt:i4>0</vt:i4>
      </vt:variant>
      <vt:variant>
        <vt:i4>5</vt:i4>
      </vt:variant>
      <vt:variant>
        <vt:lpwstr/>
      </vt:variant>
      <vt:variant>
        <vt:lpwstr>_99_Complemento_do</vt:lpwstr>
      </vt:variant>
      <vt:variant>
        <vt:i4>3997708</vt:i4>
      </vt:variant>
      <vt:variant>
        <vt:i4>486</vt:i4>
      </vt:variant>
      <vt:variant>
        <vt:i4>0</vt:i4>
      </vt:variant>
      <vt:variant>
        <vt:i4>5</vt:i4>
      </vt:variant>
      <vt:variant>
        <vt:lpwstr/>
      </vt:variant>
      <vt:variant>
        <vt:lpwstr>_99_Complemento_do</vt:lpwstr>
      </vt:variant>
      <vt:variant>
        <vt:i4>3342346</vt:i4>
      </vt:variant>
      <vt:variant>
        <vt:i4>483</vt:i4>
      </vt:variant>
      <vt:variant>
        <vt:i4>0</vt:i4>
      </vt:variant>
      <vt:variant>
        <vt:i4>5</vt:i4>
      </vt:variant>
      <vt:variant>
        <vt:lpwstr/>
      </vt:variant>
      <vt:variant>
        <vt:lpwstr>_98_Windows_HPC</vt:lpwstr>
      </vt:variant>
      <vt:variant>
        <vt:i4>5439612</vt:i4>
      </vt:variant>
      <vt:variant>
        <vt:i4>480</vt:i4>
      </vt:variant>
      <vt:variant>
        <vt:i4>0</vt:i4>
      </vt:variant>
      <vt:variant>
        <vt:i4>5</vt:i4>
      </vt:variant>
      <vt:variant>
        <vt:lpwstr/>
      </vt:variant>
      <vt:variant>
        <vt:lpwstr>_97_EBS_2008</vt:lpwstr>
      </vt:variant>
      <vt:variant>
        <vt:i4>5439612</vt:i4>
      </vt:variant>
      <vt:variant>
        <vt:i4>477</vt:i4>
      </vt:variant>
      <vt:variant>
        <vt:i4>0</vt:i4>
      </vt:variant>
      <vt:variant>
        <vt:i4>5</vt:i4>
      </vt:variant>
      <vt:variant>
        <vt:lpwstr/>
      </vt:variant>
      <vt:variant>
        <vt:lpwstr>_97_EBS_2008</vt:lpwstr>
      </vt:variant>
      <vt:variant>
        <vt:i4>4915306</vt:i4>
      </vt:variant>
      <vt:variant>
        <vt:i4>474</vt:i4>
      </vt:variant>
      <vt:variant>
        <vt:i4>0</vt:i4>
      </vt:variant>
      <vt:variant>
        <vt:i4>5</vt:i4>
      </vt:variant>
      <vt:variant>
        <vt:lpwstr/>
      </vt:variant>
      <vt:variant>
        <vt:lpwstr>_96_Windows_Embedded</vt:lpwstr>
      </vt:variant>
      <vt:variant>
        <vt:i4>4915306</vt:i4>
      </vt:variant>
      <vt:variant>
        <vt:i4>471</vt:i4>
      </vt:variant>
      <vt:variant>
        <vt:i4>0</vt:i4>
      </vt:variant>
      <vt:variant>
        <vt:i4>5</vt:i4>
      </vt:variant>
      <vt:variant>
        <vt:lpwstr/>
      </vt:variant>
      <vt:variant>
        <vt:lpwstr>_96_Windows_Embedded</vt:lpwstr>
      </vt:variant>
      <vt:variant>
        <vt:i4>4915305</vt:i4>
      </vt:variant>
      <vt:variant>
        <vt:i4>468</vt:i4>
      </vt:variant>
      <vt:variant>
        <vt:i4>0</vt:i4>
      </vt:variant>
      <vt:variant>
        <vt:i4>5</vt:i4>
      </vt:variant>
      <vt:variant>
        <vt:lpwstr/>
      </vt:variant>
      <vt:variant>
        <vt:lpwstr>_95_Windows_Embedded</vt:lpwstr>
      </vt:variant>
      <vt:variant>
        <vt:i4>8716339</vt:i4>
      </vt:variant>
      <vt:variant>
        <vt:i4>465</vt:i4>
      </vt:variant>
      <vt:variant>
        <vt:i4>0</vt:i4>
      </vt:variant>
      <vt:variant>
        <vt:i4>5</vt:i4>
      </vt:variant>
      <vt:variant>
        <vt:lpwstr/>
      </vt:variant>
      <vt:variant>
        <vt:lpwstr>_94_Serviços_do</vt:lpwstr>
      </vt:variant>
      <vt:variant>
        <vt:i4>4325495</vt:i4>
      </vt:variant>
      <vt:variant>
        <vt:i4>462</vt:i4>
      </vt:variant>
      <vt:variant>
        <vt:i4>0</vt:i4>
      </vt:variant>
      <vt:variant>
        <vt:i4>5</vt:i4>
      </vt:variant>
      <vt:variant>
        <vt:lpwstr/>
      </vt:variant>
      <vt:variant>
        <vt:lpwstr>_93_VDI_Standard</vt:lpwstr>
      </vt:variant>
      <vt:variant>
        <vt:i4>4325495</vt:i4>
      </vt:variant>
      <vt:variant>
        <vt:i4>459</vt:i4>
      </vt:variant>
      <vt:variant>
        <vt:i4>0</vt:i4>
      </vt:variant>
      <vt:variant>
        <vt:i4>5</vt:i4>
      </vt:variant>
      <vt:variant>
        <vt:lpwstr/>
      </vt:variant>
      <vt:variant>
        <vt:lpwstr>_93_VDI_Standard</vt:lpwstr>
      </vt:variant>
      <vt:variant>
        <vt:i4>4325495</vt:i4>
      </vt:variant>
      <vt:variant>
        <vt:i4>456</vt:i4>
      </vt:variant>
      <vt:variant>
        <vt:i4>0</vt:i4>
      </vt:variant>
      <vt:variant>
        <vt:i4>5</vt:i4>
      </vt:variant>
      <vt:variant>
        <vt:lpwstr/>
      </vt:variant>
      <vt:variant>
        <vt:lpwstr>_93_VDI_Standard</vt:lpwstr>
      </vt:variant>
      <vt:variant>
        <vt:i4>4325495</vt:i4>
      </vt:variant>
      <vt:variant>
        <vt:i4>453</vt:i4>
      </vt:variant>
      <vt:variant>
        <vt:i4>0</vt:i4>
      </vt:variant>
      <vt:variant>
        <vt:i4>5</vt:i4>
      </vt:variant>
      <vt:variant>
        <vt:lpwstr/>
      </vt:variant>
      <vt:variant>
        <vt:lpwstr>_93_VDI_Standard</vt:lpwstr>
      </vt:variant>
      <vt:variant>
        <vt:i4>5111909</vt:i4>
      </vt:variant>
      <vt:variant>
        <vt:i4>450</vt:i4>
      </vt:variant>
      <vt:variant>
        <vt:i4>0</vt:i4>
      </vt:variant>
      <vt:variant>
        <vt:i4>5</vt:i4>
      </vt:variant>
      <vt:variant>
        <vt:lpwstr/>
      </vt:variant>
      <vt:variant>
        <vt:lpwstr>_92_TechNet_Plus</vt:lpwstr>
      </vt:variant>
      <vt:variant>
        <vt:i4>5963832</vt:i4>
      </vt:variant>
      <vt:variant>
        <vt:i4>447</vt:i4>
      </vt:variant>
      <vt:variant>
        <vt:i4>0</vt:i4>
      </vt:variant>
      <vt:variant>
        <vt:i4>5</vt:i4>
      </vt:variant>
      <vt:variant>
        <vt:lpwstr/>
      </vt:variant>
      <vt:variant>
        <vt:lpwstr>_103_System_Center</vt:lpwstr>
      </vt:variant>
      <vt:variant>
        <vt:i4>1376313</vt:i4>
      </vt:variant>
      <vt:variant>
        <vt:i4>444</vt:i4>
      </vt:variant>
      <vt:variant>
        <vt:i4>0</vt:i4>
      </vt:variant>
      <vt:variant>
        <vt:i4>5</vt:i4>
      </vt:variant>
      <vt:variant>
        <vt:lpwstr/>
      </vt:variant>
      <vt:variant>
        <vt:lpwstr>_Toc341193249</vt:lpwstr>
      </vt:variant>
      <vt:variant>
        <vt:i4>1376313</vt:i4>
      </vt:variant>
      <vt:variant>
        <vt:i4>441</vt:i4>
      </vt:variant>
      <vt:variant>
        <vt:i4>0</vt:i4>
      </vt:variant>
      <vt:variant>
        <vt:i4>5</vt:i4>
      </vt:variant>
      <vt:variant>
        <vt:lpwstr/>
      </vt:variant>
      <vt:variant>
        <vt:lpwstr>_Toc341193249</vt:lpwstr>
      </vt:variant>
      <vt:variant>
        <vt:i4>1376313</vt:i4>
      </vt:variant>
      <vt:variant>
        <vt:i4>438</vt:i4>
      </vt:variant>
      <vt:variant>
        <vt:i4>0</vt:i4>
      </vt:variant>
      <vt:variant>
        <vt:i4>5</vt:i4>
      </vt:variant>
      <vt:variant>
        <vt:lpwstr/>
      </vt:variant>
      <vt:variant>
        <vt:lpwstr>_Toc341193249</vt:lpwstr>
      </vt:variant>
      <vt:variant>
        <vt:i4>1376313</vt:i4>
      </vt:variant>
      <vt:variant>
        <vt:i4>435</vt:i4>
      </vt:variant>
      <vt:variant>
        <vt:i4>0</vt:i4>
      </vt:variant>
      <vt:variant>
        <vt:i4>5</vt:i4>
      </vt:variant>
      <vt:variant>
        <vt:lpwstr/>
      </vt:variant>
      <vt:variant>
        <vt:lpwstr>_Toc341193249</vt:lpwstr>
      </vt:variant>
      <vt:variant>
        <vt:i4>1376313</vt:i4>
      </vt:variant>
      <vt:variant>
        <vt:i4>432</vt:i4>
      </vt:variant>
      <vt:variant>
        <vt:i4>0</vt:i4>
      </vt:variant>
      <vt:variant>
        <vt:i4>5</vt:i4>
      </vt:variant>
      <vt:variant>
        <vt:lpwstr/>
      </vt:variant>
      <vt:variant>
        <vt:lpwstr>_Toc341193249</vt:lpwstr>
      </vt:variant>
      <vt:variant>
        <vt:i4>1376313</vt:i4>
      </vt:variant>
      <vt:variant>
        <vt:i4>429</vt:i4>
      </vt:variant>
      <vt:variant>
        <vt:i4>0</vt:i4>
      </vt:variant>
      <vt:variant>
        <vt:i4>5</vt:i4>
      </vt:variant>
      <vt:variant>
        <vt:lpwstr/>
      </vt:variant>
      <vt:variant>
        <vt:lpwstr>_Toc341193249</vt:lpwstr>
      </vt:variant>
      <vt:variant>
        <vt:i4>7274573</vt:i4>
      </vt:variant>
      <vt:variant>
        <vt:i4>426</vt:i4>
      </vt:variant>
      <vt:variant>
        <vt:i4>0</vt:i4>
      </vt:variant>
      <vt:variant>
        <vt:i4>5</vt:i4>
      </vt:variant>
      <vt:variant>
        <vt:lpwstr/>
      </vt:variant>
      <vt:variant>
        <vt:lpwstr>_89_System_Center</vt:lpwstr>
      </vt:variant>
      <vt:variant>
        <vt:i4>7274573</vt:i4>
      </vt:variant>
      <vt:variant>
        <vt:i4>423</vt:i4>
      </vt:variant>
      <vt:variant>
        <vt:i4>0</vt:i4>
      </vt:variant>
      <vt:variant>
        <vt:i4>5</vt:i4>
      </vt:variant>
      <vt:variant>
        <vt:lpwstr/>
      </vt:variant>
      <vt:variant>
        <vt:lpwstr>_89_System_Center</vt:lpwstr>
      </vt:variant>
      <vt:variant>
        <vt:i4>7274573</vt:i4>
      </vt:variant>
      <vt:variant>
        <vt:i4>420</vt:i4>
      </vt:variant>
      <vt:variant>
        <vt:i4>0</vt:i4>
      </vt:variant>
      <vt:variant>
        <vt:i4>5</vt:i4>
      </vt:variant>
      <vt:variant>
        <vt:lpwstr/>
      </vt:variant>
      <vt:variant>
        <vt:lpwstr>_89_System_Center</vt:lpwstr>
      </vt:variant>
      <vt:variant>
        <vt:i4>7274572</vt:i4>
      </vt:variant>
      <vt:variant>
        <vt:i4>417</vt:i4>
      </vt:variant>
      <vt:variant>
        <vt:i4>0</vt:i4>
      </vt:variant>
      <vt:variant>
        <vt:i4>5</vt:i4>
      </vt:variant>
      <vt:variant>
        <vt:lpwstr/>
      </vt:variant>
      <vt:variant>
        <vt:lpwstr>_88_System_Center</vt:lpwstr>
      </vt:variant>
      <vt:variant>
        <vt:i4>7274563</vt:i4>
      </vt:variant>
      <vt:variant>
        <vt:i4>414</vt:i4>
      </vt:variant>
      <vt:variant>
        <vt:i4>0</vt:i4>
      </vt:variant>
      <vt:variant>
        <vt:i4>5</vt:i4>
      </vt:variant>
      <vt:variant>
        <vt:lpwstr/>
      </vt:variant>
      <vt:variant>
        <vt:lpwstr>_87_System_Center</vt:lpwstr>
      </vt:variant>
      <vt:variant>
        <vt:i4>7274561</vt:i4>
      </vt:variant>
      <vt:variant>
        <vt:i4>411</vt:i4>
      </vt:variant>
      <vt:variant>
        <vt:i4>0</vt:i4>
      </vt:variant>
      <vt:variant>
        <vt:i4>5</vt:i4>
      </vt:variant>
      <vt:variant>
        <vt:lpwstr/>
      </vt:variant>
      <vt:variant>
        <vt:lpwstr>_85_System_Center</vt:lpwstr>
      </vt:variant>
      <vt:variant>
        <vt:i4>3145779</vt:i4>
      </vt:variant>
      <vt:variant>
        <vt:i4>408</vt:i4>
      </vt:variant>
      <vt:variant>
        <vt:i4>0</vt:i4>
      </vt:variant>
      <vt:variant>
        <vt:i4>5</vt:i4>
      </vt:variant>
      <vt:variant>
        <vt:lpwstr/>
      </vt:variant>
      <vt:variant>
        <vt:lpwstr>_85_System_Center_1</vt:lpwstr>
      </vt:variant>
      <vt:variant>
        <vt:i4>7274560</vt:i4>
      </vt:variant>
      <vt:variant>
        <vt:i4>405</vt:i4>
      </vt:variant>
      <vt:variant>
        <vt:i4>0</vt:i4>
      </vt:variant>
      <vt:variant>
        <vt:i4>5</vt:i4>
      </vt:variant>
      <vt:variant>
        <vt:lpwstr/>
      </vt:variant>
      <vt:variant>
        <vt:lpwstr>_84_System_Center</vt:lpwstr>
      </vt:variant>
      <vt:variant>
        <vt:i4>6291533</vt:i4>
      </vt:variant>
      <vt:variant>
        <vt:i4>402</vt:i4>
      </vt:variant>
      <vt:variant>
        <vt:i4>0</vt:i4>
      </vt:variant>
      <vt:variant>
        <vt:i4>5</vt:i4>
      </vt:variant>
      <vt:variant>
        <vt:lpwstr/>
      </vt:variant>
      <vt:variant>
        <vt:lpwstr>_79_System_Center</vt:lpwstr>
      </vt:variant>
      <vt:variant>
        <vt:i4>393279</vt:i4>
      </vt:variant>
      <vt:variant>
        <vt:i4>399</vt:i4>
      </vt:variant>
      <vt:variant>
        <vt:i4>0</vt:i4>
      </vt:variant>
      <vt:variant>
        <vt:i4>5</vt:i4>
      </vt:variant>
      <vt:variant>
        <vt:lpwstr/>
      </vt:variant>
      <vt:variant>
        <vt:lpwstr>Srv_94SystemsCenterDataProEtal</vt:lpwstr>
      </vt:variant>
      <vt:variant>
        <vt:i4>6029373</vt:i4>
      </vt:variant>
      <vt:variant>
        <vt:i4>396</vt:i4>
      </vt:variant>
      <vt:variant>
        <vt:i4>0</vt:i4>
      </vt:variant>
      <vt:variant>
        <vt:i4>5</vt:i4>
      </vt:variant>
      <vt:variant>
        <vt:lpwstr/>
      </vt:variant>
      <vt:variant>
        <vt:lpwstr>Srv_89SysCtrConfigMgr07R3EndofLife</vt:lpwstr>
      </vt:variant>
      <vt:variant>
        <vt:i4>2621460</vt:i4>
      </vt:variant>
      <vt:variant>
        <vt:i4>393</vt:i4>
      </vt:variant>
      <vt:variant>
        <vt:i4>0</vt:i4>
      </vt:variant>
      <vt:variant>
        <vt:i4>5</vt:i4>
      </vt:variant>
      <vt:variant>
        <vt:lpwstr/>
      </vt:variant>
      <vt:variant>
        <vt:lpwstr>_80_SQL_Server®</vt:lpwstr>
      </vt:variant>
      <vt:variant>
        <vt:i4>2555933</vt:i4>
      </vt:variant>
      <vt:variant>
        <vt:i4>390</vt:i4>
      </vt:variant>
      <vt:variant>
        <vt:i4>0</vt:i4>
      </vt:variant>
      <vt:variant>
        <vt:i4>5</vt:i4>
      </vt:variant>
      <vt:variant>
        <vt:lpwstr/>
      </vt:variant>
      <vt:variant>
        <vt:lpwstr>_79_SQL_Server®</vt:lpwstr>
      </vt:variant>
      <vt:variant>
        <vt:i4>2555932</vt:i4>
      </vt:variant>
      <vt:variant>
        <vt:i4>387</vt:i4>
      </vt:variant>
      <vt:variant>
        <vt:i4>0</vt:i4>
      </vt:variant>
      <vt:variant>
        <vt:i4>5</vt:i4>
      </vt:variant>
      <vt:variant>
        <vt:lpwstr/>
      </vt:variant>
      <vt:variant>
        <vt:lpwstr>_78_SQL_Server®</vt:lpwstr>
      </vt:variant>
      <vt:variant>
        <vt:i4>2555923</vt:i4>
      </vt:variant>
      <vt:variant>
        <vt:i4>384</vt:i4>
      </vt:variant>
      <vt:variant>
        <vt:i4>0</vt:i4>
      </vt:variant>
      <vt:variant>
        <vt:i4>5</vt:i4>
      </vt:variant>
      <vt:variant>
        <vt:lpwstr/>
      </vt:variant>
      <vt:variant>
        <vt:lpwstr>_77_SQL_Server®</vt:lpwstr>
      </vt:variant>
      <vt:variant>
        <vt:i4>2555922</vt:i4>
      </vt:variant>
      <vt:variant>
        <vt:i4>381</vt:i4>
      </vt:variant>
      <vt:variant>
        <vt:i4>0</vt:i4>
      </vt:variant>
      <vt:variant>
        <vt:i4>5</vt:i4>
      </vt:variant>
      <vt:variant>
        <vt:lpwstr/>
      </vt:variant>
      <vt:variant>
        <vt:lpwstr>_76_SQL_Server®</vt:lpwstr>
      </vt:variant>
      <vt:variant>
        <vt:i4>1769525</vt:i4>
      </vt:variant>
      <vt:variant>
        <vt:i4>378</vt:i4>
      </vt:variant>
      <vt:variant>
        <vt:i4>0</vt:i4>
      </vt:variant>
      <vt:variant>
        <vt:i4>5</vt:i4>
      </vt:variant>
      <vt:variant>
        <vt:lpwstr/>
      </vt:variant>
      <vt:variant>
        <vt:lpwstr>_Toc336338344</vt:lpwstr>
      </vt:variant>
      <vt:variant>
        <vt:i4>2555920</vt:i4>
      </vt:variant>
      <vt:variant>
        <vt:i4>375</vt:i4>
      </vt:variant>
      <vt:variant>
        <vt:i4>0</vt:i4>
      </vt:variant>
      <vt:variant>
        <vt:i4>5</vt:i4>
      </vt:variant>
      <vt:variant>
        <vt:lpwstr/>
      </vt:variant>
      <vt:variant>
        <vt:lpwstr>_74_SQL_Server®</vt:lpwstr>
      </vt:variant>
      <vt:variant>
        <vt:i4>2555927</vt:i4>
      </vt:variant>
      <vt:variant>
        <vt:i4>372</vt:i4>
      </vt:variant>
      <vt:variant>
        <vt:i4>0</vt:i4>
      </vt:variant>
      <vt:variant>
        <vt:i4>5</vt:i4>
      </vt:variant>
      <vt:variant>
        <vt:lpwstr/>
      </vt:variant>
      <vt:variant>
        <vt:lpwstr>_73_SQL_Server®</vt:lpwstr>
      </vt:variant>
      <vt:variant>
        <vt:i4>2555927</vt:i4>
      </vt:variant>
      <vt:variant>
        <vt:i4>369</vt:i4>
      </vt:variant>
      <vt:variant>
        <vt:i4>0</vt:i4>
      </vt:variant>
      <vt:variant>
        <vt:i4>5</vt:i4>
      </vt:variant>
      <vt:variant>
        <vt:lpwstr/>
      </vt:variant>
      <vt:variant>
        <vt:lpwstr>_73_SQL_Server®</vt:lpwstr>
      </vt:variant>
      <vt:variant>
        <vt:i4>2555926</vt:i4>
      </vt:variant>
      <vt:variant>
        <vt:i4>366</vt:i4>
      </vt:variant>
      <vt:variant>
        <vt:i4>0</vt:i4>
      </vt:variant>
      <vt:variant>
        <vt:i4>5</vt:i4>
      </vt:variant>
      <vt:variant>
        <vt:lpwstr/>
      </vt:variant>
      <vt:variant>
        <vt:lpwstr>_72_SQL_Server®</vt:lpwstr>
      </vt:variant>
      <vt:variant>
        <vt:i4>2555925</vt:i4>
      </vt:variant>
      <vt:variant>
        <vt:i4>363</vt:i4>
      </vt:variant>
      <vt:variant>
        <vt:i4>0</vt:i4>
      </vt:variant>
      <vt:variant>
        <vt:i4>5</vt:i4>
      </vt:variant>
      <vt:variant>
        <vt:lpwstr/>
      </vt:variant>
      <vt:variant>
        <vt:lpwstr>_71_SQL_Server®</vt:lpwstr>
      </vt:variant>
      <vt:variant>
        <vt:i4>2555924</vt:i4>
      </vt:variant>
      <vt:variant>
        <vt:i4>360</vt:i4>
      </vt:variant>
      <vt:variant>
        <vt:i4>0</vt:i4>
      </vt:variant>
      <vt:variant>
        <vt:i4>5</vt:i4>
      </vt:variant>
      <vt:variant>
        <vt:lpwstr/>
      </vt:variant>
      <vt:variant>
        <vt:lpwstr>_70_SQL_Server®</vt:lpwstr>
      </vt:variant>
      <vt:variant>
        <vt:i4>7995484</vt:i4>
      </vt:variant>
      <vt:variant>
        <vt:i4>357</vt:i4>
      </vt:variant>
      <vt:variant>
        <vt:i4>0</vt:i4>
      </vt:variant>
      <vt:variant>
        <vt:i4>5</vt:i4>
      </vt:variant>
      <vt:variant>
        <vt:lpwstr/>
      </vt:variant>
      <vt:variant>
        <vt:lpwstr>_69_SharePoint_Server</vt:lpwstr>
      </vt:variant>
      <vt:variant>
        <vt:i4>7536713</vt:i4>
      </vt:variant>
      <vt:variant>
        <vt:i4>354</vt:i4>
      </vt:variant>
      <vt:variant>
        <vt:i4>0</vt:i4>
      </vt:variant>
      <vt:variant>
        <vt:i4>5</vt:i4>
      </vt:variant>
      <vt:variant>
        <vt:lpwstr/>
      </vt:variant>
      <vt:variant>
        <vt:lpwstr>_68_SharePoint_Online</vt:lpwstr>
      </vt:variant>
      <vt:variant>
        <vt:i4>7536713</vt:i4>
      </vt:variant>
      <vt:variant>
        <vt:i4>351</vt:i4>
      </vt:variant>
      <vt:variant>
        <vt:i4>0</vt:i4>
      </vt:variant>
      <vt:variant>
        <vt:i4>5</vt:i4>
      </vt:variant>
      <vt:variant>
        <vt:lpwstr/>
      </vt:variant>
      <vt:variant>
        <vt:lpwstr>_68_SharePoint_Online</vt:lpwstr>
      </vt:variant>
      <vt:variant>
        <vt:i4>327787</vt:i4>
      </vt:variant>
      <vt:variant>
        <vt:i4>348</vt:i4>
      </vt:variant>
      <vt:variant>
        <vt:i4>0</vt:i4>
      </vt:variant>
      <vt:variant>
        <vt:i4>5</vt:i4>
      </vt:variant>
      <vt:variant>
        <vt:lpwstr/>
      </vt:variant>
      <vt:variant>
        <vt:lpwstr>_67_Office_365</vt:lpwstr>
      </vt:variant>
      <vt:variant>
        <vt:i4>327787</vt:i4>
      </vt:variant>
      <vt:variant>
        <vt:i4>345</vt:i4>
      </vt:variant>
      <vt:variant>
        <vt:i4>0</vt:i4>
      </vt:variant>
      <vt:variant>
        <vt:i4>5</vt:i4>
      </vt:variant>
      <vt:variant>
        <vt:lpwstr/>
      </vt:variant>
      <vt:variant>
        <vt:lpwstr>_67_Office_365</vt:lpwstr>
      </vt:variant>
      <vt:variant>
        <vt:i4>327786</vt:i4>
      </vt:variant>
      <vt:variant>
        <vt:i4>342</vt:i4>
      </vt:variant>
      <vt:variant>
        <vt:i4>0</vt:i4>
      </vt:variant>
      <vt:variant>
        <vt:i4>5</vt:i4>
      </vt:variant>
      <vt:variant>
        <vt:lpwstr/>
      </vt:variant>
      <vt:variant>
        <vt:lpwstr>_66_Office_365</vt:lpwstr>
      </vt:variant>
      <vt:variant>
        <vt:i4>3407961</vt:i4>
      </vt:variant>
      <vt:variant>
        <vt:i4>339</vt:i4>
      </vt:variant>
      <vt:variant>
        <vt:i4>0</vt:i4>
      </vt:variant>
      <vt:variant>
        <vt:i4>5</vt:i4>
      </vt:variant>
      <vt:variant>
        <vt:lpwstr/>
      </vt:variant>
      <vt:variant>
        <vt:lpwstr>_7_Office_365</vt:lpwstr>
      </vt:variant>
      <vt:variant>
        <vt:i4>327785</vt:i4>
      </vt:variant>
      <vt:variant>
        <vt:i4>336</vt:i4>
      </vt:variant>
      <vt:variant>
        <vt:i4>0</vt:i4>
      </vt:variant>
      <vt:variant>
        <vt:i4>5</vt:i4>
      </vt:variant>
      <vt:variant>
        <vt:lpwstr/>
      </vt:variant>
      <vt:variant>
        <vt:lpwstr>_65_Office_365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3473497</vt:i4>
      </vt:variant>
      <vt:variant>
        <vt:i4>327</vt:i4>
      </vt:variant>
      <vt:variant>
        <vt:i4>0</vt:i4>
      </vt:variant>
      <vt:variant>
        <vt:i4>5</vt:i4>
      </vt:variant>
      <vt:variant>
        <vt:lpwstr/>
      </vt:variant>
      <vt:variant>
        <vt:lpwstr>_6_Office_365</vt:lpwstr>
      </vt:variant>
      <vt:variant>
        <vt:i4>3801109</vt:i4>
      </vt:variant>
      <vt:variant>
        <vt:i4>324</vt:i4>
      </vt:variant>
      <vt:variant>
        <vt:i4>0</vt:i4>
      </vt:variant>
      <vt:variant>
        <vt:i4>5</vt:i4>
      </vt:variant>
      <vt:variant>
        <vt:lpwstr/>
      </vt:variant>
      <vt:variant>
        <vt:lpwstr>_64_Microsoft_Dynamics</vt:lpwstr>
      </vt:variant>
      <vt:variant>
        <vt:i4>3801109</vt:i4>
      </vt:variant>
      <vt:variant>
        <vt:i4>321</vt:i4>
      </vt:variant>
      <vt:variant>
        <vt:i4>0</vt:i4>
      </vt:variant>
      <vt:variant>
        <vt:i4>5</vt:i4>
      </vt:variant>
      <vt:variant>
        <vt:lpwstr/>
      </vt:variant>
      <vt:variant>
        <vt:lpwstr>_64_Microsoft_Dynamics</vt:lpwstr>
      </vt:variant>
      <vt:variant>
        <vt:i4>3801109</vt:i4>
      </vt:variant>
      <vt:variant>
        <vt:i4>318</vt:i4>
      </vt:variant>
      <vt:variant>
        <vt:i4>0</vt:i4>
      </vt:variant>
      <vt:variant>
        <vt:i4>5</vt:i4>
      </vt:variant>
      <vt:variant>
        <vt:lpwstr/>
      </vt:variant>
      <vt:variant>
        <vt:lpwstr>_64_Microsoft_Dynamics</vt:lpwstr>
      </vt:variant>
      <vt:variant>
        <vt:i4>3801109</vt:i4>
      </vt:variant>
      <vt:variant>
        <vt:i4>315</vt:i4>
      </vt:variant>
      <vt:variant>
        <vt:i4>0</vt:i4>
      </vt:variant>
      <vt:variant>
        <vt:i4>5</vt:i4>
      </vt:variant>
      <vt:variant>
        <vt:lpwstr/>
      </vt:variant>
      <vt:variant>
        <vt:lpwstr>_64_Microsoft_Dynamics</vt:lpwstr>
      </vt:variant>
      <vt:variant>
        <vt:i4>3801109</vt:i4>
      </vt:variant>
      <vt:variant>
        <vt:i4>312</vt:i4>
      </vt:variant>
      <vt:variant>
        <vt:i4>0</vt:i4>
      </vt:variant>
      <vt:variant>
        <vt:i4>5</vt:i4>
      </vt:variant>
      <vt:variant>
        <vt:lpwstr/>
      </vt:variant>
      <vt:variant>
        <vt:lpwstr>_64_Microsoft_Dynamics</vt:lpwstr>
      </vt:variant>
      <vt:variant>
        <vt:i4>3801109</vt:i4>
      </vt:variant>
      <vt:variant>
        <vt:i4>309</vt:i4>
      </vt:variant>
      <vt:variant>
        <vt:i4>0</vt:i4>
      </vt:variant>
      <vt:variant>
        <vt:i4>5</vt:i4>
      </vt:variant>
      <vt:variant>
        <vt:lpwstr/>
      </vt:variant>
      <vt:variant>
        <vt:lpwstr>_64_Microsoft_Dynamics</vt:lpwstr>
      </vt:variant>
      <vt:variant>
        <vt:i4>3801109</vt:i4>
      </vt:variant>
      <vt:variant>
        <vt:i4>306</vt:i4>
      </vt:variant>
      <vt:variant>
        <vt:i4>0</vt:i4>
      </vt:variant>
      <vt:variant>
        <vt:i4>5</vt:i4>
      </vt:variant>
      <vt:variant>
        <vt:lpwstr/>
      </vt:variant>
      <vt:variant>
        <vt:lpwstr>_64_Microsoft_Dynamics</vt:lpwstr>
      </vt:variant>
      <vt:variant>
        <vt:i4>3801109</vt:i4>
      </vt:variant>
      <vt:variant>
        <vt:i4>303</vt:i4>
      </vt:variant>
      <vt:variant>
        <vt:i4>0</vt:i4>
      </vt:variant>
      <vt:variant>
        <vt:i4>5</vt:i4>
      </vt:variant>
      <vt:variant>
        <vt:lpwstr/>
      </vt:variant>
      <vt:variant>
        <vt:lpwstr>_64_Microsoft_Dynamics</vt:lpwstr>
      </vt:variant>
      <vt:variant>
        <vt:i4>3801106</vt:i4>
      </vt:variant>
      <vt:variant>
        <vt:i4>300</vt:i4>
      </vt:variant>
      <vt:variant>
        <vt:i4>0</vt:i4>
      </vt:variant>
      <vt:variant>
        <vt:i4>5</vt:i4>
      </vt:variant>
      <vt:variant>
        <vt:lpwstr/>
      </vt:variant>
      <vt:variant>
        <vt:lpwstr>_63_Microsoft_Dynamics</vt:lpwstr>
      </vt:variant>
      <vt:variant>
        <vt:i4>3801106</vt:i4>
      </vt:variant>
      <vt:variant>
        <vt:i4>297</vt:i4>
      </vt:variant>
      <vt:variant>
        <vt:i4>0</vt:i4>
      </vt:variant>
      <vt:variant>
        <vt:i4>5</vt:i4>
      </vt:variant>
      <vt:variant>
        <vt:lpwstr/>
      </vt:variant>
      <vt:variant>
        <vt:lpwstr>_63_Microsoft_Dynamics</vt:lpwstr>
      </vt:variant>
      <vt:variant>
        <vt:i4>3801106</vt:i4>
      </vt:variant>
      <vt:variant>
        <vt:i4>294</vt:i4>
      </vt:variant>
      <vt:variant>
        <vt:i4>0</vt:i4>
      </vt:variant>
      <vt:variant>
        <vt:i4>5</vt:i4>
      </vt:variant>
      <vt:variant>
        <vt:lpwstr/>
      </vt:variant>
      <vt:variant>
        <vt:lpwstr>_63_Microsoft_Dynamics</vt:lpwstr>
      </vt:variant>
      <vt:variant>
        <vt:i4>3801106</vt:i4>
      </vt:variant>
      <vt:variant>
        <vt:i4>291</vt:i4>
      </vt:variant>
      <vt:variant>
        <vt:i4>0</vt:i4>
      </vt:variant>
      <vt:variant>
        <vt:i4>5</vt:i4>
      </vt:variant>
      <vt:variant>
        <vt:lpwstr/>
      </vt:variant>
      <vt:variant>
        <vt:lpwstr>_63_Microsoft_Dynamics</vt:lpwstr>
      </vt:variant>
      <vt:variant>
        <vt:i4>3801106</vt:i4>
      </vt:variant>
      <vt:variant>
        <vt:i4>288</vt:i4>
      </vt:variant>
      <vt:variant>
        <vt:i4>0</vt:i4>
      </vt:variant>
      <vt:variant>
        <vt:i4>5</vt:i4>
      </vt:variant>
      <vt:variant>
        <vt:lpwstr/>
      </vt:variant>
      <vt:variant>
        <vt:lpwstr>_63_Microsoft_Dynamics</vt:lpwstr>
      </vt:variant>
      <vt:variant>
        <vt:i4>3801106</vt:i4>
      </vt:variant>
      <vt:variant>
        <vt:i4>285</vt:i4>
      </vt:variant>
      <vt:variant>
        <vt:i4>0</vt:i4>
      </vt:variant>
      <vt:variant>
        <vt:i4>5</vt:i4>
      </vt:variant>
      <vt:variant>
        <vt:lpwstr/>
      </vt:variant>
      <vt:variant>
        <vt:lpwstr>_63_Microsoft_Dynamics</vt:lpwstr>
      </vt:variant>
      <vt:variant>
        <vt:i4>3801106</vt:i4>
      </vt:variant>
      <vt:variant>
        <vt:i4>282</vt:i4>
      </vt:variant>
      <vt:variant>
        <vt:i4>0</vt:i4>
      </vt:variant>
      <vt:variant>
        <vt:i4>5</vt:i4>
      </vt:variant>
      <vt:variant>
        <vt:lpwstr/>
      </vt:variant>
      <vt:variant>
        <vt:lpwstr>_63_Microsoft_Dynamics</vt:lpwstr>
      </vt:variant>
      <vt:variant>
        <vt:i4>3801106</vt:i4>
      </vt:variant>
      <vt:variant>
        <vt:i4>279</vt:i4>
      </vt:variant>
      <vt:variant>
        <vt:i4>0</vt:i4>
      </vt:variant>
      <vt:variant>
        <vt:i4>5</vt:i4>
      </vt:variant>
      <vt:variant>
        <vt:lpwstr/>
      </vt:variant>
      <vt:variant>
        <vt:lpwstr>_63_Microsoft_Dynamics</vt:lpwstr>
      </vt:variant>
      <vt:variant>
        <vt:i4>1507363</vt:i4>
      </vt:variant>
      <vt:variant>
        <vt:i4>276</vt:i4>
      </vt:variant>
      <vt:variant>
        <vt:i4>0</vt:i4>
      </vt:variant>
      <vt:variant>
        <vt:i4>5</vt:i4>
      </vt:variant>
      <vt:variant>
        <vt:lpwstr/>
      </vt:variant>
      <vt:variant>
        <vt:lpwstr>_62_Lync_Server</vt:lpwstr>
      </vt:variant>
      <vt:variant>
        <vt:i4>1966132</vt:i4>
      </vt:variant>
      <vt:variant>
        <vt:i4>273</vt:i4>
      </vt:variant>
      <vt:variant>
        <vt:i4>0</vt:i4>
      </vt:variant>
      <vt:variant>
        <vt:i4>5</vt:i4>
      </vt:variant>
      <vt:variant>
        <vt:lpwstr/>
      </vt:variant>
      <vt:variant>
        <vt:lpwstr>_61_Lync_Online</vt:lpwstr>
      </vt:variant>
      <vt:variant>
        <vt:i4>1966132</vt:i4>
      </vt:variant>
      <vt:variant>
        <vt:i4>270</vt:i4>
      </vt:variant>
      <vt:variant>
        <vt:i4>0</vt:i4>
      </vt:variant>
      <vt:variant>
        <vt:i4>5</vt:i4>
      </vt:variant>
      <vt:variant>
        <vt:lpwstr/>
      </vt:variant>
      <vt:variant>
        <vt:lpwstr>_61_Lync_Online</vt:lpwstr>
      </vt:variant>
      <vt:variant>
        <vt:i4>1966132</vt:i4>
      </vt:variant>
      <vt:variant>
        <vt:i4>267</vt:i4>
      </vt:variant>
      <vt:variant>
        <vt:i4>0</vt:i4>
      </vt:variant>
      <vt:variant>
        <vt:i4>5</vt:i4>
      </vt:variant>
      <vt:variant>
        <vt:lpwstr/>
      </vt:variant>
      <vt:variant>
        <vt:lpwstr>_61_Lync_Online</vt:lpwstr>
      </vt:variant>
      <vt:variant>
        <vt:i4>1966132</vt:i4>
      </vt:variant>
      <vt:variant>
        <vt:i4>264</vt:i4>
      </vt:variant>
      <vt:variant>
        <vt:i4>0</vt:i4>
      </vt:variant>
      <vt:variant>
        <vt:i4>5</vt:i4>
      </vt:variant>
      <vt:variant>
        <vt:lpwstr/>
      </vt:variant>
      <vt:variant>
        <vt:lpwstr>_61_Lync_Online</vt:lpwstr>
      </vt:variant>
      <vt:variant>
        <vt:i4>2424849</vt:i4>
      </vt:variant>
      <vt:variant>
        <vt:i4>261</vt:i4>
      </vt:variant>
      <vt:variant>
        <vt:i4>0</vt:i4>
      </vt:variant>
      <vt:variant>
        <vt:i4>5</vt:i4>
      </vt:variant>
      <vt:variant>
        <vt:lpwstr/>
      </vt:variant>
      <vt:variant>
        <vt:lpwstr>_60_Microsoft_Solutions</vt:lpwstr>
      </vt:variant>
      <vt:variant>
        <vt:i4>5177470</vt:i4>
      </vt:variant>
      <vt:variant>
        <vt:i4>258</vt:i4>
      </vt:variant>
      <vt:variant>
        <vt:i4>0</vt:i4>
      </vt:variant>
      <vt:variant>
        <vt:i4>5</vt:i4>
      </vt:variant>
      <vt:variant>
        <vt:lpwstr/>
      </vt:variant>
      <vt:variant>
        <vt:lpwstr>_59_HPC_Pack</vt:lpwstr>
      </vt:variant>
      <vt:variant>
        <vt:i4>5177470</vt:i4>
      </vt:variant>
      <vt:variant>
        <vt:i4>255</vt:i4>
      </vt:variant>
      <vt:variant>
        <vt:i4>0</vt:i4>
      </vt:variant>
      <vt:variant>
        <vt:i4>5</vt:i4>
      </vt:variant>
      <vt:variant>
        <vt:lpwstr/>
      </vt:variant>
      <vt:variant>
        <vt:lpwstr>_59_HPC_Pack</vt:lpwstr>
      </vt:variant>
      <vt:variant>
        <vt:i4>5111931</vt:i4>
      </vt:variant>
      <vt:variant>
        <vt:i4>252</vt:i4>
      </vt:variant>
      <vt:variant>
        <vt:i4>0</vt:i4>
      </vt:variant>
      <vt:variant>
        <vt:i4>5</vt:i4>
      </vt:variant>
      <vt:variant>
        <vt:lpwstr/>
      </vt:variant>
      <vt:variant>
        <vt:lpwstr>_58_Forefront_Unified</vt:lpwstr>
      </vt:variant>
      <vt:variant>
        <vt:i4>5111931</vt:i4>
      </vt:variant>
      <vt:variant>
        <vt:i4>249</vt:i4>
      </vt:variant>
      <vt:variant>
        <vt:i4>0</vt:i4>
      </vt:variant>
      <vt:variant>
        <vt:i4>5</vt:i4>
      </vt:variant>
      <vt:variant>
        <vt:lpwstr/>
      </vt:variant>
      <vt:variant>
        <vt:lpwstr>_58_Forefront_Unified</vt:lpwstr>
      </vt:variant>
      <vt:variant>
        <vt:i4>5111931</vt:i4>
      </vt:variant>
      <vt:variant>
        <vt:i4>246</vt:i4>
      </vt:variant>
      <vt:variant>
        <vt:i4>0</vt:i4>
      </vt:variant>
      <vt:variant>
        <vt:i4>5</vt:i4>
      </vt:variant>
      <vt:variant>
        <vt:lpwstr/>
      </vt:variant>
      <vt:variant>
        <vt:lpwstr>_58_Forefront_Unified</vt:lpwstr>
      </vt:variant>
      <vt:variant>
        <vt:i4>5111931</vt:i4>
      </vt:variant>
      <vt:variant>
        <vt:i4>243</vt:i4>
      </vt:variant>
      <vt:variant>
        <vt:i4>0</vt:i4>
      </vt:variant>
      <vt:variant>
        <vt:i4>5</vt:i4>
      </vt:variant>
      <vt:variant>
        <vt:lpwstr/>
      </vt:variant>
      <vt:variant>
        <vt:lpwstr>_58_Forefront_Unified</vt:lpwstr>
      </vt:variant>
      <vt:variant>
        <vt:i4>196646</vt:i4>
      </vt:variant>
      <vt:variant>
        <vt:i4>240</vt:i4>
      </vt:variant>
      <vt:variant>
        <vt:i4>0</vt:i4>
      </vt:variant>
      <vt:variant>
        <vt:i4>5</vt:i4>
      </vt:variant>
      <vt:variant>
        <vt:lpwstr/>
      </vt:variant>
      <vt:variant>
        <vt:lpwstr>_50__Forefront</vt:lpwstr>
      </vt:variant>
      <vt:variant>
        <vt:i4>4259939</vt:i4>
      </vt:variant>
      <vt:variant>
        <vt:i4>237</vt:i4>
      </vt:variant>
      <vt:variant>
        <vt:i4>0</vt:i4>
      </vt:variant>
      <vt:variant>
        <vt:i4>5</vt:i4>
      </vt:variant>
      <vt:variant>
        <vt:lpwstr/>
      </vt:variant>
      <vt:variant>
        <vt:lpwstr>_54_Forefront_Protection</vt:lpwstr>
      </vt:variant>
      <vt:variant>
        <vt:i4>4259939</vt:i4>
      </vt:variant>
      <vt:variant>
        <vt:i4>234</vt:i4>
      </vt:variant>
      <vt:variant>
        <vt:i4>0</vt:i4>
      </vt:variant>
      <vt:variant>
        <vt:i4>5</vt:i4>
      </vt:variant>
      <vt:variant>
        <vt:lpwstr/>
      </vt:variant>
      <vt:variant>
        <vt:lpwstr>_54_Forefront_Protection</vt:lpwstr>
      </vt:variant>
      <vt:variant>
        <vt:i4>2293782</vt:i4>
      </vt:variant>
      <vt:variant>
        <vt:i4>231</vt:i4>
      </vt:variant>
      <vt:variant>
        <vt:i4>0</vt:i4>
      </vt:variant>
      <vt:variant>
        <vt:i4>5</vt:i4>
      </vt:variant>
      <vt:variant>
        <vt:lpwstr/>
      </vt:variant>
      <vt:variant>
        <vt:lpwstr>_56_Forefront_Security</vt:lpwstr>
      </vt:variant>
      <vt:variant>
        <vt:i4>4259938</vt:i4>
      </vt:variant>
      <vt:variant>
        <vt:i4>228</vt:i4>
      </vt:variant>
      <vt:variant>
        <vt:i4>0</vt:i4>
      </vt:variant>
      <vt:variant>
        <vt:i4>5</vt:i4>
      </vt:variant>
      <vt:variant>
        <vt:lpwstr/>
      </vt:variant>
      <vt:variant>
        <vt:lpwstr>_55_Forefront_Protection</vt:lpwstr>
      </vt:variant>
      <vt:variant>
        <vt:i4>4259939</vt:i4>
      </vt:variant>
      <vt:variant>
        <vt:i4>225</vt:i4>
      </vt:variant>
      <vt:variant>
        <vt:i4>0</vt:i4>
      </vt:variant>
      <vt:variant>
        <vt:i4>5</vt:i4>
      </vt:variant>
      <vt:variant>
        <vt:lpwstr/>
      </vt:variant>
      <vt:variant>
        <vt:lpwstr>_54_Forefront_Protection</vt:lpwstr>
      </vt:variant>
      <vt:variant>
        <vt:i4>4259944</vt:i4>
      </vt:variant>
      <vt:variant>
        <vt:i4>222</vt:i4>
      </vt:variant>
      <vt:variant>
        <vt:i4>0</vt:i4>
      </vt:variant>
      <vt:variant>
        <vt:i4>5</vt:i4>
      </vt:variant>
      <vt:variant>
        <vt:lpwstr/>
      </vt:variant>
      <vt:variant>
        <vt:lpwstr>_53_Forefront_Online</vt:lpwstr>
      </vt:variant>
      <vt:variant>
        <vt:i4>3735560</vt:i4>
      </vt:variant>
      <vt:variant>
        <vt:i4>219</vt:i4>
      </vt:variant>
      <vt:variant>
        <vt:i4>0</vt:i4>
      </vt:variant>
      <vt:variant>
        <vt:i4>5</vt:i4>
      </vt:variant>
      <vt:variant>
        <vt:lpwstr/>
      </vt:variant>
      <vt:variant>
        <vt:lpwstr>_52_Forefront_Identity</vt:lpwstr>
      </vt:variant>
      <vt:variant>
        <vt:i4>3735563</vt:i4>
      </vt:variant>
      <vt:variant>
        <vt:i4>216</vt:i4>
      </vt:variant>
      <vt:variant>
        <vt:i4>0</vt:i4>
      </vt:variant>
      <vt:variant>
        <vt:i4>5</vt:i4>
      </vt:variant>
      <vt:variant>
        <vt:lpwstr/>
      </vt:variant>
      <vt:variant>
        <vt:lpwstr>_51_Forefront_Identity</vt:lpwstr>
      </vt:variant>
      <vt:variant>
        <vt:i4>3735563</vt:i4>
      </vt:variant>
      <vt:variant>
        <vt:i4>213</vt:i4>
      </vt:variant>
      <vt:variant>
        <vt:i4>0</vt:i4>
      </vt:variant>
      <vt:variant>
        <vt:i4>5</vt:i4>
      </vt:variant>
      <vt:variant>
        <vt:lpwstr/>
      </vt:variant>
      <vt:variant>
        <vt:lpwstr>_51_Forefront_Identity</vt:lpwstr>
      </vt:variant>
      <vt:variant>
        <vt:i4>3735563</vt:i4>
      </vt:variant>
      <vt:variant>
        <vt:i4>210</vt:i4>
      </vt:variant>
      <vt:variant>
        <vt:i4>0</vt:i4>
      </vt:variant>
      <vt:variant>
        <vt:i4>5</vt:i4>
      </vt:variant>
      <vt:variant>
        <vt:lpwstr/>
      </vt:variant>
      <vt:variant>
        <vt:lpwstr>_51_Forefront_Identity</vt:lpwstr>
      </vt:variant>
      <vt:variant>
        <vt:i4>2097158</vt:i4>
      </vt:variant>
      <vt:variant>
        <vt:i4>207</vt:i4>
      </vt:variant>
      <vt:variant>
        <vt:i4>0</vt:i4>
      </vt:variant>
      <vt:variant>
        <vt:i4>5</vt:i4>
      </vt:variant>
      <vt:variant>
        <vt:lpwstr/>
      </vt:variant>
      <vt:variant>
        <vt:lpwstr>_50_Forefront_Endpoint</vt:lpwstr>
      </vt:variant>
      <vt:variant>
        <vt:i4>3801101</vt:i4>
      </vt:variant>
      <vt:variant>
        <vt:i4>204</vt:i4>
      </vt:variant>
      <vt:variant>
        <vt:i4>0</vt:i4>
      </vt:variant>
      <vt:variant>
        <vt:i4>5</vt:i4>
      </vt:variant>
      <vt:variant>
        <vt:lpwstr/>
      </vt:variant>
      <vt:variant>
        <vt:lpwstr>_49_CAL_do</vt:lpwstr>
      </vt:variant>
      <vt:variant>
        <vt:i4>1310763</vt:i4>
      </vt:variant>
      <vt:variant>
        <vt:i4>201</vt:i4>
      </vt:variant>
      <vt:variant>
        <vt:i4>0</vt:i4>
      </vt:variant>
      <vt:variant>
        <vt:i4>5</vt:i4>
      </vt:variant>
      <vt:variant>
        <vt:lpwstr/>
      </vt:variant>
      <vt:variant>
        <vt:lpwstr>_48_Exchange_Server</vt:lpwstr>
      </vt:variant>
      <vt:variant>
        <vt:i4>1310763</vt:i4>
      </vt:variant>
      <vt:variant>
        <vt:i4>198</vt:i4>
      </vt:variant>
      <vt:variant>
        <vt:i4>0</vt:i4>
      </vt:variant>
      <vt:variant>
        <vt:i4>5</vt:i4>
      </vt:variant>
      <vt:variant>
        <vt:lpwstr/>
      </vt:variant>
      <vt:variant>
        <vt:lpwstr>_48_Exchange_Server</vt:lpwstr>
      </vt:variant>
      <vt:variant>
        <vt:i4>1900592</vt:i4>
      </vt:variant>
      <vt:variant>
        <vt:i4>195</vt:i4>
      </vt:variant>
      <vt:variant>
        <vt:i4>0</vt:i4>
      </vt:variant>
      <vt:variant>
        <vt:i4>5</vt:i4>
      </vt:variant>
      <vt:variant>
        <vt:lpwstr/>
      </vt:variant>
      <vt:variant>
        <vt:lpwstr>_47_Exchange_Online</vt:lpwstr>
      </vt:variant>
      <vt:variant>
        <vt:i4>1900593</vt:i4>
      </vt:variant>
      <vt:variant>
        <vt:i4>192</vt:i4>
      </vt:variant>
      <vt:variant>
        <vt:i4>0</vt:i4>
      </vt:variant>
      <vt:variant>
        <vt:i4>5</vt:i4>
      </vt:variant>
      <vt:variant>
        <vt:lpwstr/>
      </vt:variant>
      <vt:variant>
        <vt:lpwstr>_46_Exchange_Online</vt:lpwstr>
      </vt:variant>
      <vt:variant>
        <vt:i4>65579</vt:i4>
      </vt:variant>
      <vt:variant>
        <vt:i4>189</vt:i4>
      </vt:variant>
      <vt:variant>
        <vt:i4>0</vt:i4>
      </vt:variant>
      <vt:variant>
        <vt:i4>5</vt:i4>
      </vt:variant>
      <vt:variant>
        <vt:lpwstr/>
      </vt:variant>
      <vt:variant>
        <vt:lpwstr>_45_Quiosque_do</vt:lpwstr>
      </vt:variant>
      <vt:variant>
        <vt:i4>917551</vt:i4>
      </vt:variant>
      <vt:variant>
        <vt:i4>186</vt:i4>
      </vt:variant>
      <vt:variant>
        <vt:i4>0</vt:i4>
      </vt:variant>
      <vt:variant>
        <vt:i4>5</vt:i4>
      </vt:variant>
      <vt:variant>
        <vt:lpwstr/>
      </vt:variant>
      <vt:variant>
        <vt:lpwstr>_44_Exchange_Hosted</vt:lpwstr>
      </vt:variant>
      <vt:variant>
        <vt:i4>917544</vt:i4>
      </vt:variant>
      <vt:variant>
        <vt:i4>183</vt:i4>
      </vt:variant>
      <vt:variant>
        <vt:i4>0</vt:i4>
      </vt:variant>
      <vt:variant>
        <vt:i4>5</vt:i4>
      </vt:variant>
      <vt:variant>
        <vt:lpwstr/>
      </vt:variant>
      <vt:variant>
        <vt:lpwstr>_43_Exchange_Hosted</vt:lpwstr>
      </vt:variant>
      <vt:variant>
        <vt:i4>917544</vt:i4>
      </vt:variant>
      <vt:variant>
        <vt:i4>180</vt:i4>
      </vt:variant>
      <vt:variant>
        <vt:i4>0</vt:i4>
      </vt:variant>
      <vt:variant>
        <vt:i4>5</vt:i4>
      </vt:variant>
      <vt:variant>
        <vt:lpwstr/>
      </vt:variant>
      <vt:variant>
        <vt:lpwstr>_43_Exchange_Hosted</vt:lpwstr>
      </vt:variant>
      <vt:variant>
        <vt:i4>1900597</vt:i4>
      </vt:variant>
      <vt:variant>
        <vt:i4>177</vt:i4>
      </vt:variant>
      <vt:variant>
        <vt:i4>0</vt:i4>
      </vt:variant>
      <vt:variant>
        <vt:i4>5</vt:i4>
      </vt:variant>
      <vt:variant>
        <vt:lpwstr/>
      </vt:variant>
      <vt:variant>
        <vt:lpwstr>_42_Exchange_Online</vt:lpwstr>
      </vt:variant>
      <vt:variant>
        <vt:i4>6553686</vt:i4>
      </vt:variant>
      <vt:variant>
        <vt:i4>174</vt:i4>
      </vt:variant>
      <vt:variant>
        <vt:i4>0</vt:i4>
      </vt:variant>
      <vt:variant>
        <vt:i4>5</vt:i4>
      </vt:variant>
      <vt:variant>
        <vt:lpwstr/>
      </vt:variant>
      <vt:variant>
        <vt:lpwstr>_41_Pacote_de</vt:lpwstr>
      </vt:variant>
      <vt:variant>
        <vt:i4>8126556</vt:i4>
      </vt:variant>
      <vt:variant>
        <vt:i4>171</vt:i4>
      </vt:variant>
      <vt:variant>
        <vt:i4>0</vt:i4>
      </vt:variant>
      <vt:variant>
        <vt:i4>5</vt:i4>
      </vt:variant>
      <vt:variant>
        <vt:lpwstr/>
      </vt:variant>
      <vt:variant>
        <vt:lpwstr>_40_Bridge_do</vt:lpwstr>
      </vt:variant>
      <vt:variant>
        <vt:i4>8126556</vt:i4>
      </vt:variant>
      <vt:variant>
        <vt:i4>168</vt:i4>
      </vt:variant>
      <vt:variant>
        <vt:i4>0</vt:i4>
      </vt:variant>
      <vt:variant>
        <vt:i4>5</vt:i4>
      </vt:variant>
      <vt:variant>
        <vt:lpwstr/>
      </vt:variant>
      <vt:variant>
        <vt:lpwstr>_40_Bridge_do</vt:lpwstr>
      </vt:variant>
      <vt:variant>
        <vt:i4>8126556</vt:i4>
      </vt:variant>
      <vt:variant>
        <vt:i4>165</vt:i4>
      </vt:variant>
      <vt:variant>
        <vt:i4>0</vt:i4>
      </vt:variant>
      <vt:variant>
        <vt:i4>5</vt:i4>
      </vt:variant>
      <vt:variant>
        <vt:lpwstr/>
      </vt:variant>
      <vt:variant>
        <vt:lpwstr>_40_Bridge_do</vt:lpwstr>
      </vt:variant>
      <vt:variant>
        <vt:i4>6291535</vt:i4>
      </vt:variant>
      <vt:variant>
        <vt:i4>162</vt:i4>
      </vt:variant>
      <vt:variant>
        <vt:i4>0</vt:i4>
      </vt:variant>
      <vt:variant>
        <vt:i4>5</vt:i4>
      </vt:variant>
      <vt:variant>
        <vt:lpwstr/>
      </vt:variant>
      <vt:variant>
        <vt:lpwstr>_39_Dynamics_CRM</vt:lpwstr>
      </vt:variant>
      <vt:variant>
        <vt:i4>6291535</vt:i4>
      </vt:variant>
      <vt:variant>
        <vt:i4>159</vt:i4>
      </vt:variant>
      <vt:variant>
        <vt:i4>0</vt:i4>
      </vt:variant>
      <vt:variant>
        <vt:i4>5</vt:i4>
      </vt:variant>
      <vt:variant>
        <vt:lpwstr/>
      </vt:variant>
      <vt:variant>
        <vt:lpwstr>_39_Dynamics_CRM</vt:lpwstr>
      </vt:variant>
      <vt:variant>
        <vt:i4>6291535</vt:i4>
      </vt:variant>
      <vt:variant>
        <vt:i4>156</vt:i4>
      </vt:variant>
      <vt:variant>
        <vt:i4>0</vt:i4>
      </vt:variant>
      <vt:variant>
        <vt:i4>5</vt:i4>
      </vt:variant>
      <vt:variant>
        <vt:lpwstr/>
      </vt:variant>
      <vt:variant>
        <vt:lpwstr>_39_Dynamics_CRM</vt:lpwstr>
      </vt:variant>
      <vt:variant>
        <vt:i4>1114160</vt:i4>
      </vt:variant>
      <vt:variant>
        <vt:i4>153</vt:i4>
      </vt:variant>
      <vt:variant>
        <vt:i4>0</vt:i4>
      </vt:variant>
      <vt:variant>
        <vt:i4>5</vt:i4>
      </vt:variant>
      <vt:variant>
        <vt:lpwstr/>
      </vt:variant>
      <vt:variant>
        <vt:lpwstr>_38_Data_Warehouse</vt:lpwstr>
      </vt:variant>
      <vt:variant>
        <vt:i4>983085</vt:i4>
      </vt:variant>
      <vt:variant>
        <vt:i4>150</vt:i4>
      </vt:variant>
      <vt:variant>
        <vt:i4>0</vt:i4>
      </vt:variant>
      <vt:variant>
        <vt:i4>5</vt:i4>
      </vt:variant>
      <vt:variant>
        <vt:lpwstr/>
      </vt:variant>
      <vt:variant>
        <vt:lpwstr>_37_Core_Infrastructure</vt:lpwstr>
      </vt:variant>
      <vt:variant>
        <vt:i4>983084</vt:i4>
      </vt:variant>
      <vt:variant>
        <vt:i4>147</vt:i4>
      </vt:variant>
      <vt:variant>
        <vt:i4>0</vt:i4>
      </vt:variant>
      <vt:variant>
        <vt:i4>5</vt:i4>
      </vt:variant>
      <vt:variant>
        <vt:lpwstr/>
      </vt:variant>
      <vt:variant>
        <vt:lpwstr>_36_Core_Infrastructure</vt:lpwstr>
      </vt:variant>
      <vt:variant>
        <vt:i4>983087</vt:i4>
      </vt:variant>
      <vt:variant>
        <vt:i4>144</vt:i4>
      </vt:variant>
      <vt:variant>
        <vt:i4>0</vt:i4>
      </vt:variant>
      <vt:variant>
        <vt:i4>5</vt:i4>
      </vt:variant>
      <vt:variant>
        <vt:lpwstr/>
      </vt:variant>
      <vt:variant>
        <vt:lpwstr>_35_Core_Infrastructure</vt:lpwstr>
      </vt:variant>
      <vt:variant>
        <vt:i4>6488147</vt:i4>
      </vt:variant>
      <vt:variant>
        <vt:i4>141</vt:i4>
      </vt:variant>
      <vt:variant>
        <vt:i4>0</vt:i4>
      </vt:variant>
      <vt:variant>
        <vt:i4>5</vt:i4>
      </vt:variant>
      <vt:variant>
        <vt:lpwstr/>
      </vt:variant>
      <vt:variant>
        <vt:lpwstr>_34_Pacote_de</vt:lpwstr>
      </vt:variant>
      <vt:variant>
        <vt:i4>8061023</vt:i4>
      </vt:variant>
      <vt:variant>
        <vt:i4>138</vt:i4>
      </vt:variant>
      <vt:variant>
        <vt:i4>0</vt:i4>
      </vt:variant>
      <vt:variant>
        <vt:i4>5</vt:i4>
      </vt:variant>
      <vt:variant>
        <vt:lpwstr/>
      </vt:variant>
      <vt:variant>
        <vt:lpwstr>_33_Bridge_do</vt:lpwstr>
      </vt:variant>
      <vt:variant>
        <vt:i4>8061023</vt:i4>
      </vt:variant>
      <vt:variant>
        <vt:i4>135</vt:i4>
      </vt:variant>
      <vt:variant>
        <vt:i4>0</vt:i4>
      </vt:variant>
      <vt:variant>
        <vt:i4>5</vt:i4>
      </vt:variant>
      <vt:variant>
        <vt:lpwstr/>
      </vt:variant>
      <vt:variant>
        <vt:lpwstr>_33_Bridge_do</vt:lpwstr>
      </vt:variant>
      <vt:variant>
        <vt:i4>8061023</vt:i4>
      </vt:variant>
      <vt:variant>
        <vt:i4>132</vt:i4>
      </vt:variant>
      <vt:variant>
        <vt:i4>0</vt:i4>
      </vt:variant>
      <vt:variant>
        <vt:i4>5</vt:i4>
      </vt:variant>
      <vt:variant>
        <vt:lpwstr/>
      </vt:variant>
      <vt:variant>
        <vt:lpwstr>_33_Bridge_do</vt:lpwstr>
      </vt:variant>
      <vt:variant>
        <vt:i4>7864400</vt:i4>
      </vt:variant>
      <vt:variant>
        <vt:i4>129</vt:i4>
      </vt:variant>
      <vt:variant>
        <vt:i4>0</vt:i4>
      </vt:variant>
      <vt:variant>
        <vt:i4>5</vt:i4>
      </vt:variant>
      <vt:variant>
        <vt:lpwstr/>
      </vt:variant>
      <vt:variant>
        <vt:lpwstr>_32_Business_Intelligence</vt:lpwstr>
      </vt:variant>
      <vt:variant>
        <vt:i4>14090288</vt:i4>
      </vt:variant>
      <vt:variant>
        <vt:i4>126</vt:i4>
      </vt:variant>
      <vt:variant>
        <vt:i4>0</vt:i4>
      </vt:variant>
      <vt:variant>
        <vt:i4>5</vt:i4>
      </vt:variant>
      <vt:variant>
        <vt:lpwstr/>
      </vt:variant>
      <vt:variant>
        <vt:lpwstr>_31_BizTalk®_Server</vt:lpwstr>
      </vt:variant>
      <vt:variant>
        <vt:i4>14090289</vt:i4>
      </vt:variant>
      <vt:variant>
        <vt:i4>123</vt:i4>
      </vt:variant>
      <vt:variant>
        <vt:i4>0</vt:i4>
      </vt:variant>
      <vt:variant>
        <vt:i4>5</vt:i4>
      </vt:variant>
      <vt:variant>
        <vt:lpwstr/>
      </vt:variant>
      <vt:variant>
        <vt:lpwstr>_30_BizTalk®_Server</vt:lpwstr>
      </vt:variant>
      <vt:variant>
        <vt:i4>1835037</vt:i4>
      </vt:variant>
      <vt:variant>
        <vt:i4>120</vt:i4>
      </vt:variant>
      <vt:variant>
        <vt:i4>0</vt:i4>
      </vt:variant>
      <vt:variant>
        <vt:i4>5</vt:i4>
      </vt:variant>
      <vt:variant>
        <vt:lpwstr/>
      </vt:variant>
      <vt:variant>
        <vt:lpwstr>Srv_26_BizTalkServerBranch</vt:lpwstr>
      </vt:variant>
      <vt:variant>
        <vt:i4>8257621</vt:i4>
      </vt:variant>
      <vt:variant>
        <vt:i4>117</vt:i4>
      </vt:variant>
      <vt:variant>
        <vt:i4>0</vt:i4>
      </vt:variant>
      <vt:variant>
        <vt:i4>5</vt:i4>
      </vt:variant>
      <vt:variant>
        <vt:lpwstr/>
      </vt:variant>
      <vt:variant>
        <vt:lpwstr>_28_Bing_Maps</vt:lpwstr>
      </vt:variant>
      <vt:variant>
        <vt:i4>8257621</vt:i4>
      </vt:variant>
      <vt:variant>
        <vt:i4>114</vt:i4>
      </vt:variant>
      <vt:variant>
        <vt:i4>0</vt:i4>
      </vt:variant>
      <vt:variant>
        <vt:i4>5</vt:i4>
      </vt:variant>
      <vt:variant>
        <vt:lpwstr/>
      </vt:variant>
      <vt:variant>
        <vt:lpwstr>_28_Bing_Maps</vt:lpwstr>
      </vt:variant>
      <vt:variant>
        <vt:i4>8257626</vt:i4>
      </vt:variant>
      <vt:variant>
        <vt:i4>111</vt:i4>
      </vt:variant>
      <vt:variant>
        <vt:i4>0</vt:i4>
      </vt:variant>
      <vt:variant>
        <vt:i4>5</vt:i4>
      </vt:variant>
      <vt:variant>
        <vt:lpwstr/>
      </vt:variant>
      <vt:variant>
        <vt:lpwstr>_27_Bing_Maps</vt:lpwstr>
      </vt:variant>
      <vt:variant>
        <vt:i4>8257626</vt:i4>
      </vt:variant>
      <vt:variant>
        <vt:i4>108</vt:i4>
      </vt:variant>
      <vt:variant>
        <vt:i4>0</vt:i4>
      </vt:variant>
      <vt:variant>
        <vt:i4>5</vt:i4>
      </vt:variant>
      <vt:variant>
        <vt:lpwstr/>
      </vt:variant>
      <vt:variant>
        <vt:lpwstr>_27_Bing_Maps</vt:lpwstr>
      </vt:variant>
      <vt:variant>
        <vt:i4>8257626</vt:i4>
      </vt:variant>
      <vt:variant>
        <vt:i4>105</vt:i4>
      </vt:variant>
      <vt:variant>
        <vt:i4>0</vt:i4>
      </vt:variant>
      <vt:variant>
        <vt:i4>5</vt:i4>
      </vt:variant>
      <vt:variant>
        <vt:lpwstr/>
      </vt:variant>
      <vt:variant>
        <vt:lpwstr>_27_Bing_Maps</vt:lpwstr>
      </vt:variant>
      <vt:variant>
        <vt:i4>8257626</vt:i4>
      </vt:variant>
      <vt:variant>
        <vt:i4>102</vt:i4>
      </vt:variant>
      <vt:variant>
        <vt:i4>0</vt:i4>
      </vt:variant>
      <vt:variant>
        <vt:i4>5</vt:i4>
      </vt:variant>
      <vt:variant>
        <vt:lpwstr/>
      </vt:variant>
      <vt:variant>
        <vt:lpwstr>_27_Bing_Maps</vt:lpwstr>
      </vt:variant>
      <vt:variant>
        <vt:i4>13369569</vt:i4>
      </vt:variant>
      <vt:variant>
        <vt:i4>99</vt:i4>
      </vt:variant>
      <vt:variant>
        <vt:i4>0</vt:i4>
      </vt:variant>
      <vt:variant>
        <vt:i4>5</vt:i4>
      </vt:variant>
      <vt:variant>
        <vt:lpwstr/>
      </vt:variant>
      <vt:variant>
        <vt:lpwstr>_26_Atualização_para</vt:lpwstr>
      </vt:variant>
      <vt:variant>
        <vt:i4>13369569</vt:i4>
      </vt:variant>
      <vt:variant>
        <vt:i4>96</vt:i4>
      </vt:variant>
      <vt:variant>
        <vt:i4>0</vt:i4>
      </vt:variant>
      <vt:variant>
        <vt:i4>5</vt:i4>
      </vt:variant>
      <vt:variant>
        <vt:lpwstr/>
      </vt:variant>
      <vt:variant>
        <vt:lpwstr>_26_Atualização_para</vt:lpwstr>
      </vt:variant>
      <vt:variant>
        <vt:i4>5701730</vt:i4>
      </vt:variant>
      <vt:variant>
        <vt:i4>93</vt:i4>
      </vt:variant>
      <vt:variant>
        <vt:i4>0</vt:i4>
      </vt:variant>
      <vt:variant>
        <vt:i4>5</vt:i4>
      </vt:variant>
      <vt:variant>
        <vt:lpwstr/>
      </vt:variant>
      <vt:variant>
        <vt:lpwstr>_25_Parceiros_na</vt:lpwstr>
      </vt:variant>
      <vt:variant>
        <vt:i4>1507380</vt:i4>
      </vt:variant>
      <vt:variant>
        <vt:i4>90</vt:i4>
      </vt:variant>
      <vt:variant>
        <vt:i4>0</vt:i4>
      </vt:variant>
      <vt:variant>
        <vt:i4>5</vt:i4>
      </vt:variant>
      <vt:variant>
        <vt:lpwstr/>
      </vt:variant>
      <vt:variant>
        <vt:lpwstr>_Toc336338284</vt:lpwstr>
      </vt:variant>
      <vt:variant>
        <vt:i4>6094965</vt:i4>
      </vt:variant>
      <vt:variant>
        <vt:i4>87</vt:i4>
      </vt:variant>
      <vt:variant>
        <vt:i4>0</vt:i4>
      </vt:variant>
      <vt:variant>
        <vt:i4>5</vt:i4>
      </vt:variant>
      <vt:variant>
        <vt:lpwstr/>
      </vt:variant>
      <vt:variant>
        <vt:lpwstr>_23_Microsoft_Desktop</vt:lpwstr>
      </vt:variant>
      <vt:variant>
        <vt:i4>5963901</vt:i4>
      </vt:variant>
      <vt:variant>
        <vt:i4>84</vt:i4>
      </vt:variant>
      <vt:variant>
        <vt:i4>0</vt:i4>
      </vt:variant>
      <vt:variant>
        <vt:i4>5</vt:i4>
      </vt:variant>
      <vt:variant>
        <vt:lpwstr/>
      </vt:variant>
      <vt:variant>
        <vt:lpwstr>_22_DVD_Playback</vt:lpwstr>
      </vt:variant>
      <vt:variant>
        <vt:i4>6684869</vt:i4>
      </vt:variant>
      <vt:variant>
        <vt:i4>81</vt:i4>
      </vt:variant>
      <vt:variant>
        <vt:i4>0</vt:i4>
      </vt:variant>
      <vt:variant>
        <vt:i4>5</vt:i4>
      </vt:variant>
      <vt:variant>
        <vt:lpwstr/>
      </vt:variant>
      <vt:variant>
        <vt:lpwstr>_21Licença_de_Assinatura</vt:lpwstr>
      </vt:variant>
      <vt:variant>
        <vt:i4>1572916</vt:i4>
      </vt:variant>
      <vt:variant>
        <vt:i4>78</vt:i4>
      </vt:variant>
      <vt:variant>
        <vt:i4>0</vt:i4>
      </vt:variant>
      <vt:variant>
        <vt:i4>5</vt:i4>
      </vt:variant>
      <vt:variant>
        <vt:lpwstr/>
      </vt:variant>
      <vt:variant>
        <vt:lpwstr>_Toc336338279</vt:lpwstr>
      </vt:variant>
      <vt:variant>
        <vt:i4>1572916</vt:i4>
      </vt:variant>
      <vt:variant>
        <vt:i4>75</vt:i4>
      </vt:variant>
      <vt:variant>
        <vt:i4>0</vt:i4>
      </vt:variant>
      <vt:variant>
        <vt:i4>5</vt:i4>
      </vt:variant>
      <vt:variant>
        <vt:lpwstr/>
      </vt:variant>
      <vt:variant>
        <vt:lpwstr>_Toc336338278</vt:lpwstr>
      </vt:variant>
      <vt:variant>
        <vt:i4>1572916</vt:i4>
      </vt:variant>
      <vt:variant>
        <vt:i4>72</vt:i4>
      </vt:variant>
      <vt:variant>
        <vt:i4>0</vt:i4>
      </vt:variant>
      <vt:variant>
        <vt:i4>5</vt:i4>
      </vt:variant>
      <vt:variant>
        <vt:lpwstr/>
      </vt:variant>
      <vt:variant>
        <vt:lpwstr>_Toc336338277</vt:lpwstr>
      </vt:variant>
      <vt:variant>
        <vt:i4>7405635</vt:i4>
      </vt:variant>
      <vt:variant>
        <vt:i4>69</vt:i4>
      </vt:variant>
      <vt:variant>
        <vt:i4>0</vt:i4>
      </vt:variant>
      <vt:variant>
        <vt:i4>5</vt:i4>
      </vt:variant>
      <vt:variant>
        <vt:lpwstr/>
      </vt:variant>
      <vt:variant>
        <vt:lpwstr>_17_Visual_Studio</vt:lpwstr>
      </vt:variant>
      <vt:variant>
        <vt:i4>7405634</vt:i4>
      </vt:variant>
      <vt:variant>
        <vt:i4>66</vt:i4>
      </vt:variant>
      <vt:variant>
        <vt:i4>0</vt:i4>
      </vt:variant>
      <vt:variant>
        <vt:i4>5</vt:i4>
      </vt:variant>
      <vt:variant>
        <vt:lpwstr/>
      </vt:variant>
      <vt:variant>
        <vt:lpwstr>_16_Visual_Studio</vt:lpwstr>
      </vt:variant>
      <vt:variant>
        <vt:i4>3997703</vt:i4>
      </vt:variant>
      <vt:variant>
        <vt:i4>63</vt:i4>
      </vt:variant>
      <vt:variant>
        <vt:i4>0</vt:i4>
      </vt:variant>
      <vt:variant>
        <vt:i4>5</vt:i4>
      </vt:variant>
      <vt:variant>
        <vt:lpwstr/>
      </vt:variant>
      <vt:variant>
        <vt:lpwstr>_15_Visio_Professional</vt:lpwstr>
      </vt:variant>
      <vt:variant>
        <vt:i4>65572</vt:i4>
      </vt:variant>
      <vt:variant>
        <vt:i4>60</vt:i4>
      </vt:variant>
      <vt:variant>
        <vt:i4>0</vt:i4>
      </vt:variant>
      <vt:variant>
        <vt:i4>5</vt:i4>
      </vt:variant>
      <vt:variant>
        <vt:lpwstr/>
      </vt:variant>
      <vt:variant>
        <vt:lpwstr>_14_Direitos_de</vt:lpwstr>
      </vt:variant>
      <vt:variant>
        <vt:i4>65572</vt:i4>
      </vt:variant>
      <vt:variant>
        <vt:i4>57</vt:i4>
      </vt:variant>
      <vt:variant>
        <vt:i4>0</vt:i4>
      </vt:variant>
      <vt:variant>
        <vt:i4>5</vt:i4>
      </vt:variant>
      <vt:variant>
        <vt:lpwstr/>
      </vt:variant>
      <vt:variant>
        <vt:lpwstr>_14_Direitos_de</vt:lpwstr>
      </vt:variant>
      <vt:variant>
        <vt:i4>4784225</vt:i4>
      </vt:variant>
      <vt:variant>
        <vt:i4>54</vt:i4>
      </vt:variant>
      <vt:variant>
        <vt:i4>0</vt:i4>
      </vt:variant>
      <vt:variant>
        <vt:i4>5</vt:i4>
      </vt:variant>
      <vt:variant>
        <vt:lpwstr/>
      </vt:variant>
      <vt:variant>
        <vt:lpwstr>_13_Project_2013</vt:lpwstr>
      </vt:variant>
      <vt:variant>
        <vt:i4>5242996</vt:i4>
      </vt:variant>
      <vt:variant>
        <vt:i4>51</vt:i4>
      </vt:variant>
      <vt:variant>
        <vt:i4>0</vt:i4>
      </vt:variant>
      <vt:variant>
        <vt:i4>5</vt:i4>
      </vt:variant>
      <vt:variant>
        <vt:lpwstr/>
      </vt:variant>
      <vt:variant>
        <vt:lpwstr>Srv_9OutlookMac2011</vt:lpwstr>
      </vt:variant>
      <vt:variant>
        <vt:i4>196667</vt:i4>
      </vt:variant>
      <vt:variant>
        <vt:i4>48</vt:i4>
      </vt:variant>
      <vt:variant>
        <vt:i4>0</vt:i4>
      </vt:variant>
      <vt:variant>
        <vt:i4>5</vt:i4>
      </vt:variant>
      <vt:variant>
        <vt:lpwstr/>
      </vt:variant>
      <vt:variant>
        <vt:lpwstr>_11_Office_Professional</vt:lpwstr>
      </vt:variant>
      <vt:variant>
        <vt:i4>33</vt:i4>
      </vt:variant>
      <vt:variant>
        <vt:i4>45</vt:i4>
      </vt:variant>
      <vt:variant>
        <vt:i4>0</vt:i4>
      </vt:variant>
      <vt:variant>
        <vt:i4>5</vt:i4>
      </vt:variant>
      <vt:variant>
        <vt:lpwstr/>
      </vt:variant>
      <vt:variant>
        <vt:lpwstr>_10_Office_Standard</vt:lpwstr>
      </vt:variant>
      <vt:variant>
        <vt:i4>109</vt:i4>
      </vt:variant>
      <vt:variant>
        <vt:i4>42</vt:i4>
      </vt:variant>
      <vt:variant>
        <vt:i4>0</vt:i4>
      </vt:variant>
      <vt:variant>
        <vt:i4>5</vt:i4>
      </vt:variant>
      <vt:variant>
        <vt:lpwstr/>
      </vt:variant>
      <vt:variant>
        <vt:lpwstr>_9_Office_Professional</vt:lpwstr>
      </vt:variant>
      <vt:variant>
        <vt:i4>7733385</vt:i4>
      </vt:variant>
      <vt:variant>
        <vt:i4>39</vt:i4>
      </vt:variant>
      <vt:variant>
        <vt:i4>0</vt:i4>
      </vt:variant>
      <vt:variant>
        <vt:i4>5</vt:i4>
      </vt:variant>
      <vt:variant>
        <vt:lpwstr/>
      </vt:variant>
      <vt:variant>
        <vt:lpwstr>_8_Pacote_Multilíngue</vt:lpwstr>
      </vt:variant>
      <vt:variant>
        <vt:i4>5701693</vt:i4>
      </vt:variant>
      <vt:variant>
        <vt:i4>36</vt:i4>
      </vt:variant>
      <vt:variant>
        <vt:i4>0</vt:i4>
      </vt:variant>
      <vt:variant>
        <vt:i4>5</vt:i4>
      </vt:variant>
      <vt:variant>
        <vt:lpwstr/>
      </vt:variant>
      <vt:variant>
        <vt:lpwstr>Srv_4OfficeMacStandard2011</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3407961</vt:i4>
      </vt:variant>
      <vt:variant>
        <vt:i4>27</vt:i4>
      </vt:variant>
      <vt:variant>
        <vt:i4>0</vt:i4>
      </vt:variant>
      <vt:variant>
        <vt:i4>5</vt:i4>
      </vt:variant>
      <vt:variant>
        <vt:lpwstr/>
      </vt:variant>
      <vt:variant>
        <vt:lpwstr>_7_Office_365</vt:lpwstr>
      </vt:variant>
      <vt:variant>
        <vt:i4>3473497</vt:i4>
      </vt:variant>
      <vt:variant>
        <vt:i4>24</vt:i4>
      </vt:variant>
      <vt:variant>
        <vt:i4>0</vt:i4>
      </vt:variant>
      <vt:variant>
        <vt:i4>5</vt:i4>
      </vt:variant>
      <vt:variant>
        <vt:lpwstr/>
      </vt:variant>
      <vt:variant>
        <vt:lpwstr>_6_Office_365</vt:lpwstr>
      </vt:variant>
      <vt:variant>
        <vt:i4>3539033</vt:i4>
      </vt:variant>
      <vt:variant>
        <vt:i4>21</vt:i4>
      </vt:variant>
      <vt:variant>
        <vt:i4>0</vt:i4>
      </vt:variant>
      <vt:variant>
        <vt:i4>5</vt:i4>
      </vt:variant>
      <vt:variant>
        <vt:lpwstr/>
      </vt:variant>
      <vt:variant>
        <vt:lpwstr>_5_Office_365</vt:lpwstr>
      </vt:variant>
      <vt:variant>
        <vt:i4>3473497</vt:i4>
      </vt:variant>
      <vt:variant>
        <vt:i4>18</vt:i4>
      </vt:variant>
      <vt:variant>
        <vt:i4>0</vt:i4>
      </vt:variant>
      <vt:variant>
        <vt:i4>5</vt:i4>
      </vt:variant>
      <vt:variant>
        <vt:lpwstr/>
      </vt:variant>
      <vt:variant>
        <vt:lpwstr>_6_Office_365</vt:lpwstr>
      </vt:variant>
      <vt:variant>
        <vt:i4>7536646</vt:i4>
      </vt:variant>
      <vt:variant>
        <vt:i4>15</vt:i4>
      </vt:variant>
      <vt:variant>
        <vt:i4>0</vt:i4>
      </vt:variant>
      <vt:variant>
        <vt:i4>5</vt:i4>
      </vt:variant>
      <vt:variant>
        <vt:lpwstr/>
      </vt:variant>
      <vt:variant>
        <vt:lpwstr>_4_Sistemas_Operacionais</vt:lpwstr>
      </vt:variant>
      <vt:variant>
        <vt:i4>5963885</vt:i4>
      </vt:variant>
      <vt:variant>
        <vt:i4>12</vt:i4>
      </vt:variant>
      <vt:variant>
        <vt:i4>0</vt:i4>
      </vt:variant>
      <vt:variant>
        <vt:i4>5</vt:i4>
      </vt:variant>
      <vt:variant>
        <vt:lpwstr/>
      </vt:variant>
      <vt:variant>
        <vt:lpwstr>Aps_4LyncforMac2011</vt:lpwstr>
      </vt:variant>
      <vt:variant>
        <vt:i4>1703988</vt:i4>
      </vt:variant>
      <vt:variant>
        <vt:i4>9</vt:i4>
      </vt:variant>
      <vt:variant>
        <vt:i4>0</vt:i4>
      </vt:variant>
      <vt:variant>
        <vt:i4>5</vt:i4>
      </vt:variant>
      <vt:variant>
        <vt:lpwstr/>
      </vt:variant>
      <vt:variant>
        <vt:lpwstr>_Toc336338258</vt:lpwstr>
      </vt:variant>
      <vt:variant>
        <vt:i4>1703988</vt:i4>
      </vt:variant>
      <vt:variant>
        <vt:i4>6</vt:i4>
      </vt:variant>
      <vt:variant>
        <vt:i4>0</vt:i4>
      </vt:variant>
      <vt:variant>
        <vt:i4>5</vt:i4>
      </vt:variant>
      <vt:variant>
        <vt:lpwstr/>
      </vt:variant>
      <vt:variant>
        <vt:lpwstr>_Toc336338258</vt:lpwstr>
      </vt:variant>
      <vt:variant>
        <vt:i4>8257553</vt:i4>
      </vt:variant>
      <vt:variant>
        <vt:i4>3</vt:i4>
      </vt:variant>
      <vt:variant>
        <vt:i4>0</vt:i4>
      </vt:variant>
      <vt:variant>
        <vt:i4>5</vt:i4>
      </vt:variant>
      <vt:variant>
        <vt:lpwstr/>
      </vt:variant>
      <vt:variant>
        <vt:lpwstr>_2_Expression_Studio</vt:lpwstr>
      </vt:variant>
      <vt:variant>
        <vt:i4>1703988</vt:i4>
      </vt:variant>
      <vt:variant>
        <vt:i4>0</vt:i4>
      </vt:variant>
      <vt:variant>
        <vt:i4>0</vt:i4>
      </vt:variant>
      <vt:variant>
        <vt:i4>5</vt:i4>
      </vt:variant>
      <vt:variant>
        <vt:lpwstr/>
      </vt:variant>
      <vt:variant>
        <vt:lpwstr>_Toc336338257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2013-01-14T11:21:00Z</cp:lastPrinted>
  <dcterms:created xsi:type="dcterms:W3CDTF">2013-03-19T21:25:00Z</dcterms:created>
  <dcterms:modified xsi:type="dcterms:W3CDTF">2013-03-19T21:25:00Z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